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EB188" w14:textId="17BABCDE" w:rsidR="0030629F" w:rsidRPr="008D2547" w:rsidRDefault="00262BAA" w:rsidP="00415E93">
      <w:pPr>
        <w:pStyle w:val="NormalWeb"/>
        <w:spacing w:line="480" w:lineRule="auto"/>
        <w:jc w:val="center"/>
        <w:rPr>
          <w:rFonts w:ascii="Times New Roman" w:eastAsia="Calibri" w:hAnsi="Times New Roman"/>
          <w:sz w:val="24"/>
        </w:rPr>
      </w:pPr>
      <w:bookmarkStart w:id="0" w:name="_Hlk185242873"/>
      <w:bookmarkEnd w:id="0"/>
      <w:r w:rsidRPr="008D2547">
        <w:rPr>
          <w:rFonts w:ascii="Times New Roman" w:hAnsi="Times New Roman"/>
          <w:sz w:val="24"/>
        </w:rPr>
        <w:t xml:space="preserve">Inactivation of </w:t>
      </w:r>
      <w:r w:rsidR="00F324C9" w:rsidRPr="008D2547">
        <w:rPr>
          <w:rFonts w:ascii="Times New Roman" w:hAnsi="Times New Roman"/>
          <w:sz w:val="24"/>
        </w:rPr>
        <w:t xml:space="preserve">foodborne viruses </w:t>
      </w:r>
      <w:r w:rsidR="005B29FD" w:rsidRPr="008D2547">
        <w:rPr>
          <w:rFonts w:ascii="Times New Roman" w:hAnsi="Times New Roman"/>
          <w:sz w:val="24"/>
        </w:rPr>
        <w:t xml:space="preserve">dried and as </w:t>
      </w:r>
      <w:r w:rsidR="003538C6">
        <w:rPr>
          <w:rFonts w:ascii="Times New Roman" w:hAnsi="Times New Roman"/>
          <w:sz w:val="24"/>
        </w:rPr>
        <w:t>bio-aerosolized</w:t>
      </w:r>
      <w:r w:rsidR="005B29FD" w:rsidRPr="008D2547">
        <w:rPr>
          <w:rFonts w:ascii="Times New Roman" w:hAnsi="Times New Roman"/>
          <w:sz w:val="24"/>
        </w:rPr>
        <w:t xml:space="preserve"> droplets on food-contact surfaces </w:t>
      </w:r>
      <w:r w:rsidR="00F324C9" w:rsidRPr="008D2547">
        <w:rPr>
          <w:rFonts w:ascii="Times New Roman" w:hAnsi="Times New Roman"/>
          <w:sz w:val="24"/>
        </w:rPr>
        <w:t>by ultraviolet light</w:t>
      </w:r>
    </w:p>
    <w:p w14:paraId="7A4261E8" w14:textId="77777777" w:rsidR="0030629F" w:rsidRPr="00C71C09" w:rsidRDefault="0030629F" w:rsidP="00415E93">
      <w:pPr>
        <w:pStyle w:val="NormalWeb"/>
        <w:spacing w:line="480" w:lineRule="auto"/>
        <w:jc w:val="center"/>
        <w:rPr>
          <w:rFonts w:ascii="Times New Roman" w:eastAsia="Calibri" w:hAnsi="Times New Roman"/>
          <w:sz w:val="24"/>
        </w:rPr>
      </w:pPr>
    </w:p>
    <w:p w14:paraId="7119061E" w14:textId="77777777" w:rsidR="0030629F" w:rsidRPr="00C71C09" w:rsidRDefault="0030629F" w:rsidP="00415E93">
      <w:pPr>
        <w:pStyle w:val="NormalWeb"/>
        <w:spacing w:line="480" w:lineRule="auto"/>
        <w:jc w:val="center"/>
        <w:rPr>
          <w:rFonts w:ascii="Times New Roman" w:eastAsia="Calibri" w:hAnsi="Times New Roman"/>
          <w:sz w:val="24"/>
        </w:rPr>
      </w:pPr>
    </w:p>
    <w:p w14:paraId="49F1E943" w14:textId="608E947E" w:rsidR="0030629F" w:rsidRPr="00C71C09" w:rsidRDefault="0030629F" w:rsidP="00415E93">
      <w:pPr>
        <w:pStyle w:val="NormalWeb"/>
        <w:jc w:val="center"/>
        <w:rPr>
          <w:rFonts w:ascii="Times New Roman" w:eastAsia="Calibri" w:hAnsi="Times New Roman"/>
          <w:sz w:val="24"/>
        </w:rPr>
      </w:pPr>
    </w:p>
    <w:p w14:paraId="5B71279F" w14:textId="77777777" w:rsidR="00415E93" w:rsidRDefault="00415E93" w:rsidP="00415E93">
      <w:pPr>
        <w:pStyle w:val="NormalWeb"/>
        <w:jc w:val="center"/>
        <w:rPr>
          <w:rFonts w:ascii="Times New Roman" w:eastAsia="Calibri" w:hAnsi="Times New Roman"/>
          <w:sz w:val="24"/>
        </w:rPr>
      </w:pPr>
    </w:p>
    <w:p w14:paraId="5765A203" w14:textId="77777777" w:rsidR="00415E93" w:rsidRDefault="00415E93" w:rsidP="00415E93">
      <w:pPr>
        <w:pStyle w:val="NormalWeb"/>
        <w:jc w:val="center"/>
        <w:rPr>
          <w:rFonts w:ascii="Times New Roman" w:eastAsia="Calibri" w:hAnsi="Times New Roman"/>
          <w:sz w:val="24"/>
        </w:rPr>
      </w:pPr>
    </w:p>
    <w:p w14:paraId="71621FB6" w14:textId="77777777" w:rsidR="00415E93" w:rsidRDefault="00415E93" w:rsidP="00415E93">
      <w:pPr>
        <w:pStyle w:val="NormalWeb"/>
        <w:jc w:val="center"/>
        <w:rPr>
          <w:rFonts w:ascii="Times New Roman" w:eastAsia="Calibri" w:hAnsi="Times New Roman"/>
          <w:sz w:val="24"/>
        </w:rPr>
      </w:pPr>
    </w:p>
    <w:p w14:paraId="09A77093" w14:textId="77777777" w:rsidR="00415E93" w:rsidRDefault="00415E93" w:rsidP="00415E93">
      <w:pPr>
        <w:pStyle w:val="NormalWeb"/>
        <w:jc w:val="center"/>
        <w:rPr>
          <w:rFonts w:ascii="Times New Roman" w:eastAsia="Calibri" w:hAnsi="Times New Roman"/>
          <w:sz w:val="24"/>
        </w:rPr>
      </w:pPr>
    </w:p>
    <w:p w14:paraId="63608AF3" w14:textId="77777777" w:rsidR="00415E93" w:rsidRDefault="00415E93" w:rsidP="00415E93">
      <w:pPr>
        <w:pStyle w:val="NormalWeb"/>
        <w:jc w:val="center"/>
        <w:rPr>
          <w:rFonts w:ascii="Times New Roman" w:eastAsia="Calibri" w:hAnsi="Times New Roman"/>
          <w:sz w:val="24"/>
        </w:rPr>
      </w:pPr>
    </w:p>
    <w:p w14:paraId="6E872F77" w14:textId="77777777" w:rsidR="00415E93" w:rsidRDefault="00415E93" w:rsidP="00415E93">
      <w:pPr>
        <w:pStyle w:val="NormalWeb"/>
        <w:jc w:val="center"/>
        <w:rPr>
          <w:rFonts w:ascii="Times New Roman" w:eastAsia="Calibri" w:hAnsi="Times New Roman"/>
          <w:sz w:val="24"/>
        </w:rPr>
      </w:pPr>
    </w:p>
    <w:p w14:paraId="58E387DA" w14:textId="1738865C" w:rsidR="0030629F" w:rsidRDefault="00415E93" w:rsidP="002369FC">
      <w:pPr>
        <w:pStyle w:val="NormalWeb"/>
        <w:spacing w:line="480" w:lineRule="auto"/>
        <w:jc w:val="center"/>
        <w:rPr>
          <w:rFonts w:ascii="Times New Roman" w:eastAsia="Calibri" w:hAnsi="Times New Roman"/>
          <w:sz w:val="24"/>
        </w:rPr>
      </w:pPr>
      <w:r>
        <w:rPr>
          <w:rFonts w:ascii="Times New Roman" w:eastAsia="Calibri" w:hAnsi="Times New Roman"/>
          <w:sz w:val="24"/>
        </w:rPr>
        <w:t>A Thesis Presented for the</w:t>
      </w:r>
    </w:p>
    <w:p w14:paraId="1BBA922F" w14:textId="1A951413" w:rsidR="00415E93" w:rsidRDefault="00415E93" w:rsidP="002369FC">
      <w:pPr>
        <w:pStyle w:val="NormalWeb"/>
        <w:spacing w:line="480" w:lineRule="auto"/>
        <w:jc w:val="center"/>
        <w:rPr>
          <w:rFonts w:ascii="Times New Roman" w:eastAsia="Calibri" w:hAnsi="Times New Roman"/>
          <w:sz w:val="24"/>
        </w:rPr>
      </w:pPr>
      <w:r>
        <w:rPr>
          <w:rFonts w:ascii="Times New Roman" w:eastAsia="Calibri" w:hAnsi="Times New Roman"/>
          <w:sz w:val="24"/>
        </w:rPr>
        <w:t>Master of Science</w:t>
      </w:r>
    </w:p>
    <w:p w14:paraId="1C7906F6" w14:textId="0FAFFCFD" w:rsidR="00415E93" w:rsidRDefault="00415E93" w:rsidP="002369FC">
      <w:pPr>
        <w:pStyle w:val="NormalWeb"/>
        <w:spacing w:line="480" w:lineRule="auto"/>
        <w:jc w:val="center"/>
        <w:rPr>
          <w:rFonts w:ascii="Times New Roman" w:eastAsia="Calibri" w:hAnsi="Times New Roman"/>
          <w:sz w:val="24"/>
        </w:rPr>
      </w:pPr>
      <w:r>
        <w:rPr>
          <w:rFonts w:ascii="Times New Roman" w:eastAsia="Calibri" w:hAnsi="Times New Roman"/>
          <w:sz w:val="24"/>
        </w:rPr>
        <w:t>Degree</w:t>
      </w:r>
    </w:p>
    <w:p w14:paraId="43CBB834" w14:textId="72DB0C2D" w:rsidR="00415E93" w:rsidRPr="00C71C09" w:rsidRDefault="00415E93" w:rsidP="002369FC">
      <w:pPr>
        <w:pStyle w:val="NormalWeb"/>
        <w:spacing w:line="480" w:lineRule="auto"/>
        <w:jc w:val="center"/>
        <w:rPr>
          <w:rFonts w:ascii="Times New Roman" w:eastAsia="Calibri" w:hAnsi="Times New Roman"/>
          <w:sz w:val="24"/>
        </w:rPr>
      </w:pPr>
      <w:r>
        <w:rPr>
          <w:rFonts w:ascii="Times New Roman" w:eastAsia="Calibri" w:hAnsi="Times New Roman"/>
          <w:sz w:val="24"/>
        </w:rPr>
        <w:t>The University of Tennessee, Knoxville</w:t>
      </w:r>
    </w:p>
    <w:p w14:paraId="3F0F281E" w14:textId="4382D7F9" w:rsidR="0030629F" w:rsidRPr="00C71C09" w:rsidRDefault="0030629F" w:rsidP="002369FC">
      <w:pPr>
        <w:pStyle w:val="NormalWeb"/>
        <w:spacing w:line="480" w:lineRule="auto"/>
        <w:jc w:val="center"/>
        <w:rPr>
          <w:rFonts w:ascii="Times New Roman" w:eastAsia="Calibri" w:hAnsi="Times New Roman"/>
          <w:sz w:val="24"/>
        </w:rPr>
      </w:pPr>
    </w:p>
    <w:p w14:paraId="0DA43377" w14:textId="77777777" w:rsidR="0030629F" w:rsidRPr="00C71C09" w:rsidRDefault="0030629F" w:rsidP="00415E93">
      <w:pPr>
        <w:pStyle w:val="NormalWeb"/>
        <w:jc w:val="center"/>
        <w:rPr>
          <w:rFonts w:ascii="Times New Roman" w:eastAsia="Calibri" w:hAnsi="Times New Roman"/>
          <w:sz w:val="24"/>
        </w:rPr>
      </w:pPr>
    </w:p>
    <w:p w14:paraId="497E46DD" w14:textId="1702C7F7" w:rsidR="00815C68" w:rsidRPr="008D2547" w:rsidRDefault="00815C68" w:rsidP="00415E93">
      <w:pPr>
        <w:jc w:val="center"/>
        <w:rPr>
          <w:rFonts w:eastAsia="Calibri"/>
        </w:rPr>
      </w:pPr>
    </w:p>
    <w:p w14:paraId="60BE1AEE" w14:textId="781C123F" w:rsidR="0030629F" w:rsidRPr="008D2547" w:rsidRDefault="0030629F" w:rsidP="00415E93">
      <w:pPr>
        <w:jc w:val="center"/>
        <w:rPr>
          <w:rFonts w:eastAsia="Calibri"/>
        </w:rPr>
      </w:pPr>
    </w:p>
    <w:p w14:paraId="67F4E967" w14:textId="77777777" w:rsidR="0030629F" w:rsidRPr="008D2547" w:rsidRDefault="0030629F" w:rsidP="00415E93">
      <w:pPr>
        <w:jc w:val="center"/>
        <w:rPr>
          <w:rFonts w:eastAsia="Calibri"/>
        </w:rPr>
      </w:pPr>
    </w:p>
    <w:p w14:paraId="63526CF6" w14:textId="160E146D" w:rsidR="0030629F" w:rsidRPr="008D2547" w:rsidRDefault="0030629F" w:rsidP="00415E93">
      <w:pPr>
        <w:spacing w:line="480" w:lineRule="auto"/>
        <w:jc w:val="center"/>
        <w:rPr>
          <w:rFonts w:eastAsia="Calibri"/>
        </w:rPr>
      </w:pPr>
    </w:p>
    <w:p w14:paraId="7D359F91" w14:textId="0D3765E8" w:rsidR="0030629F" w:rsidRPr="008D2547" w:rsidRDefault="0030629F" w:rsidP="00415E93">
      <w:pPr>
        <w:spacing w:line="480" w:lineRule="auto"/>
        <w:jc w:val="center"/>
        <w:rPr>
          <w:rFonts w:eastAsia="Calibri"/>
        </w:rPr>
      </w:pPr>
    </w:p>
    <w:p w14:paraId="214D1BDF" w14:textId="26330265" w:rsidR="0030629F" w:rsidRPr="008D2547" w:rsidRDefault="0030629F" w:rsidP="00415E93">
      <w:pPr>
        <w:spacing w:line="480" w:lineRule="auto"/>
        <w:jc w:val="center"/>
        <w:rPr>
          <w:rFonts w:eastAsia="Calibri"/>
        </w:rPr>
      </w:pPr>
    </w:p>
    <w:p w14:paraId="2B719E6A" w14:textId="77777777" w:rsidR="00E31234" w:rsidRDefault="00E31234" w:rsidP="00415E93">
      <w:pPr>
        <w:spacing w:line="480" w:lineRule="auto"/>
        <w:ind w:left="2880" w:firstLine="720"/>
        <w:jc w:val="center"/>
        <w:rPr>
          <w:rFonts w:eastAsia="Calibri"/>
        </w:rPr>
      </w:pPr>
    </w:p>
    <w:p w14:paraId="0EE59CC3" w14:textId="77777777" w:rsidR="00415E93" w:rsidRDefault="00415E93" w:rsidP="002369FC">
      <w:pPr>
        <w:rPr>
          <w:rFonts w:eastAsia="Calibri"/>
        </w:rPr>
      </w:pPr>
    </w:p>
    <w:p w14:paraId="4F980D06" w14:textId="77777777" w:rsidR="00415E93" w:rsidRDefault="00415E93" w:rsidP="00415E93">
      <w:pPr>
        <w:jc w:val="center"/>
        <w:rPr>
          <w:rFonts w:eastAsia="Calibri"/>
        </w:rPr>
      </w:pPr>
    </w:p>
    <w:p w14:paraId="1827EEA1" w14:textId="19BBAAE7" w:rsidR="00415E93" w:rsidRDefault="00415E93" w:rsidP="002369FC">
      <w:pPr>
        <w:spacing w:line="480" w:lineRule="auto"/>
        <w:jc w:val="center"/>
        <w:rPr>
          <w:rFonts w:eastAsia="Calibri"/>
        </w:rPr>
      </w:pPr>
      <w:r>
        <w:rPr>
          <w:rFonts w:eastAsia="Calibri"/>
        </w:rPr>
        <w:t>Breanna Polen</w:t>
      </w:r>
    </w:p>
    <w:p w14:paraId="1A515683" w14:textId="77777777" w:rsidR="002369FC" w:rsidRDefault="00415E93" w:rsidP="002369FC">
      <w:pPr>
        <w:spacing w:line="480" w:lineRule="auto"/>
        <w:jc w:val="center"/>
        <w:rPr>
          <w:rFonts w:eastAsia="Calibri"/>
        </w:rPr>
        <w:sectPr w:rsidR="002369FC" w:rsidSect="007B7A06">
          <w:footerReference w:type="even" r:id="rId11"/>
          <w:footerReference w:type="default" r:id="rId12"/>
          <w:footerReference w:type="first" r:id="rId13"/>
          <w:pgSz w:w="12240" w:h="15840"/>
          <w:pgMar w:top="1440" w:right="1440" w:bottom="1440" w:left="1440" w:header="720" w:footer="720" w:gutter="0"/>
          <w:pgNumType w:fmt="lowerRoman" w:start="1"/>
          <w:cols w:space="720"/>
          <w:titlePg/>
          <w:docGrid w:linePitch="360"/>
        </w:sectPr>
      </w:pPr>
      <w:r>
        <w:rPr>
          <w:rFonts w:eastAsia="Calibri"/>
        </w:rPr>
        <w:t>May 2025</w:t>
      </w:r>
    </w:p>
    <w:p w14:paraId="47AC1024" w14:textId="77777777" w:rsidR="0071177C" w:rsidRPr="00242748" w:rsidRDefault="0071177C" w:rsidP="0071177C">
      <w:pPr>
        <w:spacing w:line="480" w:lineRule="auto"/>
        <w:jc w:val="center"/>
        <w:rPr>
          <w:rFonts w:eastAsia="Calibri"/>
          <w:b/>
          <w:bCs/>
        </w:rPr>
      </w:pPr>
      <w:r w:rsidRPr="00242748">
        <w:rPr>
          <w:rFonts w:eastAsia="Calibri"/>
          <w:b/>
          <w:bCs/>
        </w:rPr>
        <w:lastRenderedPageBreak/>
        <w:t>Abstract</w:t>
      </w:r>
    </w:p>
    <w:p w14:paraId="34EDD4D4" w14:textId="171A45D2" w:rsidR="00EE78D2" w:rsidRPr="002E7B9F" w:rsidRDefault="00EE78D2" w:rsidP="00EE78D2">
      <w:pPr>
        <w:spacing w:line="480" w:lineRule="auto"/>
        <w:rPr>
          <w:rFonts w:eastAsia="Calibri"/>
          <w:color w:val="000000" w:themeColor="text1"/>
        </w:rPr>
      </w:pPr>
      <w:r w:rsidRPr="008D2547">
        <w:t>Transmission of foodborne pathogens can occur in food-processing environment</w:t>
      </w:r>
      <w:r>
        <w:t>s</w:t>
      </w:r>
      <w:r w:rsidRPr="008D2547">
        <w:t xml:space="preserve"> through contaminated food-contact surfaces and aerosol</w:t>
      </w:r>
      <w:r>
        <w:t xml:space="preserve">s </w:t>
      </w:r>
      <w:r w:rsidRPr="008D2547">
        <w:t xml:space="preserve">leading to foodborne outbreaks. </w:t>
      </w:r>
      <w:r>
        <w:t xml:space="preserve">Improved </w:t>
      </w:r>
      <w:r w:rsidRPr="008D2547">
        <w:t xml:space="preserve">sanitation approaches </w:t>
      </w:r>
      <w:r>
        <w:t>including u</w:t>
      </w:r>
      <w:r w:rsidRPr="008D2547">
        <w:t>ltraviolet</w:t>
      </w:r>
      <w:r>
        <w:t xml:space="preserve"> (</w:t>
      </w:r>
      <w:r w:rsidRPr="002E7B9F">
        <w:rPr>
          <w:color w:val="000000" w:themeColor="text1"/>
        </w:rPr>
        <w:t xml:space="preserve">UV-C)-light technologies for optimal dose delivery to inactivate microorganisms are being researched. The objectives of this research were to determine the effects of UV-C LED at 255 and 279 nm and traditional 254 nm-UV-C against surface-dried and bio-aerosolized (UV-C LEDs only) hepatitis A virus (HAV), feline calicivirus (FCV) and Aichi virus (bioaerosols only) on model food-contact surfaces. Each surface-spread or bioaerosol-deposited virus on sterile ceramic (surface-spread only), stainless-steel, or glass surfaces were UV-C treated for up to 3.75 min (surface dose=0-48.83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(surface-spread) and 0-76.5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(bioaerosols) for HAV; 0-16.28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 xml:space="preserve">2 </w:t>
      </w:r>
      <w:r w:rsidRPr="002E7B9F">
        <w:rPr>
          <w:color w:val="000000" w:themeColor="text1"/>
        </w:rPr>
        <w:t xml:space="preserve">(surface-spread) and 0-51.0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(bioaerosols)</w:t>
      </w:r>
      <w:r w:rsidRPr="002E7B9F">
        <w:rPr>
          <w:color w:val="000000" w:themeColor="text1"/>
          <w:vertAlign w:val="superscript"/>
        </w:rPr>
        <w:t xml:space="preserve"> </w:t>
      </w:r>
      <w:r w:rsidRPr="002E7B9F">
        <w:rPr>
          <w:color w:val="000000" w:themeColor="text1"/>
        </w:rPr>
        <w:t>for FCV and AiV). Recovered plaque counts from three treatments assayed twice were statistically analyzed using</w:t>
      </w:r>
      <w:r w:rsidR="00E82F98">
        <w:rPr>
          <w:color w:val="000000" w:themeColor="text1"/>
        </w:rPr>
        <w:t xml:space="preserve"> mixed model analysis of variance (MMAOV)</w:t>
      </w:r>
      <w:r w:rsidRPr="002E7B9F">
        <w:rPr>
          <w:color w:val="000000" w:themeColor="text1"/>
        </w:rPr>
        <w:t xml:space="preserve">. The D-10 values (dose) for surface-spread HAV were 9.48±0.34, 14.53±2.52, and 7.26±1.93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using 254 nm-UV-C, were </w:t>
      </w:r>
      <w:r w:rsidRPr="002E7B9F">
        <w:rPr>
          <w:rFonts w:eastAsia="Calibri"/>
          <w:bCs/>
          <w:color w:val="000000" w:themeColor="text1"/>
          <w:lang w:bidi="en-US"/>
        </w:rPr>
        <w:t>4.60±0.91</w:t>
      </w:r>
      <w:r w:rsidRPr="002E7B9F">
        <w:rPr>
          <w:color w:val="000000" w:themeColor="text1"/>
        </w:rPr>
        <w:t xml:space="preserve">, </w:t>
      </w:r>
      <w:r w:rsidRPr="002E7B9F">
        <w:rPr>
          <w:rFonts w:eastAsia="Calibri"/>
          <w:bCs/>
          <w:color w:val="000000" w:themeColor="text1"/>
          <w:lang w:bidi="en-US"/>
        </w:rPr>
        <w:t>6.85±1.16</w:t>
      </w:r>
      <w:r w:rsidRPr="002E7B9F">
        <w:rPr>
          <w:color w:val="000000" w:themeColor="text1"/>
        </w:rPr>
        <w:t xml:space="preserve">, and </w:t>
      </w:r>
      <w:r w:rsidRPr="002E7B9F">
        <w:rPr>
          <w:rFonts w:eastAsia="Calibri"/>
          <w:bCs/>
          <w:color w:val="000000" w:themeColor="text1"/>
          <w:lang w:bidi="en-US"/>
        </w:rPr>
        <w:t xml:space="preserve">8.24±1.03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with 255 nm UV-C LED, and were 19.72±2.45, 26.05±0.60, and 9.12±2.08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with 279 nm UV-C LED on stainless-steel, ceramic, and glass, respectively. Surface-treated FCV showed </w:t>
      </w:r>
      <w:r w:rsidR="00C4313E">
        <w:rPr>
          <w:color w:val="000000" w:themeColor="text1"/>
        </w:rPr>
        <w:t>D-10</w:t>
      </w:r>
      <w:r w:rsidRPr="002E7B9F">
        <w:rPr>
          <w:color w:val="000000" w:themeColor="text1"/>
        </w:rPr>
        <w:t xml:space="preserve">-values with 254 nm-UV-C of 3.65±0.06, 6.25±1.90, and 4.69±0.03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with 255 nm UV-C LED of </w:t>
      </w:r>
      <w:r w:rsidRPr="002E7B9F">
        <w:rPr>
          <w:rFonts w:eastAsia="Calibri"/>
          <w:bCs/>
          <w:color w:val="000000" w:themeColor="text1"/>
          <w:lang w:bidi="en-US"/>
        </w:rPr>
        <w:t>5.79 ±0.67</w:t>
      </w:r>
      <w:r w:rsidRPr="002E7B9F">
        <w:rPr>
          <w:color w:val="000000" w:themeColor="text1"/>
        </w:rPr>
        <w:t xml:space="preserve">, </w:t>
      </w:r>
      <w:r w:rsidRPr="002E7B9F">
        <w:rPr>
          <w:rFonts w:eastAsia="Calibri"/>
          <w:bCs/>
          <w:color w:val="000000" w:themeColor="text1"/>
          <w:lang w:bidi="en-US"/>
        </w:rPr>
        <w:t>5.97±0.32</w:t>
      </w:r>
      <w:r w:rsidRPr="002E7B9F">
        <w:rPr>
          <w:color w:val="000000" w:themeColor="text1"/>
        </w:rPr>
        <w:t xml:space="preserve">, and </w:t>
      </w:r>
      <w:r w:rsidRPr="002E7B9F">
        <w:rPr>
          <w:rFonts w:eastAsia="Calibri"/>
          <w:bCs/>
          <w:color w:val="000000" w:themeColor="text1"/>
          <w:lang w:bidi="en-US"/>
        </w:rPr>
        <w:t>5.25±2.01</w:t>
      </w:r>
      <w:r w:rsidRPr="002E7B9F">
        <w:rPr>
          <w:color w:val="000000" w:themeColor="text1"/>
        </w:rPr>
        <w:t>mJ/cm</w:t>
      </w:r>
      <w:r w:rsidRPr="002E7B9F">
        <w:rPr>
          <w:color w:val="000000" w:themeColor="text1"/>
          <w:vertAlign w:val="superscript"/>
        </w:rPr>
        <w:t>2</w:t>
      </w:r>
      <w:r w:rsidRPr="002E7B9F">
        <w:rPr>
          <w:color w:val="000000" w:themeColor="text1"/>
        </w:rPr>
        <w:t xml:space="preserve">, and with 279 nm UV-C LED of 7.53±2.11, 8.67±2.12, and 7.88±0.86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on stainless-steel, ceramic, and glass, respectively. The 279 nm UV-C LED D-10 values of bioaerosol-deposited HAV were 6.60±0.27 and 5.57±0.74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were 4.12±0.50 and 3.95±0.50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for FCV, and were 3.97±0.03 and 3.64±0.43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 xml:space="preserve">2 </w:t>
      </w:r>
      <w:r w:rsidRPr="002E7B9F">
        <w:rPr>
          <w:color w:val="000000" w:themeColor="text1"/>
        </w:rPr>
        <w:t xml:space="preserve">for AiV; and with 255 nm-UV-C LED were 47.39±7.40 and 40.0±2.94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 xml:space="preserve">2 </w:t>
      </w:r>
      <w:r w:rsidRPr="002E7B9F">
        <w:rPr>
          <w:color w:val="000000" w:themeColor="text1"/>
        </w:rPr>
        <w:t xml:space="preserve">for HAV, 35.36±4.04 and </w:t>
      </w:r>
      <w:r w:rsidRPr="002E7B9F">
        <w:rPr>
          <w:color w:val="000000" w:themeColor="text1"/>
        </w:rPr>
        <w:lastRenderedPageBreak/>
        <w:t xml:space="preserve">40.16±7.95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2</w:t>
      </w:r>
      <w:r w:rsidRPr="002E7B9F">
        <w:rPr>
          <w:color w:val="000000" w:themeColor="text1"/>
        </w:rPr>
        <w:t xml:space="preserve"> for FCV, and 27.70±4.36 and 31.45±7.47 </w:t>
      </w:r>
      <w:proofErr w:type="spellStart"/>
      <w:r w:rsidRPr="002E7B9F">
        <w:rPr>
          <w:color w:val="000000" w:themeColor="text1"/>
        </w:rPr>
        <w:t>mJ</w:t>
      </w:r>
      <w:proofErr w:type="spellEnd"/>
      <w:r w:rsidRPr="002E7B9F">
        <w:rPr>
          <w:color w:val="000000" w:themeColor="text1"/>
        </w:rPr>
        <w:t>/cm</w:t>
      </w:r>
      <w:r w:rsidRPr="002E7B9F">
        <w:rPr>
          <w:color w:val="000000" w:themeColor="text1"/>
          <w:vertAlign w:val="superscript"/>
        </w:rPr>
        <w:t xml:space="preserve">2 </w:t>
      </w:r>
      <w:r w:rsidRPr="002E7B9F">
        <w:rPr>
          <w:color w:val="000000" w:themeColor="text1"/>
        </w:rPr>
        <w:t xml:space="preserve">for AiV on stainless-steel and glass, respectively. </w:t>
      </w:r>
      <w:r w:rsidRPr="002E7B9F">
        <w:rPr>
          <w:rFonts w:eastAsia="Calibri"/>
          <w:color w:val="000000" w:themeColor="text1"/>
        </w:rPr>
        <w:t xml:space="preserve">These data indicate that generally higher 279 nm UV-C LED doses are needed for foodborne viral inactivation on food-contact surfaces compared to 255 nm-UV-C systems, and that viral-bioaerosols are more resistant to 255 nm-UV-C treatment than surface-dried viruses. </w:t>
      </w:r>
      <w:r w:rsidRPr="002E7B9F">
        <w:rPr>
          <w:color w:val="000000" w:themeColor="text1"/>
        </w:rPr>
        <w:t>These linear-model UV-C doses for viral inactivation on surfaces and as bioaerosol-deposits are useful</w:t>
      </w:r>
      <w:r w:rsidRPr="002E7B9F">
        <w:rPr>
          <w:rFonts w:eastAsia="Calibri"/>
          <w:color w:val="000000" w:themeColor="text1"/>
        </w:rPr>
        <w:t xml:space="preserve"> for designing optimal UV-C systems for microbial inactivation. </w:t>
      </w:r>
    </w:p>
    <w:p w14:paraId="230A8C87" w14:textId="77777777" w:rsidR="00EE78D2" w:rsidRPr="002E7B9F" w:rsidRDefault="00EE78D2" w:rsidP="00EE78D2">
      <w:pPr>
        <w:rPr>
          <w:color w:val="000000" w:themeColor="text1"/>
        </w:rPr>
      </w:pPr>
    </w:p>
    <w:p w14:paraId="66685291" w14:textId="77777777" w:rsidR="000105E3" w:rsidRDefault="000105E3" w:rsidP="000105E3">
      <w:pPr>
        <w:spacing w:line="480" w:lineRule="auto"/>
        <w:rPr>
          <w:rFonts w:eastAsia="Calibri"/>
        </w:rPr>
      </w:pPr>
    </w:p>
    <w:p w14:paraId="7A7993AF" w14:textId="77777777" w:rsidR="000105E3" w:rsidRDefault="000105E3" w:rsidP="000105E3">
      <w:pPr>
        <w:spacing w:line="480" w:lineRule="auto"/>
        <w:rPr>
          <w:rFonts w:eastAsia="Calibri"/>
        </w:rPr>
      </w:pPr>
    </w:p>
    <w:p w14:paraId="5FAB68C4" w14:textId="77777777" w:rsidR="000105E3" w:rsidRDefault="000105E3" w:rsidP="000105E3">
      <w:pPr>
        <w:spacing w:line="480" w:lineRule="auto"/>
        <w:rPr>
          <w:rFonts w:eastAsia="Calibri"/>
        </w:rPr>
      </w:pPr>
    </w:p>
    <w:p w14:paraId="28776353" w14:textId="77777777" w:rsidR="000105E3" w:rsidRDefault="000105E3" w:rsidP="000105E3">
      <w:pPr>
        <w:spacing w:line="480" w:lineRule="auto"/>
        <w:rPr>
          <w:rFonts w:eastAsia="Calibri"/>
        </w:rPr>
      </w:pPr>
    </w:p>
    <w:p w14:paraId="79B05197" w14:textId="77777777" w:rsidR="000105E3" w:rsidRDefault="000105E3" w:rsidP="000105E3">
      <w:pPr>
        <w:spacing w:line="480" w:lineRule="auto"/>
        <w:rPr>
          <w:rFonts w:eastAsia="Calibri"/>
        </w:rPr>
      </w:pPr>
    </w:p>
    <w:p w14:paraId="7B45E38B" w14:textId="77777777" w:rsidR="000105E3" w:rsidRDefault="000105E3" w:rsidP="000105E3">
      <w:pPr>
        <w:spacing w:line="480" w:lineRule="auto"/>
        <w:rPr>
          <w:rFonts w:eastAsia="Calibri"/>
        </w:rPr>
      </w:pPr>
    </w:p>
    <w:p w14:paraId="3B2C261A" w14:textId="77777777" w:rsidR="000105E3" w:rsidRDefault="000105E3" w:rsidP="000105E3">
      <w:pPr>
        <w:spacing w:line="480" w:lineRule="auto"/>
        <w:rPr>
          <w:rFonts w:eastAsia="Calibri"/>
        </w:rPr>
      </w:pPr>
    </w:p>
    <w:p w14:paraId="35DDD27B" w14:textId="77777777" w:rsidR="000105E3" w:rsidRDefault="000105E3" w:rsidP="000105E3">
      <w:pPr>
        <w:spacing w:line="480" w:lineRule="auto"/>
        <w:rPr>
          <w:rFonts w:eastAsia="Calibri"/>
        </w:rPr>
      </w:pPr>
    </w:p>
    <w:p w14:paraId="5400B747" w14:textId="77777777" w:rsidR="000105E3" w:rsidRDefault="000105E3" w:rsidP="000105E3">
      <w:pPr>
        <w:spacing w:line="480" w:lineRule="auto"/>
        <w:rPr>
          <w:rFonts w:eastAsia="Calibri"/>
        </w:rPr>
      </w:pPr>
    </w:p>
    <w:p w14:paraId="2B8FDB77" w14:textId="77777777" w:rsidR="000105E3" w:rsidRDefault="000105E3" w:rsidP="000105E3">
      <w:pPr>
        <w:spacing w:line="480" w:lineRule="auto"/>
        <w:rPr>
          <w:rFonts w:eastAsia="Calibri"/>
        </w:rPr>
      </w:pPr>
    </w:p>
    <w:p w14:paraId="7B583A4C" w14:textId="77777777" w:rsidR="000105E3" w:rsidRDefault="000105E3" w:rsidP="000105E3">
      <w:pPr>
        <w:spacing w:line="480" w:lineRule="auto"/>
        <w:rPr>
          <w:rFonts w:eastAsia="Calibri"/>
        </w:rPr>
      </w:pPr>
    </w:p>
    <w:p w14:paraId="4FC68148" w14:textId="77777777" w:rsidR="000105E3" w:rsidRDefault="000105E3" w:rsidP="000105E3">
      <w:pPr>
        <w:spacing w:line="480" w:lineRule="auto"/>
        <w:rPr>
          <w:rFonts w:eastAsia="Calibri"/>
        </w:rPr>
      </w:pPr>
    </w:p>
    <w:p w14:paraId="5C6493E4" w14:textId="77777777" w:rsidR="000105E3" w:rsidRDefault="000105E3" w:rsidP="000105E3">
      <w:pPr>
        <w:spacing w:line="480" w:lineRule="auto"/>
        <w:rPr>
          <w:rFonts w:eastAsia="Calibri"/>
        </w:rPr>
      </w:pPr>
    </w:p>
    <w:p w14:paraId="6F28E717" w14:textId="77777777" w:rsidR="000105E3" w:rsidRDefault="000105E3" w:rsidP="000105E3">
      <w:pPr>
        <w:spacing w:line="480" w:lineRule="auto"/>
        <w:rPr>
          <w:rFonts w:eastAsia="Calibri"/>
        </w:rPr>
      </w:pPr>
    </w:p>
    <w:p w14:paraId="4BF15C9E" w14:textId="77777777" w:rsidR="000105E3" w:rsidRDefault="000105E3" w:rsidP="000105E3">
      <w:pPr>
        <w:spacing w:line="480" w:lineRule="auto"/>
        <w:rPr>
          <w:rFonts w:eastAsia="Calibri"/>
        </w:rPr>
      </w:pPr>
    </w:p>
    <w:p w14:paraId="1188B9D0" w14:textId="77777777" w:rsidR="00EE78D2" w:rsidRDefault="00EE78D2" w:rsidP="00C71C09">
      <w:pPr>
        <w:spacing w:line="480" w:lineRule="auto"/>
        <w:jc w:val="center"/>
        <w:rPr>
          <w:rFonts w:eastAsia="Calibri"/>
          <w:color w:val="FF0000"/>
        </w:rPr>
      </w:pPr>
    </w:p>
    <w:p w14:paraId="359CE6F8" w14:textId="77777777" w:rsidR="002369FC" w:rsidRPr="00AD581B" w:rsidRDefault="002369FC" w:rsidP="00C71C09">
      <w:pPr>
        <w:spacing w:line="480" w:lineRule="auto"/>
        <w:jc w:val="center"/>
        <w:rPr>
          <w:rFonts w:eastAsia="Calibri"/>
          <w:b/>
          <w:bCs/>
        </w:rPr>
      </w:pPr>
    </w:p>
    <w:p w14:paraId="426E8E51" w14:textId="2A2F2CC7" w:rsidR="00DB027F" w:rsidRPr="008D2547" w:rsidRDefault="00DB027F" w:rsidP="00415E93">
      <w:pPr>
        <w:spacing w:line="480" w:lineRule="auto"/>
        <w:ind w:left="2880" w:firstLine="720"/>
        <w:rPr>
          <w:rFonts w:eastAsia="Calibri"/>
        </w:rPr>
      </w:pPr>
      <w:r w:rsidRPr="00CC4674">
        <w:rPr>
          <w:rFonts w:eastAsia="Calibri"/>
          <w:b/>
          <w:bCs/>
        </w:rPr>
        <w:lastRenderedPageBreak/>
        <w:t>Table of Contents</w:t>
      </w:r>
    </w:p>
    <w:p w14:paraId="2656858E" w14:textId="7E83CAF4" w:rsidR="00DB027F" w:rsidRPr="008D2547" w:rsidRDefault="00DB027F" w:rsidP="00415E93">
      <w:pPr>
        <w:tabs>
          <w:tab w:val="right" w:leader="dot" w:pos="8640"/>
          <w:tab w:val="right" w:leader="dot" w:pos="9360"/>
        </w:tabs>
        <w:spacing w:line="480" w:lineRule="auto"/>
        <w:rPr>
          <w:rFonts w:eastAsia="Calibri"/>
        </w:rPr>
      </w:pPr>
      <w:r w:rsidRPr="008D2547">
        <w:rPr>
          <w:rFonts w:eastAsia="Calibri"/>
        </w:rPr>
        <w:t xml:space="preserve">Chapter I: Literature </w:t>
      </w:r>
      <w:r>
        <w:rPr>
          <w:rFonts w:eastAsia="Calibri"/>
        </w:rPr>
        <w:t>r</w:t>
      </w:r>
      <w:r w:rsidRPr="008D2547">
        <w:rPr>
          <w:rFonts w:eastAsia="Calibri"/>
        </w:rPr>
        <w:t>eview</w:t>
      </w:r>
      <w:r w:rsidR="00415E93">
        <w:rPr>
          <w:rFonts w:eastAsia="Calibri"/>
        </w:rPr>
        <w:tab/>
        <w:t>1</w:t>
      </w:r>
    </w:p>
    <w:p w14:paraId="604E610A" w14:textId="0C7C5921" w:rsidR="00DB027F" w:rsidRPr="008D2547" w:rsidRDefault="00DB027F" w:rsidP="00B13B41">
      <w:pPr>
        <w:tabs>
          <w:tab w:val="right" w:leader="dot" w:pos="8640"/>
          <w:tab w:val="right" w:pos="9360"/>
        </w:tabs>
        <w:spacing w:line="480" w:lineRule="auto"/>
        <w:rPr>
          <w:rFonts w:eastAsia="Calibri"/>
        </w:rPr>
      </w:pPr>
      <w:r w:rsidRPr="008D2547">
        <w:rPr>
          <w:rFonts w:eastAsia="Calibri"/>
        </w:rPr>
        <w:t>1. Introduction</w:t>
      </w:r>
      <w:r w:rsidR="008F1B94">
        <w:rPr>
          <w:rFonts w:eastAsia="Calibri"/>
        </w:rPr>
        <w:tab/>
      </w:r>
      <w:r w:rsidR="009D5CF8">
        <w:t>2</w:t>
      </w:r>
    </w:p>
    <w:p w14:paraId="39EDAF46" w14:textId="10A1A150" w:rsidR="00DB027F" w:rsidRPr="008D2547" w:rsidRDefault="00DB027F" w:rsidP="00B13B41">
      <w:pPr>
        <w:tabs>
          <w:tab w:val="right" w:leader="dot" w:pos="8640"/>
          <w:tab w:val="right" w:pos="9360"/>
        </w:tabs>
        <w:spacing w:line="480" w:lineRule="auto"/>
        <w:rPr>
          <w:rFonts w:eastAsia="Calibri"/>
        </w:rPr>
      </w:pPr>
      <w:r w:rsidRPr="008D2547">
        <w:rPr>
          <w:rFonts w:eastAsia="Calibri"/>
        </w:rPr>
        <w:t>2. Foodborne enteric viruses</w:t>
      </w:r>
      <w:r w:rsidR="000359D5">
        <w:rPr>
          <w:rFonts w:eastAsia="Calibri"/>
        </w:rPr>
        <w:tab/>
      </w:r>
      <w:r w:rsidR="00047366">
        <w:rPr>
          <w:rFonts w:eastAsia="Calibri"/>
        </w:rPr>
        <w:t>3</w:t>
      </w:r>
    </w:p>
    <w:p w14:paraId="6E69E6D2" w14:textId="58EBBAA1" w:rsidR="00DB027F" w:rsidRPr="008D2547" w:rsidRDefault="00203008" w:rsidP="00203008">
      <w:pPr>
        <w:tabs>
          <w:tab w:val="left" w:pos="720"/>
          <w:tab w:val="left" w:leader="dot" w:pos="1440"/>
          <w:tab w:val="right" w:leader="dot" w:pos="8640"/>
          <w:tab w:val="right" w:pos="9360"/>
        </w:tabs>
        <w:spacing w:line="480" w:lineRule="auto"/>
        <w:rPr>
          <w:rFonts w:eastAsia="Calibri"/>
        </w:rPr>
      </w:pPr>
      <w:r>
        <w:rPr>
          <w:rFonts w:eastAsia="Calibri"/>
        </w:rPr>
        <w:tab/>
      </w:r>
      <w:r w:rsidR="00DB027F" w:rsidRPr="008D2547">
        <w:rPr>
          <w:rFonts w:eastAsia="Calibri"/>
        </w:rPr>
        <w:t>2.1 Hepatitis A virus</w:t>
      </w:r>
      <w:r>
        <w:rPr>
          <w:rFonts w:eastAsia="Calibri"/>
        </w:rPr>
        <w:tab/>
      </w:r>
      <w:r w:rsidR="00047366">
        <w:rPr>
          <w:rFonts w:eastAsia="Calibri"/>
        </w:rPr>
        <w:t>3</w:t>
      </w:r>
    </w:p>
    <w:p w14:paraId="6FC8F0AF" w14:textId="29B3C167" w:rsidR="00DB027F" w:rsidRPr="008D2547" w:rsidRDefault="00677B79" w:rsidP="00203008">
      <w:pPr>
        <w:tabs>
          <w:tab w:val="left" w:pos="720"/>
          <w:tab w:val="left" w:leader="dot" w:pos="1440"/>
          <w:tab w:val="right" w:leader="dot" w:pos="8640"/>
          <w:tab w:val="right" w:pos="9360"/>
        </w:tabs>
        <w:spacing w:line="480" w:lineRule="auto"/>
        <w:rPr>
          <w:rFonts w:eastAsia="Calibri"/>
        </w:rPr>
      </w:pPr>
      <w:r>
        <w:rPr>
          <w:rFonts w:eastAsia="Calibri"/>
        </w:rPr>
        <w:tab/>
      </w:r>
      <w:r w:rsidR="00DB027F" w:rsidRPr="008D2547">
        <w:rPr>
          <w:rFonts w:eastAsia="Calibri"/>
        </w:rPr>
        <w:t>2.2 Human noroviruses</w:t>
      </w:r>
      <w:r w:rsidR="00203008">
        <w:rPr>
          <w:rFonts w:eastAsia="Calibri"/>
        </w:rPr>
        <w:tab/>
      </w:r>
      <w:r w:rsidR="00202AD2">
        <w:rPr>
          <w:rFonts w:eastAsia="Calibri"/>
        </w:rPr>
        <w:t>6</w:t>
      </w:r>
    </w:p>
    <w:p w14:paraId="0AC66715" w14:textId="54A4FC55"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2.3 Human norovirus surrogates</w:t>
      </w:r>
      <w:r w:rsidR="00203008">
        <w:rPr>
          <w:rFonts w:eastAsia="Calibri"/>
        </w:rPr>
        <w:tab/>
      </w:r>
      <w:r w:rsidR="00202AD2">
        <w:rPr>
          <w:rFonts w:eastAsia="Calibri"/>
        </w:rPr>
        <w:t>10</w:t>
      </w:r>
    </w:p>
    <w:p w14:paraId="786D4DB1" w14:textId="76438A2A"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2.4 Aichi virus</w:t>
      </w:r>
      <w:r w:rsidRPr="008D2547">
        <w:rPr>
          <w:rFonts w:eastAsia="Calibri"/>
        </w:rPr>
        <w:tab/>
      </w:r>
      <w:r w:rsidR="00047366">
        <w:rPr>
          <w:rFonts w:eastAsia="Calibri"/>
        </w:rPr>
        <w:t>11</w:t>
      </w:r>
    </w:p>
    <w:p w14:paraId="144A80EE" w14:textId="48A26A62" w:rsidR="00DB027F" w:rsidRPr="008D2547" w:rsidRDefault="00DB027F" w:rsidP="00203008">
      <w:pPr>
        <w:tabs>
          <w:tab w:val="right" w:leader="dot" w:pos="8640"/>
          <w:tab w:val="right" w:pos="9360"/>
        </w:tabs>
        <w:spacing w:line="480" w:lineRule="auto"/>
        <w:rPr>
          <w:rFonts w:eastAsia="Calibri"/>
        </w:rPr>
      </w:pPr>
      <w:r w:rsidRPr="008D2547">
        <w:rPr>
          <w:rFonts w:eastAsia="Calibri"/>
        </w:rPr>
        <w:t>3. Foodborne virus control strategie</w:t>
      </w:r>
      <w:r>
        <w:rPr>
          <w:rFonts w:eastAsia="Calibri"/>
        </w:rPr>
        <w:t>s</w:t>
      </w:r>
      <w:r w:rsidR="00203008">
        <w:rPr>
          <w:rFonts w:eastAsia="Calibri"/>
        </w:rPr>
        <w:tab/>
      </w:r>
      <w:r>
        <w:rPr>
          <w:rFonts w:eastAsia="Calibri"/>
        </w:rPr>
        <w:t>12</w:t>
      </w:r>
    </w:p>
    <w:p w14:paraId="0940E715" w14:textId="32DE2CDA"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 xml:space="preserve">3.1 Chemical </w:t>
      </w:r>
      <w:r>
        <w:rPr>
          <w:rFonts w:eastAsia="Calibri"/>
        </w:rPr>
        <w:t>methods for microbial inactivation</w:t>
      </w:r>
      <w:r w:rsidR="00203008">
        <w:rPr>
          <w:rFonts w:eastAsia="Calibri"/>
        </w:rPr>
        <w:tab/>
      </w:r>
      <w:r>
        <w:rPr>
          <w:rFonts w:eastAsia="Calibri"/>
        </w:rPr>
        <w:t>12</w:t>
      </w:r>
    </w:p>
    <w:p w14:paraId="19EDC216" w14:textId="03CB520B"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 xml:space="preserve">3.2 Physical </w:t>
      </w:r>
      <w:r>
        <w:rPr>
          <w:rFonts w:eastAsia="Calibri"/>
        </w:rPr>
        <w:t>methods for microbial inactivation</w:t>
      </w:r>
      <w:r w:rsidR="00203008">
        <w:rPr>
          <w:rFonts w:eastAsia="Calibri"/>
        </w:rPr>
        <w:tab/>
      </w:r>
      <w:r>
        <w:rPr>
          <w:rFonts w:eastAsia="Calibri"/>
        </w:rPr>
        <w:t>17</w:t>
      </w:r>
    </w:p>
    <w:p w14:paraId="513B74F9" w14:textId="0EDF5DE2"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 xml:space="preserve">3.3 </w:t>
      </w:r>
      <w:r>
        <w:rPr>
          <w:rFonts w:eastAsia="Calibri"/>
        </w:rPr>
        <w:t>Ultraviolet light (UV)-C</w:t>
      </w:r>
      <w:r w:rsidRPr="008D2547">
        <w:rPr>
          <w:rFonts w:eastAsia="Calibri"/>
        </w:rPr>
        <w:t xml:space="preserve"> light</w:t>
      </w:r>
      <w:r w:rsidR="00203008">
        <w:rPr>
          <w:rFonts w:eastAsia="Calibri"/>
        </w:rPr>
        <w:tab/>
      </w:r>
      <w:r>
        <w:rPr>
          <w:rFonts w:eastAsia="Calibri"/>
        </w:rPr>
        <w:t>19</w:t>
      </w:r>
    </w:p>
    <w:p w14:paraId="71034A06" w14:textId="56C33AC4" w:rsidR="00DB027F" w:rsidRPr="008D2547" w:rsidRDefault="00DB027F" w:rsidP="00203008">
      <w:pPr>
        <w:tabs>
          <w:tab w:val="right" w:leader="dot" w:pos="8640"/>
          <w:tab w:val="right" w:pos="9360"/>
        </w:tabs>
        <w:spacing w:line="480" w:lineRule="auto"/>
        <w:rPr>
          <w:rFonts w:eastAsia="Calibri"/>
        </w:rPr>
      </w:pPr>
      <w:r w:rsidRPr="008D2547">
        <w:rPr>
          <w:rFonts w:eastAsia="Calibri"/>
        </w:rPr>
        <w:t xml:space="preserve">4. </w:t>
      </w:r>
      <w:r>
        <w:rPr>
          <w:rFonts w:eastAsia="Calibri"/>
        </w:rPr>
        <w:t>UV-C Light-emitting-diode (UV-C-LED) systems</w:t>
      </w:r>
      <w:r w:rsidR="00203008">
        <w:rPr>
          <w:rFonts w:eastAsia="Calibri"/>
        </w:rPr>
        <w:tab/>
      </w:r>
      <w:r>
        <w:rPr>
          <w:rFonts w:eastAsia="Calibri"/>
        </w:rPr>
        <w:t>22</w:t>
      </w:r>
    </w:p>
    <w:p w14:paraId="263BB2A8" w14:textId="77777777" w:rsidR="00DB027F" w:rsidRPr="008D2547" w:rsidRDefault="00DB027F" w:rsidP="00CC4674">
      <w:pPr>
        <w:spacing w:line="480" w:lineRule="auto"/>
        <w:rPr>
          <w:rFonts w:eastAsia="Calibri"/>
        </w:rPr>
      </w:pPr>
      <w:r w:rsidRPr="008D2547">
        <w:rPr>
          <w:rFonts w:eastAsia="Calibri"/>
        </w:rPr>
        <w:t xml:space="preserve">Chapter II: Inactivation of </w:t>
      </w:r>
      <w:r>
        <w:rPr>
          <w:rFonts w:eastAsia="Calibri"/>
        </w:rPr>
        <w:t>h</w:t>
      </w:r>
      <w:r w:rsidRPr="008D2547">
        <w:rPr>
          <w:rFonts w:eastAsia="Calibri"/>
        </w:rPr>
        <w:t xml:space="preserve">epatitis A virus and </w:t>
      </w:r>
      <w:r>
        <w:rPr>
          <w:rFonts w:eastAsia="Calibri"/>
        </w:rPr>
        <w:t>f</w:t>
      </w:r>
      <w:r w:rsidRPr="008D2547">
        <w:rPr>
          <w:rFonts w:eastAsia="Calibri"/>
        </w:rPr>
        <w:t xml:space="preserve">eline </w:t>
      </w:r>
      <w:r>
        <w:rPr>
          <w:rFonts w:eastAsia="Calibri"/>
        </w:rPr>
        <w:t>c</w:t>
      </w:r>
      <w:r w:rsidRPr="008D2547">
        <w:rPr>
          <w:rFonts w:eastAsia="Calibri"/>
        </w:rPr>
        <w:t>alicivirus on model contact</w:t>
      </w:r>
      <w:r w:rsidRPr="008D2547">
        <w:rPr>
          <w:rFonts w:eastAsia="Calibri"/>
        </w:rPr>
        <w:tab/>
      </w:r>
    </w:p>
    <w:p w14:paraId="5B418EDA" w14:textId="4EFEB3FA" w:rsidR="00DB027F" w:rsidRPr="008D2547" w:rsidRDefault="00DB027F" w:rsidP="00203008">
      <w:pPr>
        <w:tabs>
          <w:tab w:val="right" w:leader="dot" w:pos="8640"/>
          <w:tab w:val="right" w:pos="9360"/>
        </w:tabs>
        <w:spacing w:line="480" w:lineRule="auto"/>
        <w:rPr>
          <w:rFonts w:eastAsia="Calibri"/>
        </w:rPr>
      </w:pPr>
      <w:r>
        <w:rPr>
          <w:rFonts w:eastAsia="Calibri"/>
        </w:rPr>
        <w:t>s</w:t>
      </w:r>
      <w:r w:rsidRPr="008D2547">
        <w:rPr>
          <w:rFonts w:eastAsia="Calibri"/>
        </w:rPr>
        <w:t>urfaces by ultraviolet light (UV-C) systems</w:t>
      </w:r>
      <w:r w:rsidR="00203008">
        <w:rPr>
          <w:rFonts w:eastAsia="Calibri"/>
        </w:rPr>
        <w:tab/>
      </w:r>
      <w:r>
        <w:rPr>
          <w:rFonts w:eastAsia="Calibri"/>
        </w:rPr>
        <w:t>28</w:t>
      </w:r>
    </w:p>
    <w:p w14:paraId="7D122765" w14:textId="3A704BE0" w:rsidR="00DB027F" w:rsidRPr="008D2547" w:rsidRDefault="00DB027F" w:rsidP="00203008">
      <w:pPr>
        <w:tabs>
          <w:tab w:val="right" w:leader="dot" w:pos="8640"/>
          <w:tab w:val="right" w:pos="9360"/>
        </w:tabs>
        <w:spacing w:line="480" w:lineRule="auto"/>
        <w:rPr>
          <w:rFonts w:eastAsia="Calibri"/>
        </w:rPr>
      </w:pPr>
      <w:r w:rsidRPr="008D2547">
        <w:rPr>
          <w:rFonts w:eastAsia="Calibri"/>
        </w:rPr>
        <w:t>Abstrac</w:t>
      </w:r>
      <w:r w:rsidR="00077880">
        <w:rPr>
          <w:rFonts w:eastAsia="Calibri"/>
        </w:rPr>
        <w:t>t</w:t>
      </w:r>
      <w:r w:rsidR="00203008">
        <w:rPr>
          <w:rFonts w:eastAsia="Calibri"/>
        </w:rPr>
        <w:tab/>
      </w:r>
      <w:r>
        <w:rPr>
          <w:rFonts w:eastAsia="Calibri"/>
        </w:rPr>
        <w:t>29</w:t>
      </w:r>
    </w:p>
    <w:p w14:paraId="3C7E449A" w14:textId="734278F2" w:rsidR="00DB027F" w:rsidRPr="008D2547" w:rsidRDefault="00DB027F" w:rsidP="00203008">
      <w:pPr>
        <w:tabs>
          <w:tab w:val="right" w:leader="dot" w:pos="8640"/>
          <w:tab w:val="right" w:pos="9360"/>
        </w:tabs>
        <w:spacing w:line="480" w:lineRule="auto"/>
        <w:rPr>
          <w:rFonts w:eastAsia="Calibri"/>
        </w:rPr>
      </w:pPr>
      <w:r w:rsidRPr="008D2547">
        <w:rPr>
          <w:rFonts w:eastAsia="Calibri"/>
        </w:rPr>
        <w:t>1. Introduction</w:t>
      </w:r>
      <w:r w:rsidR="00203008">
        <w:rPr>
          <w:rFonts w:eastAsia="Calibri"/>
        </w:rPr>
        <w:tab/>
      </w:r>
      <w:r>
        <w:rPr>
          <w:rFonts w:eastAsia="Calibri"/>
        </w:rPr>
        <w:t>30</w:t>
      </w:r>
    </w:p>
    <w:p w14:paraId="531AABF9" w14:textId="2CC1825E" w:rsidR="00DB027F" w:rsidRPr="008D2547" w:rsidRDefault="00DB027F" w:rsidP="00203008">
      <w:pPr>
        <w:tabs>
          <w:tab w:val="right" w:leader="dot" w:pos="8640"/>
          <w:tab w:val="right" w:pos="9360"/>
        </w:tabs>
        <w:spacing w:line="480" w:lineRule="auto"/>
        <w:rPr>
          <w:rFonts w:eastAsia="Calibri"/>
        </w:rPr>
      </w:pPr>
      <w:r w:rsidRPr="008D2547">
        <w:rPr>
          <w:rFonts w:eastAsia="Calibri"/>
        </w:rPr>
        <w:t>2. Materials and methods</w:t>
      </w:r>
      <w:r w:rsidR="00203008">
        <w:rPr>
          <w:rFonts w:eastAsia="Calibri"/>
        </w:rPr>
        <w:tab/>
      </w:r>
      <w:r>
        <w:rPr>
          <w:rFonts w:eastAsia="Calibri"/>
        </w:rPr>
        <w:t>33</w:t>
      </w:r>
    </w:p>
    <w:p w14:paraId="41445C1A" w14:textId="542BC9AF"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2.1 Animal host cell lines for HAV and FCV propagatio</w:t>
      </w:r>
      <w:r w:rsidR="00077880">
        <w:rPr>
          <w:rFonts w:eastAsia="Calibri"/>
        </w:rPr>
        <w:t>n</w:t>
      </w:r>
      <w:r w:rsidR="00203008">
        <w:rPr>
          <w:rFonts w:eastAsia="Calibri"/>
        </w:rPr>
        <w:tab/>
      </w:r>
      <w:r>
        <w:rPr>
          <w:rFonts w:eastAsia="Calibri"/>
        </w:rPr>
        <w:t>33</w:t>
      </w:r>
    </w:p>
    <w:p w14:paraId="768E39D1" w14:textId="6E72C8BF"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2.2 HAV and FCV propagation</w:t>
      </w:r>
      <w:r w:rsidR="00203008">
        <w:rPr>
          <w:rFonts w:eastAsia="Calibri"/>
        </w:rPr>
        <w:tab/>
      </w:r>
      <w:r>
        <w:rPr>
          <w:rFonts w:eastAsia="Calibri"/>
        </w:rPr>
        <w:t>3</w:t>
      </w:r>
      <w:r w:rsidR="005F1D33">
        <w:rPr>
          <w:rFonts w:eastAsia="Calibri"/>
        </w:rPr>
        <w:t>4</w:t>
      </w:r>
    </w:p>
    <w:p w14:paraId="494D081A" w14:textId="77777777" w:rsidR="00DB027F" w:rsidRPr="008D2547" w:rsidRDefault="00DB027F" w:rsidP="00CC4674">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napToGrid w:val="0"/>
        <w:spacing w:line="480" w:lineRule="auto"/>
        <w:rPr>
          <w:rFonts w:eastAsia="Calibri"/>
        </w:rPr>
      </w:pPr>
      <w:r w:rsidRPr="008D2547">
        <w:rPr>
          <w:rFonts w:eastAsia="Calibri"/>
        </w:rPr>
        <w:tab/>
        <w:t>2.3 UV-C LED (279 nm) treatment of HAV and FCV inoculated and dried</w:t>
      </w:r>
      <w:r>
        <w:rPr>
          <w:rFonts w:eastAsia="Calibri"/>
        </w:rPr>
        <w:tab/>
      </w:r>
      <w:r>
        <w:rPr>
          <w:rFonts w:eastAsia="Calibri"/>
        </w:rPr>
        <w:tab/>
      </w:r>
    </w:p>
    <w:p w14:paraId="2B3CACFB" w14:textId="53476D53"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on stainless-steel coupons, ceramic coupons, and glass disc</w:t>
      </w:r>
      <w:r w:rsidR="00077880">
        <w:rPr>
          <w:rFonts w:eastAsia="Calibri"/>
        </w:rPr>
        <w:t>s</w:t>
      </w:r>
      <w:r w:rsidR="00203008">
        <w:rPr>
          <w:rFonts w:eastAsia="Calibri"/>
        </w:rPr>
        <w:tab/>
      </w:r>
      <w:r>
        <w:rPr>
          <w:rFonts w:eastAsia="Calibri"/>
        </w:rPr>
        <w:t>3</w:t>
      </w:r>
      <w:r w:rsidR="005F1D33">
        <w:rPr>
          <w:rFonts w:eastAsia="Calibri"/>
        </w:rPr>
        <w:t>5</w:t>
      </w:r>
    </w:p>
    <w:p w14:paraId="51C4E35D" w14:textId="77777777" w:rsidR="00DB027F" w:rsidRPr="008D2547" w:rsidRDefault="00DB027F" w:rsidP="00CC4674">
      <w:pPr>
        <w:tabs>
          <w:tab w:val="left" w:pos="720"/>
          <w:tab w:val="left" w:pos="1440"/>
          <w:tab w:val="left" w:pos="2160"/>
          <w:tab w:val="left" w:pos="2880"/>
          <w:tab w:val="left" w:pos="3600"/>
          <w:tab w:val="left" w:pos="4320"/>
          <w:tab w:val="left" w:pos="5040"/>
          <w:tab w:val="left" w:pos="5760"/>
          <w:tab w:val="left" w:pos="6480"/>
          <w:tab w:val="left" w:pos="7200"/>
          <w:tab w:val="right" w:pos="9360"/>
        </w:tabs>
        <w:snapToGrid w:val="0"/>
        <w:spacing w:line="480" w:lineRule="auto"/>
        <w:rPr>
          <w:rFonts w:eastAsia="Calibri"/>
        </w:rPr>
      </w:pPr>
      <w:r w:rsidRPr="008D2547">
        <w:rPr>
          <w:rFonts w:eastAsia="Calibri"/>
        </w:rPr>
        <w:tab/>
        <w:t>2.4 UV-C (254 nm) treatment of HAV and FCV inoculated and dried</w:t>
      </w:r>
      <w:r>
        <w:rPr>
          <w:rFonts w:eastAsia="Calibri"/>
        </w:rPr>
        <w:tab/>
      </w:r>
    </w:p>
    <w:p w14:paraId="095339E2" w14:textId="0DA50A58" w:rsidR="00DB027F"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lastRenderedPageBreak/>
        <w:tab/>
        <w:t>on stainless-steel coupons, ceramic coupons, and glass discs</w:t>
      </w:r>
      <w:r w:rsidR="00203008">
        <w:rPr>
          <w:rFonts w:eastAsia="Calibri"/>
        </w:rPr>
        <w:tab/>
      </w:r>
      <w:r>
        <w:rPr>
          <w:rFonts w:eastAsia="Calibri"/>
        </w:rPr>
        <w:t>36</w:t>
      </w:r>
    </w:p>
    <w:p w14:paraId="58E0576F" w14:textId="77777777" w:rsidR="00DB027F" w:rsidRDefault="00DB027F" w:rsidP="00CC46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napToGrid w:val="0"/>
        <w:spacing w:line="480" w:lineRule="auto"/>
        <w:mirrorIndents/>
        <w:rPr>
          <w:rFonts w:eastAsia="Calibri"/>
        </w:rPr>
      </w:pPr>
      <w:r>
        <w:rPr>
          <w:rFonts w:eastAsia="Calibri"/>
        </w:rPr>
        <w:tab/>
        <w:t>2.5 UV-C (254) treatment of HAV and FCV inoculated and dried on stainless-steel</w:t>
      </w:r>
    </w:p>
    <w:p w14:paraId="31873057" w14:textId="0A83D72C" w:rsidR="00DB027F" w:rsidRPr="008D2547"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 xml:space="preserve">            coupons, ceramic coupons, and glass disc</w:t>
      </w:r>
      <w:r w:rsidR="00077880">
        <w:rPr>
          <w:rFonts w:eastAsia="Calibri"/>
        </w:rPr>
        <w:t>s</w:t>
      </w:r>
      <w:r w:rsidR="00203008">
        <w:rPr>
          <w:rFonts w:eastAsia="Calibri"/>
        </w:rPr>
        <w:tab/>
      </w:r>
      <w:r>
        <w:rPr>
          <w:rFonts w:eastAsia="Calibri"/>
        </w:rPr>
        <w:t>37</w:t>
      </w:r>
    </w:p>
    <w:p w14:paraId="2A564C7A" w14:textId="66A8A2B2"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2.</w:t>
      </w:r>
      <w:r>
        <w:rPr>
          <w:rFonts w:eastAsia="Calibri"/>
        </w:rPr>
        <w:t>6</w:t>
      </w:r>
      <w:r w:rsidRPr="008D2547">
        <w:rPr>
          <w:rFonts w:eastAsia="Calibri"/>
        </w:rPr>
        <w:t xml:space="preserve"> Infectious plaque assays</w:t>
      </w:r>
      <w:r w:rsidR="00203008">
        <w:rPr>
          <w:rFonts w:eastAsia="Calibri"/>
        </w:rPr>
        <w:tab/>
      </w:r>
      <w:r>
        <w:rPr>
          <w:rFonts w:eastAsia="Calibri"/>
        </w:rPr>
        <w:t>38</w:t>
      </w:r>
    </w:p>
    <w:p w14:paraId="4BC0BA1D" w14:textId="211E7296"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2.</w:t>
      </w:r>
      <w:r>
        <w:rPr>
          <w:rFonts w:eastAsia="Calibri"/>
        </w:rPr>
        <w:t>7</w:t>
      </w:r>
      <w:r w:rsidRPr="008D2547">
        <w:rPr>
          <w:rFonts w:eastAsia="Calibri"/>
        </w:rPr>
        <w:t xml:space="preserve"> UV-C dose calculation</w:t>
      </w:r>
      <w:r w:rsidR="00203008">
        <w:rPr>
          <w:rFonts w:eastAsia="Calibri"/>
        </w:rPr>
        <w:tab/>
      </w:r>
      <w:r>
        <w:rPr>
          <w:rFonts w:eastAsia="Calibri"/>
        </w:rPr>
        <w:t>39</w:t>
      </w:r>
    </w:p>
    <w:p w14:paraId="3BB0C38D" w14:textId="2C5E0EBA"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2.</w:t>
      </w:r>
      <w:r>
        <w:rPr>
          <w:rFonts w:eastAsia="Calibri"/>
        </w:rPr>
        <w:t>8</w:t>
      </w:r>
      <w:r w:rsidRPr="008D2547">
        <w:rPr>
          <w:rFonts w:eastAsia="Calibri"/>
        </w:rPr>
        <w:t xml:space="preserve"> Surface roughness measurements</w:t>
      </w:r>
      <w:r w:rsidR="00203008">
        <w:rPr>
          <w:rFonts w:eastAsia="Calibri"/>
        </w:rPr>
        <w:tab/>
      </w:r>
      <w:r w:rsidR="005F1D33">
        <w:rPr>
          <w:rFonts w:eastAsia="Calibri"/>
        </w:rPr>
        <w:t>40</w:t>
      </w:r>
    </w:p>
    <w:p w14:paraId="074AC9F9" w14:textId="7E1E2B92"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2.</w:t>
      </w:r>
      <w:r>
        <w:rPr>
          <w:rFonts w:eastAsia="Calibri"/>
        </w:rPr>
        <w:t>9</w:t>
      </w:r>
      <w:r w:rsidRPr="008D2547">
        <w:rPr>
          <w:rFonts w:eastAsia="Calibri"/>
        </w:rPr>
        <w:t xml:space="preserve"> Statistical analysis</w:t>
      </w:r>
      <w:r w:rsidR="00203008">
        <w:rPr>
          <w:rFonts w:eastAsia="Calibri"/>
        </w:rPr>
        <w:tab/>
      </w:r>
      <w:r>
        <w:rPr>
          <w:rFonts w:eastAsia="Calibri"/>
        </w:rPr>
        <w:t>40</w:t>
      </w:r>
    </w:p>
    <w:p w14:paraId="5B330F73" w14:textId="3D16BA9C" w:rsidR="00DB027F" w:rsidRPr="008D2547" w:rsidRDefault="00DB027F" w:rsidP="00203008">
      <w:pPr>
        <w:tabs>
          <w:tab w:val="right" w:leader="dot" w:pos="8640"/>
          <w:tab w:val="right" w:pos="9360"/>
        </w:tabs>
        <w:spacing w:line="480" w:lineRule="auto"/>
        <w:rPr>
          <w:rFonts w:eastAsia="Calibri"/>
        </w:rPr>
      </w:pPr>
      <w:r w:rsidRPr="008D2547">
        <w:rPr>
          <w:rFonts w:eastAsia="Calibri"/>
        </w:rPr>
        <w:t>3. Results</w:t>
      </w:r>
      <w:r w:rsidR="00203008">
        <w:rPr>
          <w:rFonts w:eastAsia="Calibri"/>
        </w:rPr>
        <w:tab/>
      </w:r>
      <w:r w:rsidR="00BA57B4">
        <w:rPr>
          <w:rFonts w:eastAsia="Calibri"/>
        </w:rPr>
        <w:t>4</w:t>
      </w:r>
      <w:r w:rsidR="005F1D33">
        <w:rPr>
          <w:rFonts w:eastAsia="Calibri"/>
        </w:rPr>
        <w:t>1</w:t>
      </w:r>
    </w:p>
    <w:p w14:paraId="50E49F3E" w14:textId="77777777" w:rsidR="00DB027F" w:rsidRPr="008D2547" w:rsidRDefault="00DB027F" w:rsidP="00CC4674">
      <w:pPr>
        <w:spacing w:line="480" w:lineRule="auto"/>
        <w:rPr>
          <w:rFonts w:eastAsia="Calibri"/>
        </w:rPr>
      </w:pPr>
      <w:r w:rsidRPr="008D2547">
        <w:rPr>
          <w:rFonts w:eastAsia="Calibri"/>
        </w:rPr>
        <w:tab/>
        <w:t>3.1 Inactivation of HAV and FCV on stainless-steel coupons using UV-C</w:t>
      </w:r>
    </w:p>
    <w:p w14:paraId="6DBE0003" w14:textId="5B185A62"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at 254 nm</w:t>
      </w:r>
      <w:r w:rsidR="00203008">
        <w:rPr>
          <w:rFonts w:eastAsia="Calibri"/>
        </w:rPr>
        <w:tab/>
      </w:r>
      <w:r>
        <w:rPr>
          <w:rFonts w:eastAsia="Calibri"/>
        </w:rPr>
        <w:t>4</w:t>
      </w:r>
      <w:r w:rsidR="005F1D33">
        <w:rPr>
          <w:rFonts w:eastAsia="Calibri"/>
        </w:rPr>
        <w:t>1</w:t>
      </w:r>
    </w:p>
    <w:p w14:paraId="2D1361E9" w14:textId="77777777" w:rsidR="00DB027F" w:rsidRPr="008D2547" w:rsidRDefault="00DB027F" w:rsidP="00CC4674">
      <w:pPr>
        <w:spacing w:line="480" w:lineRule="auto"/>
        <w:rPr>
          <w:rFonts w:eastAsia="Calibri"/>
        </w:rPr>
      </w:pPr>
      <w:r w:rsidRPr="008D2547">
        <w:rPr>
          <w:rFonts w:eastAsia="Calibri"/>
        </w:rPr>
        <w:tab/>
        <w:t>3.2 Inactivation of HAV and FCV on ceramic coupons using UV-C</w:t>
      </w:r>
    </w:p>
    <w:p w14:paraId="5B9FF3FF" w14:textId="25C93A69"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at 254 nm</w:t>
      </w:r>
      <w:r w:rsidR="00203008">
        <w:rPr>
          <w:rFonts w:eastAsia="Calibri"/>
        </w:rPr>
        <w:tab/>
      </w:r>
      <w:r>
        <w:rPr>
          <w:rFonts w:eastAsia="Calibri"/>
        </w:rPr>
        <w:t>41</w:t>
      </w:r>
    </w:p>
    <w:p w14:paraId="22605B00" w14:textId="3F466FF0"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3.3 Inactivation of HAV and FCV on glass discs using UV-C at 254 nm</w:t>
      </w:r>
      <w:r w:rsidR="00203008">
        <w:rPr>
          <w:rFonts w:eastAsia="Calibri"/>
        </w:rPr>
        <w:tab/>
      </w:r>
      <w:r>
        <w:rPr>
          <w:rFonts w:eastAsia="Calibri"/>
        </w:rPr>
        <w:t>42</w:t>
      </w:r>
    </w:p>
    <w:p w14:paraId="658FCEE9" w14:textId="77777777" w:rsidR="00DB027F" w:rsidRPr="008D2547" w:rsidRDefault="00DB027F" w:rsidP="00CC4674">
      <w:pPr>
        <w:spacing w:line="480" w:lineRule="auto"/>
        <w:rPr>
          <w:rFonts w:eastAsia="Calibri"/>
        </w:rPr>
      </w:pPr>
      <w:r w:rsidRPr="008D2547">
        <w:rPr>
          <w:rFonts w:eastAsia="Calibri"/>
        </w:rPr>
        <w:tab/>
        <w:t>3.4 Inactivation of HAV and FCV on stainless-steel coupons using UV-C</w:t>
      </w:r>
      <w:r>
        <w:rPr>
          <w:rFonts w:eastAsia="Calibri"/>
        </w:rPr>
        <w:t xml:space="preserve"> LED</w:t>
      </w:r>
    </w:p>
    <w:p w14:paraId="5901BE86" w14:textId="3252A0B9"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at 2</w:t>
      </w:r>
      <w:r>
        <w:rPr>
          <w:rFonts w:eastAsia="Calibri"/>
        </w:rPr>
        <w:t>55</w:t>
      </w:r>
      <w:r w:rsidRPr="008D2547">
        <w:rPr>
          <w:rFonts w:eastAsia="Calibri"/>
        </w:rPr>
        <w:t xml:space="preserve"> nm</w:t>
      </w:r>
      <w:r w:rsidR="00203008">
        <w:rPr>
          <w:rFonts w:eastAsia="Calibri"/>
        </w:rPr>
        <w:tab/>
      </w:r>
      <w:r>
        <w:rPr>
          <w:rFonts w:eastAsia="Calibri"/>
        </w:rPr>
        <w:t>4</w:t>
      </w:r>
      <w:r w:rsidR="005F1D33">
        <w:rPr>
          <w:rFonts w:eastAsia="Calibri"/>
        </w:rPr>
        <w:t>3</w:t>
      </w:r>
    </w:p>
    <w:p w14:paraId="32F6FA84" w14:textId="77777777" w:rsidR="00DB027F" w:rsidRPr="008D2547" w:rsidRDefault="00DB027F" w:rsidP="00CC4674">
      <w:pPr>
        <w:spacing w:line="480" w:lineRule="auto"/>
        <w:rPr>
          <w:rFonts w:eastAsia="Calibri"/>
        </w:rPr>
      </w:pPr>
      <w:r w:rsidRPr="008D2547">
        <w:rPr>
          <w:rFonts w:eastAsia="Calibri"/>
        </w:rPr>
        <w:tab/>
        <w:t>3.5 Inactivation of HAV and FCV on ceramic coupons using UV-C</w:t>
      </w:r>
      <w:r>
        <w:rPr>
          <w:rFonts w:eastAsia="Calibri"/>
        </w:rPr>
        <w:t xml:space="preserve"> LED</w:t>
      </w:r>
    </w:p>
    <w:p w14:paraId="47F559A4" w14:textId="5EE60454"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b/>
        <w:t>at 2</w:t>
      </w:r>
      <w:r>
        <w:rPr>
          <w:rFonts w:eastAsia="Calibri"/>
        </w:rPr>
        <w:t>55</w:t>
      </w:r>
      <w:r w:rsidRPr="008D2547">
        <w:rPr>
          <w:rFonts w:eastAsia="Calibri"/>
        </w:rPr>
        <w:t xml:space="preserve"> nm</w:t>
      </w:r>
      <w:r w:rsidR="00203008">
        <w:rPr>
          <w:rFonts w:eastAsia="Calibri"/>
        </w:rPr>
        <w:tab/>
      </w:r>
      <w:r>
        <w:rPr>
          <w:rFonts w:eastAsia="Calibri"/>
        </w:rPr>
        <w:t>4</w:t>
      </w:r>
      <w:r w:rsidR="005F1D33">
        <w:rPr>
          <w:rFonts w:eastAsia="Calibri"/>
        </w:rPr>
        <w:t>4</w:t>
      </w:r>
    </w:p>
    <w:p w14:paraId="2A7CD18E" w14:textId="77777777" w:rsidR="00DB027F" w:rsidRDefault="00DB027F" w:rsidP="00CC4674">
      <w:pPr>
        <w:spacing w:line="480" w:lineRule="auto"/>
        <w:rPr>
          <w:rFonts w:eastAsia="Calibri"/>
        </w:rPr>
      </w:pPr>
      <w:r w:rsidRPr="008D2547">
        <w:rPr>
          <w:rFonts w:eastAsia="Calibri"/>
        </w:rPr>
        <w:tab/>
        <w:t>3.6 Inactivation of HAV and FCV on glass discs using UV-C</w:t>
      </w:r>
      <w:r>
        <w:rPr>
          <w:rFonts w:eastAsia="Calibri"/>
        </w:rPr>
        <w:t xml:space="preserve"> LED </w:t>
      </w:r>
      <w:r w:rsidRPr="008D2547">
        <w:rPr>
          <w:rFonts w:eastAsia="Calibri"/>
        </w:rPr>
        <w:t xml:space="preserve">at </w:t>
      </w:r>
    </w:p>
    <w:p w14:paraId="117FFA6C" w14:textId="4141D954" w:rsidR="00DB027F" w:rsidRPr="008D2547" w:rsidRDefault="00203008" w:rsidP="00203008">
      <w:pPr>
        <w:tabs>
          <w:tab w:val="left" w:pos="720"/>
          <w:tab w:val="left" w:leader="dot" w:pos="1440"/>
          <w:tab w:val="right" w:leader="dot" w:pos="8640"/>
          <w:tab w:val="right" w:pos="9360"/>
        </w:tabs>
        <w:spacing w:line="480" w:lineRule="auto"/>
        <w:rPr>
          <w:rFonts w:eastAsia="Calibri"/>
        </w:rPr>
      </w:pPr>
      <w:r>
        <w:rPr>
          <w:rFonts w:eastAsia="Calibri"/>
        </w:rPr>
        <w:tab/>
      </w:r>
      <w:r w:rsidR="00DB027F" w:rsidRPr="008D2547">
        <w:rPr>
          <w:rFonts w:eastAsia="Calibri"/>
        </w:rPr>
        <w:t>2</w:t>
      </w:r>
      <w:r w:rsidR="00DB027F">
        <w:rPr>
          <w:rFonts w:eastAsia="Calibri"/>
        </w:rPr>
        <w:t>55</w:t>
      </w:r>
      <w:r w:rsidR="00DB027F" w:rsidRPr="008D2547">
        <w:rPr>
          <w:rFonts w:eastAsia="Calibri"/>
        </w:rPr>
        <w:t xml:space="preserve"> nm</w:t>
      </w:r>
      <w:r>
        <w:rPr>
          <w:rFonts w:eastAsia="Calibri"/>
        </w:rPr>
        <w:tab/>
      </w:r>
      <w:r w:rsidR="00DB027F">
        <w:rPr>
          <w:rFonts w:eastAsia="Calibri"/>
        </w:rPr>
        <w:t>44</w:t>
      </w:r>
    </w:p>
    <w:p w14:paraId="75B6BFCC" w14:textId="77777777" w:rsidR="00DB027F" w:rsidRDefault="00DB027F" w:rsidP="00CC4674">
      <w:pPr>
        <w:spacing w:line="480" w:lineRule="auto"/>
        <w:rPr>
          <w:rFonts w:eastAsia="Calibri"/>
        </w:rPr>
      </w:pPr>
      <w:r w:rsidRPr="008D2547">
        <w:rPr>
          <w:rFonts w:eastAsia="Calibri"/>
        </w:rPr>
        <w:tab/>
        <w:t>3.</w:t>
      </w:r>
      <w:r>
        <w:rPr>
          <w:rFonts w:eastAsia="Calibri"/>
        </w:rPr>
        <w:t>7 Inactivation of HAV and FCV on stainless-steel coupons using UV-C</w:t>
      </w:r>
    </w:p>
    <w:p w14:paraId="7EE8E8A5" w14:textId="682607CF" w:rsidR="00DB027F" w:rsidRPr="008D2547"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t>LED at 279 nm</w:t>
      </w:r>
      <w:r w:rsidR="00203008">
        <w:rPr>
          <w:rFonts w:eastAsia="Calibri"/>
        </w:rPr>
        <w:tab/>
      </w:r>
      <w:r>
        <w:rPr>
          <w:rFonts w:eastAsia="Calibri"/>
        </w:rPr>
        <w:t>45</w:t>
      </w:r>
    </w:p>
    <w:p w14:paraId="48320597" w14:textId="77777777" w:rsidR="00DB027F" w:rsidRDefault="00DB027F" w:rsidP="00CC4674">
      <w:pPr>
        <w:spacing w:line="480" w:lineRule="auto"/>
        <w:rPr>
          <w:rFonts w:eastAsia="Calibri"/>
        </w:rPr>
      </w:pPr>
      <w:r>
        <w:rPr>
          <w:rFonts w:eastAsia="Calibri"/>
        </w:rPr>
        <w:tab/>
        <w:t xml:space="preserve">3.8 Inactivation of HAV and FCV on ceramic coupons using UV-C </w:t>
      </w:r>
    </w:p>
    <w:p w14:paraId="420D513D" w14:textId="096E49C5"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t xml:space="preserve">LED at 279 </w:t>
      </w:r>
      <w:r w:rsidR="00077880">
        <w:rPr>
          <w:rFonts w:eastAsia="Calibri"/>
        </w:rPr>
        <w:t>nm</w:t>
      </w:r>
      <w:r w:rsidR="00203008">
        <w:rPr>
          <w:rFonts w:eastAsia="Calibri"/>
        </w:rPr>
        <w:tab/>
      </w:r>
      <w:r>
        <w:rPr>
          <w:rFonts w:eastAsia="Calibri"/>
        </w:rPr>
        <w:t>4</w:t>
      </w:r>
      <w:r w:rsidR="005F1D33">
        <w:rPr>
          <w:rFonts w:eastAsia="Calibri"/>
        </w:rPr>
        <w:t>6</w:t>
      </w:r>
    </w:p>
    <w:p w14:paraId="13F273C5" w14:textId="77777777" w:rsidR="00DB027F" w:rsidRDefault="00DB027F" w:rsidP="00CC4674">
      <w:pPr>
        <w:spacing w:line="480" w:lineRule="auto"/>
        <w:rPr>
          <w:rFonts w:eastAsia="Calibri"/>
        </w:rPr>
      </w:pPr>
      <w:r>
        <w:rPr>
          <w:rFonts w:eastAsia="Calibri"/>
        </w:rPr>
        <w:lastRenderedPageBreak/>
        <w:tab/>
      </w:r>
      <w:r w:rsidRPr="00A11C92">
        <w:rPr>
          <w:rFonts w:eastAsia="Calibri"/>
        </w:rPr>
        <w:t>3.9</w:t>
      </w:r>
      <w:r>
        <w:rPr>
          <w:rFonts w:eastAsia="Calibri"/>
        </w:rPr>
        <w:t xml:space="preserve"> Inactivation of HAV and FCV on glass discs using UV-C LED at</w:t>
      </w:r>
    </w:p>
    <w:p w14:paraId="5750018A" w14:textId="077747C2"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 xml:space="preserve"> </w:t>
      </w:r>
      <w:r w:rsidR="00203008">
        <w:rPr>
          <w:rFonts w:eastAsia="Calibri"/>
        </w:rPr>
        <w:tab/>
      </w:r>
      <w:r>
        <w:rPr>
          <w:rFonts w:eastAsia="Calibri"/>
        </w:rPr>
        <w:t>279 n</w:t>
      </w:r>
      <w:r w:rsidR="00077880">
        <w:rPr>
          <w:rFonts w:eastAsia="Calibri"/>
        </w:rPr>
        <w:t>m</w:t>
      </w:r>
      <w:r w:rsidR="00203008">
        <w:rPr>
          <w:rFonts w:eastAsia="Calibri"/>
        </w:rPr>
        <w:tab/>
      </w:r>
      <w:r>
        <w:rPr>
          <w:rFonts w:eastAsia="Calibri"/>
        </w:rPr>
        <w:t>4</w:t>
      </w:r>
      <w:r w:rsidR="005F1D33">
        <w:rPr>
          <w:rFonts w:eastAsia="Calibri"/>
        </w:rPr>
        <w:t>7</w:t>
      </w:r>
    </w:p>
    <w:p w14:paraId="3357F515" w14:textId="12083766"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r>
      <w:r w:rsidRPr="00A11C92">
        <w:rPr>
          <w:rFonts w:eastAsia="Calibri"/>
        </w:rPr>
        <w:t>3.10</w:t>
      </w:r>
      <w:r>
        <w:rPr>
          <w:rFonts w:eastAsia="Calibri"/>
        </w:rPr>
        <w:t xml:space="preserve"> </w:t>
      </w:r>
      <w:r w:rsidRPr="008D2547">
        <w:rPr>
          <w:rFonts w:eastAsia="Calibri"/>
        </w:rPr>
        <w:t>Surface roughness (Ra) measurements of each model surface</w:t>
      </w:r>
      <w:r w:rsidR="00203008">
        <w:rPr>
          <w:rFonts w:eastAsia="Calibri"/>
        </w:rPr>
        <w:tab/>
      </w:r>
      <w:r>
        <w:rPr>
          <w:rFonts w:eastAsia="Calibri"/>
        </w:rPr>
        <w:t>47</w:t>
      </w:r>
    </w:p>
    <w:p w14:paraId="5061FA53" w14:textId="13CA1A01" w:rsidR="00DB027F" w:rsidRPr="008D2547" w:rsidRDefault="00DB027F" w:rsidP="00203008">
      <w:pPr>
        <w:tabs>
          <w:tab w:val="right" w:leader="dot" w:pos="8640"/>
          <w:tab w:val="right" w:pos="9360"/>
        </w:tabs>
        <w:spacing w:line="480" w:lineRule="auto"/>
        <w:rPr>
          <w:rFonts w:eastAsia="Calibri"/>
        </w:rPr>
      </w:pPr>
      <w:r w:rsidRPr="008D2547">
        <w:rPr>
          <w:rFonts w:eastAsia="Calibri"/>
        </w:rPr>
        <w:t>4. Discussion</w:t>
      </w:r>
      <w:r w:rsidR="00203008">
        <w:rPr>
          <w:rFonts w:eastAsia="Calibri"/>
        </w:rPr>
        <w:tab/>
      </w:r>
      <w:r>
        <w:rPr>
          <w:rFonts w:eastAsia="Calibri"/>
        </w:rPr>
        <w:t>4</w:t>
      </w:r>
      <w:r w:rsidR="005F1D33">
        <w:rPr>
          <w:rFonts w:eastAsia="Calibri"/>
        </w:rPr>
        <w:t>8</w:t>
      </w:r>
    </w:p>
    <w:p w14:paraId="59CD17DE" w14:textId="03A2CA3A" w:rsidR="00DB027F" w:rsidRPr="008D2547" w:rsidRDefault="00DB027F" w:rsidP="00203008">
      <w:pPr>
        <w:tabs>
          <w:tab w:val="right" w:leader="dot" w:pos="8640"/>
          <w:tab w:val="right" w:pos="9360"/>
        </w:tabs>
        <w:spacing w:line="480" w:lineRule="auto"/>
        <w:rPr>
          <w:rFonts w:eastAsia="Calibri"/>
        </w:rPr>
      </w:pPr>
      <w:r w:rsidRPr="008D2547">
        <w:rPr>
          <w:rFonts w:eastAsia="Calibri"/>
        </w:rPr>
        <w:t>5. Conclusions</w:t>
      </w:r>
      <w:r w:rsidR="00203008">
        <w:rPr>
          <w:rFonts w:eastAsia="Calibri"/>
        </w:rPr>
        <w:tab/>
      </w:r>
      <w:r>
        <w:rPr>
          <w:rFonts w:eastAsia="Calibri"/>
        </w:rPr>
        <w:t>5</w:t>
      </w:r>
      <w:r w:rsidR="00E84312">
        <w:rPr>
          <w:rFonts w:eastAsia="Calibri"/>
        </w:rPr>
        <w:t>7</w:t>
      </w:r>
    </w:p>
    <w:p w14:paraId="2C19980F" w14:textId="7ABD967C" w:rsidR="00DB027F" w:rsidRPr="008D2547" w:rsidRDefault="00DB027F" w:rsidP="00203008">
      <w:pPr>
        <w:tabs>
          <w:tab w:val="right" w:leader="dot" w:pos="8640"/>
          <w:tab w:val="right" w:pos="9360"/>
        </w:tabs>
        <w:spacing w:line="480" w:lineRule="auto"/>
        <w:rPr>
          <w:bCs/>
        </w:rPr>
      </w:pPr>
      <w:r w:rsidRPr="008D2547">
        <w:rPr>
          <w:rFonts w:eastAsia="Calibri"/>
        </w:rPr>
        <w:t xml:space="preserve">Chapter III: </w:t>
      </w:r>
      <w:r w:rsidRPr="008D2547">
        <w:rPr>
          <w:bCs/>
        </w:rPr>
        <w:t xml:space="preserve">Ultraviolet light technologies for the inactivation of aerosolized droplets of foodborne viruses on food-contact </w:t>
      </w:r>
      <w:r w:rsidRPr="00203008">
        <w:rPr>
          <w:rFonts w:eastAsia="Calibri"/>
        </w:rPr>
        <w:t>surface</w:t>
      </w:r>
      <w:r w:rsidR="00077880" w:rsidRPr="00203008">
        <w:rPr>
          <w:rFonts w:eastAsia="Calibri"/>
        </w:rPr>
        <w:t>s</w:t>
      </w:r>
      <w:r w:rsidR="00203008">
        <w:rPr>
          <w:bCs/>
        </w:rPr>
        <w:tab/>
      </w:r>
      <w:r w:rsidRPr="00203008">
        <w:rPr>
          <w:rFonts w:eastAsia="Calibri"/>
        </w:rPr>
        <w:t>5</w:t>
      </w:r>
      <w:r w:rsidR="005F1D33">
        <w:rPr>
          <w:rFonts w:eastAsia="Calibri"/>
        </w:rPr>
        <w:t>9</w:t>
      </w:r>
    </w:p>
    <w:p w14:paraId="6CEB4D51" w14:textId="1928C4DC" w:rsidR="00DB027F" w:rsidRPr="008D2547" w:rsidRDefault="00DB027F" w:rsidP="00203008">
      <w:pPr>
        <w:tabs>
          <w:tab w:val="right" w:leader="dot" w:pos="8640"/>
          <w:tab w:val="right" w:pos="9360"/>
        </w:tabs>
        <w:spacing w:line="480" w:lineRule="auto"/>
        <w:rPr>
          <w:bCs/>
        </w:rPr>
      </w:pPr>
      <w:r w:rsidRPr="00203008">
        <w:rPr>
          <w:rFonts w:eastAsia="Calibri"/>
        </w:rPr>
        <w:t>Abstract</w:t>
      </w:r>
      <w:r w:rsidR="00203008">
        <w:rPr>
          <w:bCs/>
        </w:rPr>
        <w:tab/>
      </w:r>
      <w:r w:rsidR="005F1D33">
        <w:rPr>
          <w:rFonts w:eastAsia="Calibri"/>
        </w:rPr>
        <w:t>60</w:t>
      </w:r>
    </w:p>
    <w:p w14:paraId="1A01FC69" w14:textId="57E4FC90" w:rsidR="00DB027F" w:rsidRPr="008D2547" w:rsidRDefault="00DB027F" w:rsidP="00203008">
      <w:pPr>
        <w:tabs>
          <w:tab w:val="right" w:leader="dot" w:pos="8640"/>
          <w:tab w:val="right" w:pos="9360"/>
        </w:tabs>
        <w:spacing w:line="480" w:lineRule="auto"/>
        <w:rPr>
          <w:rFonts w:eastAsia="Calibri"/>
        </w:rPr>
      </w:pPr>
      <w:r w:rsidRPr="008D2547">
        <w:rPr>
          <w:rFonts w:eastAsia="Calibri"/>
          <w:bCs/>
        </w:rPr>
        <w:t>1.</w:t>
      </w:r>
      <w:r w:rsidRPr="008D2547">
        <w:rPr>
          <w:rFonts w:eastAsia="Calibri"/>
        </w:rPr>
        <w:t xml:space="preserve"> Introductio</w:t>
      </w:r>
      <w:r w:rsidR="00077880">
        <w:rPr>
          <w:rFonts w:eastAsia="Calibri"/>
        </w:rPr>
        <w:t>n</w:t>
      </w:r>
      <w:r w:rsidR="00203008">
        <w:rPr>
          <w:rFonts w:eastAsia="Calibri"/>
        </w:rPr>
        <w:tab/>
      </w:r>
      <w:r>
        <w:rPr>
          <w:rFonts w:eastAsia="Calibri"/>
        </w:rPr>
        <w:t>6</w:t>
      </w:r>
      <w:r w:rsidR="005F1D33">
        <w:rPr>
          <w:rFonts w:eastAsia="Calibri"/>
        </w:rPr>
        <w:t>1</w:t>
      </w:r>
    </w:p>
    <w:p w14:paraId="593D15D8" w14:textId="27DE1A6B" w:rsidR="00DB027F" w:rsidRPr="008D2547" w:rsidRDefault="00DB027F" w:rsidP="00203008">
      <w:pPr>
        <w:tabs>
          <w:tab w:val="right" w:leader="dot" w:pos="8640"/>
          <w:tab w:val="right" w:pos="9360"/>
        </w:tabs>
        <w:spacing w:line="480" w:lineRule="auto"/>
        <w:rPr>
          <w:rFonts w:eastAsia="Calibri"/>
        </w:rPr>
      </w:pPr>
      <w:r w:rsidRPr="008D2547">
        <w:rPr>
          <w:rFonts w:eastAsia="Calibri"/>
        </w:rPr>
        <w:t>2. Materials and methods</w:t>
      </w:r>
      <w:r w:rsidR="00203008">
        <w:rPr>
          <w:rFonts w:eastAsia="Calibri"/>
        </w:rPr>
        <w:tab/>
      </w:r>
      <w:r>
        <w:rPr>
          <w:rFonts w:eastAsia="Calibri"/>
        </w:rPr>
        <w:t>6</w:t>
      </w:r>
      <w:r w:rsidR="005F1D33">
        <w:rPr>
          <w:rFonts w:eastAsia="Calibri"/>
        </w:rPr>
        <w:t>4</w:t>
      </w:r>
    </w:p>
    <w:p w14:paraId="177BE72C" w14:textId="69AA0897"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t xml:space="preserve">2.1 </w:t>
      </w:r>
      <w:r w:rsidR="00727FD6" w:rsidRPr="00727FD6">
        <w:rPr>
          <w:rFonts w:eastAsia="Calibri"/>
        </w:rPr>
        <w:t>Host animal cell lines for HAV, FCV, and AiV propagation</w:t>
      </w:r>
      <w:r w:rsidR="00203008">
        <w:rPr>
          <w:rFonts w:eastAsia="Calibri"/>
        </w:rPr>
        <w:tab/>
      </w:r>
      <w:r>
        <w:rPr>
          <w:rFonts w:eastAsia="Calibri"/>
        </w:rPr>
        <w:t>6</w:t>
      </w:r>
      <w:r w:rsidR="005F1D33">
        <w:rPr>
          <w:rFonts w:eastAsia="Calibri"/>
        </w:rPr>
        <w:t>4</w:t>
      </w:r>
    </w:p>
    <w:p w14:paraId="07604573" w14:textId="35240F15"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t>2.2 Propagation of viruses: HAV, FCV, and AiV</w:t>
      </w:r>
      <w:r w:rsidR="00203008">
        <w:rPr>
          <w:rFonts w:eastAsia="Calibri"/>
        </w:rPr>
        <w:tab/>
      </w:r>
      <w:r>
        <w:rPr>
          <w:rFonts w:eastAsia="Calibri"/>
        </w:rPr>
        <w:t>6</w:t>
      </w:r>
      <w:r w:rsidR="005F1D33">
        <w:rPr>
          <w:rFonts w:eastAsia="Calibri"/>
        </w:rPr>
        <w:t>4</w:t>
      </w:r>
    </w:p>
    <w:p w14:paraId="135504AD" w14:textId="579029C2"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t xml:space="preserve">2.3 </w:t>
      </w:r>
      <w:r w:rsidRPr="00727FD6">
        <w:rPr>
          <w:rFonts w:eastAsia="Calibri"/>
        </w:rPr>
        <w:t xml:space="preserve">Aerosolization of </w:t>
      </w:r>
      <w:r w:rsidR="00727FD6" w:rsidRPr="00727FD6">
        <w:rPr>
          <w:rFonts w:eastAsia="Calibri"/>
        </w:rPr>
        <w:t xml:space="preserve">viral </w:t>
      </w:r>
      <w:r w:rsidRPr="00727FD6">
        <w:rPr>
          <w:rFonts w:eastAsia="Calibri"/>
        </w:rPr>
        <w:t>droplets</w:t>
      </w:r>
      <w:r>
        <w:rPr>
          <w:rFonts w:eastAsia="Calibri"/>
        </w:rPr>
        <w:tab/>
        <w:t>6</w:t>
      </w:r>
      <w:r w:rsidR="005F1D33">
        <w:rPr>
          <w:rFonts w:eastAsia="Calibri"/>
        </w:rPr>
        <w:t>6</w:t>
      </w:r>
    </w:p>
    <w:p w14:paraId="3FA127A8" w14:textId="3DB62D7E" w:rsidR="00DB027F" w:rsidRDefault="00DB027F" w:rsidP="00CC4674">
      <w:pPr>
        <w:spacing w:line="480" w:lineRule="auto"/>
        <w:rPr>
          <w:rFonts w:eastAsia="Calibri"/>
        </w:rPr>
      </w:pPr>
      <w:r>
        <w:rPr>
          <w:rFonts w:eastAsia="Calibri"/>
        </w:rPr>
        <w:tab/>
        <w:t xml:space="preserve">2.4 UV-C LED (255 </w:t>
      </w:r>
      <w:r w:rsidR="00501853">
        <w:rPr>
          <w:rFonts w:eastAsia="Calibri"/>
        </w:rPr>
        <w:t xml:space="preserve">nm </w:t>
      </w:r>
      <w:r>
        <w:rPr>
          <w:rFonts w:eastAsia="Calibri"/>
        </w:rPr>
        <w:t>or 279 nm) treatment of HAV, FCV, or AiV aerosolized</w:t>
      </w:r>
    </w:p>
    <w:p w14:paraId="247B2476" w14:textId="79D36AF2"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r>
      <w:r w:rsidR="00C731FC">
        <w:rPr>
          <w:rFonts w:eastAsia="Calibri"/>
        </w:rPr>
        <w:t>d</w:t>
      </w:r>
      <w:r>
        <w:rPr>
          <w:rFonts w:eastAsia="Calibri"/>
        </w:rPr>
        <w:t>roplets on glass and stainless-steel discs</w:t>
      </w:r>
      <w:r w:rsidR="00203008">
        <w:rPr>
          <w:rFonts w:eastAsia="Calibri"/>
        </w:rPr>
        <w:tab/>
      </w:r>
      <w:r>
        <w:rPr>
          <w:rFonts w:eastAsia="Calibri"/>
        </w:rPr>
        <w:t>6</w:t>
      </w:r>
      <w:r w:rsidR="005F1D33">
        <w:rPr>
          <w:rFonts w:eastAsia="Calibri"/>
        </w:rPr>
        <w:t>7</w:t>
      </w:r>
    </w:p>
    <w:p w14:paraId="233280D6" w14:textId="1CEDAE7B" w:rsidR="00DB027F" w:rsidRPr="009C4CA2" w:rsidRDefault="00203008" w:rsidP="00203008">
      <w:pPr>
        <w:tabs>
          <w:tab w:val="left" w:pos="720"/>
          <w:tab w:val="left" w:leader="dot" w:pos="1440"/>
          <w:tab w:val="right" w:leader="dot" w:pos="8640"/>
          <w:tab w:val="right" w:pos="9360"/>
        </w:tabs>
        <w:spacing w:line="480" w:lineRule="auto"/>
        <w:rPr>
          <w:rFonts w:eastAsia="Calibri"/>
        </w:rPr>
      </w:pPr>
      <w:r>
        <w:rPr>
          <w:rFonts w:eastAsia="Calibri"/>
        </w:rPr>
        <w:tab/>
      </w:r>
      <w:r w:rsidR="00DB027F" w:rsidRPr="009C4CA2">
        <w:rPr>
          <w:rFonts w:eastAsia="Calibri"/>
        </w:rPr>
        <w:t xml:space="preserve">2.5 </w:t>
      </w:r>
      <w:r w:rsidR="00AB35E7" w:rsidRPr="009C4CA2">
        <w:rPr>
          <w:rFonts w:eastAsia="Calibri"/>
        </w:rPr>
        <w:t xml:space="preserve">Recovery of </w:t>
      </w:r>
      <w:r w:rsidR="008021C3" w:rsidRPr="009C4CA2">
        <w:rPr>
          <w:rFonts w:eastAsia="Calibri"/>
        </w:rPr>
        <w:t>vir</w:t>
      </w:r>
      <w:r w:rsidR="007866CA" w:rsidRPr="009C4CA2">
        <w:rPr>
          <w:rFonts w:eastAsia="Calibri"/>
        </w:rPr>
        <w:t>al particles</w:t>
      </w:r>
      <w:r w:rsidR="00AB35E7" w:rsidRPr="009C4CA2">
        <w:rPr>
          <w:rFonts w:eastAsia="Calibri"/>
        </w:rPr>
        <w:t xml:space="preserve"> after treatments with UV-C LED systems</w:t>
      </w:r>
      <w:r w:rsidRPr="009C4CA2">
        <w:rPr>
          <w:rFonts w:eastAsia="Calibri"/>
        </w:rPr>
        <w:tab/>
      </w:r>
      <w:r w:rsidR="00DB027F" w:rsidRPr="009C4CA2">
        <w:rPr>
          <w:rFonts w:eastAsia="Calibri"/>
        </w:rPr>
        <w:t>6</w:t>
      </w:r>
      <w:r w:rsidR="005F1D33">
        <w:rPr>
          <w:rFonts w:eastAsia="Calibri"/>
        </w:rPr>
        <w:t>7</w:t>
      </w:r>
    </w:p>
    <w:p w14:paraId="63854D88" w14:textId="17AA0140" w:rsidR="00DB027F" w:rsidRPr="009C4CA2" w:rsidRDefault="00DB027F" w:rsidP="00203008">
      <w:pPr>
        <w:tabs>
          <w:tab w:val="left" w:pos="720"/>
          <w:tab w:val="left" w:leader="dot" w:pos="1440"/>
          <w:tab w:val="right" w:leader="dot" w:pos="8640"/>
          <w:tab w:val="right" w:pos="9360"/>
        </w:tabs>
        <w:spacing w:line="480" w:lineRule="auto"/>
        <w:rPr>
          <w:rFonts w:eastAsia="Calibri"/>
        </w:rPr>
      </w:pPr>
      <w:r w:rsidRPr="009C4CA2">
        <w:rPr>
          <w:rFonts w:eastAsia="Calibri"/>
        </w:rPr>
        <w:tab/>
        <w:t xml:space="preserve">2.6 Infectious </w:t>
      </w:r>
      <w:r w:rsidR="008021C3" w:rsidRPr="009C4CA2">
        <w:rPr>
          <w:rFonts w:eastAsia="Calibri"/>
        </w:rPr>
        <w:t xml:space="preserve">viral </w:t>
      </w:r>
      <w:r w:rsidRPr="009C4CA2">
        <w:rPr>
          <w:rFonts w:eastAsia="Calibri"/>
        </w:rPr>
        <w:t>plaque assay</w:t>
      </w:r>
      <w:r w:rsidR="008021C3" w:rsidRPr="009C4CA2">
        <w:rPr>
          <w:rFonts w:eastAsia="Calibri"/>
        </w:rPr>
        <w:t>s</w:t>
      </w:r>
      <w:r w:rsidR="00203008" w:rsidRPr="009C4CA2">
        <w:rPr>
          <w:rFonts w:eastAsia="Calibri"/>
        </w:rPr>
        <w:tab/>
      </w:r>
      <w:r w:rsidRPr="009C4CA2">
        <w:rPr>
          <w:rFonts w:eastAsia="Calibri"/>
        </w:rPr>
        <w:t>6</w:t>
      </w:r>
      <w:r w:rsidR="005F1D33">
        <w:rPr>
          <w:rFonts w:eastAsia="Calibri"/>
        </w:rPr>
        <w:t>7</w:t>
      </w:r>
    </w:p>
    <w:p w14:paraId="0BFC58AA" w14:textId="6EE07A31" w:rsidR="00DB027F" w:rsidRPr="009C4CA2" w:rsidRDefault="00DB027F" w:rsidP="00203008">
      <w:pPr>
        <w:tabs>
          <w:tab w:val="left" w:pos="720"/>
          <w:tab w:val="left" w:leader="dot" w:pos="1440"/>
          <w:tab w:val="right" w:leader="dot" w:pos="8640"/>
          <w:tab w:val="right" w:pos="9360"/>
        </w:tabs>
        <w:spacing w:line="480" w:lineRule="auto"/>
        <w:rPr>
          <w:rFonts w:eastAsia="Calibri"/>
        </w:rPr>
      </w:pPr>
      <w:r w:rsidRPr="009C4CA2">
        <w:rPr>
          <w:rFonts w:eastAsia="Calibri"/>
        </w:rPr>
        <w:tab/>
        <w:t xml:space="preserve">2.7 </w:t>
      </w:r>
      <w:r w:rsidR="008F0219" w:rsidRPr="009C4CA2">
        <w:rPr>
          <w:rFonts w:eastAsia="Calibri"/>
        </w:rPr>
        <w:t>Dose calculations using UV-C LED systems</w:t>
      </w:r>
      <w:r w:rsidR="00203008" w:rsidRPr="009C4CA2">
        <w:rPr>
          <w:rFonts w:eastAsia="Calibri"/>
        </w:rPr>
        <w:tab/>
      </w:r>
      <w:r w:rsidRPr="009C4CA2">
        <w:rPr>
          <w:rFonts w:eastAsia="Calibri"/>
        </w:rPr>
        <w:t>6</w:t>
      </w:r>
      <w:r w:rsidR="005F1D33">
        <w:rPr>
          <w:rFonts w:eastAsia="Calibri"/>
        </w:rPr>
        <w:t>8</w:t>
      </w:r>
    </w:p>
    <w:p w14:paraId="6AE227B4" w14:textId="456DF320" w:rsidR="00DB027F" w:rsidRDefault="00DB027F" w:rsidP="00203008">
      <w:pPr>
        <w:tabs>
          <w:tab w:val="left" w:pos="720"/>
          <w:tab w:val="left" w:leader="dot" w:pos="1440"/>
          <w:tab w:val="right" w:leader="dot" w:pos="8640"/>
          <w:tab w:val="right" w:pos="9360"/>
        </w:tabs>
        <w:spacing w:line="480" w:lineRule="auto"/>
        <w:rPr>
          <w:rFonts w:eastAsia="Calibri"/>
        </w:rPr>
      </w:pPr>
      <w:r w:rsidRPr="009C4CA2">
        <w:rPr>
          <w:rFonts w:eastAsia="Calibri"/>
        </w:rPr>
        <w:tab/>
        <w:t>2.8 Statistical analysis</w:t>
      </w:r>
      <w:r w:rsidR="008F0219" w:rsidRPr="009C4CA2">
        <w:rPr>
          <w:rFonts w:eastAsia="Calibri"/>
        </w:rPr>
        <w:t xml:space="preserve"> of</w:t>
      </w:r>
      <w:r w:rsidR="008F0219">
        <w:rPr>
          <w:rFonts w:eastAsia="Calibri"/>
        </w:rPr>
        <w:t xml:space="preserve"> recovered enumerated viral particles</w:t>
      </w:r>
      <w:r>
        <w:rPr>
          <w:rFonts w:eastAsia="Calibri"/>
        </w:rPr>
        <w:tab/>
        <w:t>6</w:t>
      </w:r>
      <w:r w:rsidR="005F1D33">
        <w:rPr>
          <w:rFonts w:eastAsia="Calibri"/>
        </w:rPr>
        <w:t>8</w:t>
      </w:r>
    </w:p>
    <w:p w14:paraId="011A1C35" w14:textId="0DDFAA77" w:rsidR="00DB027F" w:rsidRPr="008D2547" w:rsidRDefault="00DB027F" w:rsidP="00203008">
      <w:pPr>
        <w:tabs>
          <w:tab w:val="right" w:leader="dot" w:pos="8640"/>
          <w:tab w:val="right" w:pos="9360"/>
        </w:tabs>
        <w:spacing w:line="480" w:lineRule="auto"/>
        <w:rPr>
          <w:rFonts w:eastAsia="Calibri"/>
        </w:rPr>
      </w:pPr>
      <w:r w:rsidRPr="008D2547">
        <w:rPr>
          <w:rFonts w:eastAsia="Calibri"/>
        </w:rPr>
        <w:t>3. Results</w:t>
      </w:r>
      <w:r w:rsidR="00203008">
        <w:rPr>
          <w:rFonts w:eastAsia="Calibri"/>
        </w:rPr>
        <w:tab/>
      </w:r>
      <w:r>
        <w:rPr>
          <w:rFonts w:eastAsia="Calibri"/>
        </w:rPr>
        <w:t>6</w:t>
      </w:r>
      <w:r w:rsidR="005F1D33">
        <w:rPr>
          <w:rFonts w:eastAsia="Calibri"/>
        </w:rPr>
        <w:t>9</w:t>
      </w:r>
    </w:p>
    <w:p w14:paraId="61B8BB73" w14:textId="77777777" w:rsidR="00DB027F" w:rsidRDefault="00DB027F" w:rsidP="00CC4674">
      <w:pPr>
        <w:spacing w:line="480" w:lineRule="auto"/>
        <w:rPr>
          <w:rFonts w:eastAsia="Calibri"/>
        </w:rPr>
      </w:pPr>
      <w:r>
        <w:rPr>
          <w:rFonts w:eastAsia="Calibri"/>
        </w:rPr>
        <w:tab/>
        <w:t>3.1 Inactivation of bioaerosol deposited HAV, FCV, and AiV on stainless-steel</w:t>
      </w:r>
    </w:p>
    <w:p w14:paraId="06FC0C57" w14:textId="56BF083F"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t>discs using UV-C LED at 255 n</w:t>
      </w:r>
      <w:r w:rsidR="00077880">
        <w:rPr>
          <w:rFonts w:eastAsia="Calibri"/>
        </w:rPr>
        <w:t>m</w:t>
      </w:r>
      <w:r w:rsidR="00203008">
        <w:rPr>
          <w:rFonts w:eastAsia="Calibri"/>
        </w:rPr>
        <w:tab/>
      </w:r>
      <w:r>
        <w:rPr>
          <w:rFonts w:eastAsia="Calibri"/>
        </w:rPr>
        <w:t>6</w:t>
      </w:r>
      <w:r w:rsidR="005F1D33">
        <w:rPr>
          <w:rFonts w:eastAsia="Calibri"/>
        </w:rPr>
        <w:t>9</w:t>
      </w:r>
    </w:p>
    <w:p w14:paraId="0E721138" w14:textId="77777777" w:rsidR="00DB027F" w:rsidRDefault="00DB027F" w:rsidP="00CC4674">
      <w:pPr>
        <w:spacing w:line="480" w:lineRule="auto"/>
        <w:ind w:firstLine="720"/>
        <w:rPr>
          <w:rFonts w:eastAsia="Calibri"/>
        </w:rPr>
      </w:pPr>
      <w:r>
        <w:rPr>
          <w:rFonts w:eastAsia="Calibri"/>
        </w:rPr>
        <w:t>3.2 Inactivation of bioaerosol deposited HAV, FCV, and AiV on glass</w:t>
      </w:r>
    </w:p>
    <w:p w14:paraId="490B39E1" w14:textId="729791D3" w:rsidR="00DB027F" w:rsidRDefault="00203008" w:rsidP="00203008">
      <w:pPr>
        <w:tabs>
          <w:tab w:val="left" w:pos="720"/>
          <w:tab w:val="left" w:leader="dot" w:pos="1440"/>
          <w:tab w:val="right" w:leader="dot" w:pos="8640"/>
          <w:tab w:val="right" w:pos="9360"/>
        </w:tabs>
        <w:spacing w:line="480" w:lineRule="auto"/>
        <w:rPr>
          <w:rFonts w:eastAsia="Calibri"/>
        </w:rPr>
      </w:pPr>
      <w:r>
        <w:rPr>
          <w:rFonts w:eastAsia="Calibri"/>
        </w:rPr>
        <w:lastRenderedPageBreak/>
        <w:tab/>
      </w:r>
      <w:r w:rsidR="00DB027F">
        <w:rPr>
          <w:rFonts w:eastAsia="Calibri"/>
        </w:rPr>
        <w:t>discs using UV-C LED at 255 nm</w:t>
      </w:r>
      <w:r>
        <w:rPr>
          <w:rFonts w:eastAsia="Calibri"/>
        </w:rPr>
        <w:tab/>
      </w:r>
      <w:r w:rsidR="005F1D33">
        <w:rPr>
          <w:rFonts w:eastAsia="Calibri"/>
        </w:rPr>
        <w:t>70</w:t>
      </w:r>
    </w:p>
    <w:p w14:paraId="4EB850D8" w14:textId="77777777" w:rsidR="00DB027F" w:rsidRDefault="00DB027F" w:rsidP="00CC4674">
      <w:pPr>
        <w:spacing w:line="480" w:lineRule="auto"/>
        <w:rPr>
          <w:rFonts w:eastAsia="Calibri"/>
        </w:rPr>
      </w:pPr>
      <w:r>
        <w:rPr>
          <w:rFonts w:eastAsia="Calibri"/>
        </w:rPr>
        <w:tab/>
        <w:t>3.3 Inactivation of bioaerosol deposited HAV, FCV, and AiV on stainless-steel</w:t>
      </w:r>
    </w:p>
    <w:p w14:paraId="10023BB9" w14:textId="242A8D3E"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t>discs using UV-C LED at 279 n</w:t>
      </w:r>
      <w:r w:rsidR="00077880">
        <w:rPr>
          <w:rFonts w:eastAsia="Calibri"/>
        </w:rPr>
        <w:t>m</w:t>
      </w:r>
      <w:r w:rsidR="00203008">
        <w:rPr>
          <w:rFonts w:eastAsia="Calibri"/>
        </w:rPr>
        <w:tab/>
      </w:r>
      <w:r>
        <w:rPr>
          <w:rFonts w:eastAsia="Calibri"/>
        </w:rPr>
        <w:t>7</w:t>
      </w:r>
      <w:r w:rsidR="005F1D33">
        <w:rPr>
          <w:rFonts w:eastAsia="Calibri"/>
        </w:rPr>
        <w:t>1</w:t>
      </w:r>
    </w:p>
    <w:p w14:paraId="40B9E619" w14:textId="77777777" w:rsidR="00DB027F" w:rsidRDefault="00DB027F" w:rsidP="00CC4674">
      <w:pPr>
        <w:spacing w:line="480" w:lineRule="auto"/>
        <w:rPr>
          <w:rFonts w:eastAsia="Calibri"/>
        </w:rPr>
      </w:pPr>
      <w:r>
        <w:rPr>
          <w:rFonts w:eastAsia="Calibri"/>
        </w:rPr>
        <w:tab/>
        <w:t>3.4 Inactivation of bioaerosol deposited HAV, FCV, and AiV on glass</w:t>
      </w:r>
    </w:p>
    <w:p w14:paraId="36BD2845" w14:textId="22318D1D" w:rsidR="00DB027F"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ab/>
        <w:t>discs using UV-C LED at 279 nm</w:t>
      </w:r>
      <w:r w:rsidR="00203008">
        <w:rPr>
          <w:rFonts w:eastAsia="Calibri"/>
        </w:rPr>
        <w:tab/>
      </w:r>
      <w:r>
        <w:rPr>
          <w:rFonts w:eastAsia="Calibri"/>
        </w:rPr>
        <w:t>7</w:t>
      </w:r>
      <w:r w:rsidR="000C0382">
        <w:rPr>
          <w:rFonts w:eastAsia="Calibri"/>
        </w:rPr>
        <w:t>3</w:t>
      </w:r>
    </w:p>
    <w:p w14:paraId="11BEBB15" w14:textId="2BCD152F"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4. Discussion</w:t>
      </w:r>
      <w:r w:rsidR="00203008">
        <w:rPr>
          <w:rFonts w:eastAsia="Calibri"/>
        </w:rPr>
        <w:tab/>
      </w:r>
      <w:r w:rsidR="00203008">
        <w:rPr>
          <w:rFonts w:eastAsia="Calibri"/>
        </w:rPr>
        <w:tab/>
      </w:r>
      <w:r>
        <w:rPr>
          <w:rFonts w:eastAsia="Calibri"/>
        </w:rPr>
        <w:t>7</w:t>
      </w:r>
      <w:r w:rsidR="005F1D33">
        <w:rPr>
          <w:rFonts w:eastAsia="Calibri"/>
        </w:rPr>
        <w:t>4</w:t>
      </w:r>
    </w:p>
    <w:p w14:paraId="5D1BCA34" w14:textId="3D522E84"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5. Conclusion</w:t>
      </w:r>
      <w:r w:rsidR="00203008">
        <w:rPr>
          <w:rFonts w:eastAsia="Calibri"/>
        </w:rPr>
        <w:tab/>
      </w:r>
      <w:r w:rsidR="00203008">
        <w:rPr>
          <w:rFonts w:eastAsia="Calibri"/>
        </w:rPr>
        <w:tab/>
      </w:r>
      <w:r w:rsidR="005F1D33">
        <w:rPr>
          <w:rFonts w:eastAsia="Calibri"/>
        </w:rPr>
        <w:t>80</w:t>
      </w:r>
    </w:p>
    <w:p w14:paraId="0E2901DD" w14:textId="7528236C"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Chapter IV: Conclusions</w:t>
      </w:r>
      <w:r w:rsidR="00203008">
        <w:rPr>
          <w:rFonts w:eastAsia="Calibri"/>
        </w:rPr>
        <w:tab/>
      </w:r>
      <w:r>
        <w:rPr>
          <w:rFonts w:eastAsia="Calibri"/>
        </w:rPr>
        <w:t>8</w:t>
      </w:r>
      <w:r w:rsidR="002B3698">
        <w:rPr>
          <w:rFonts w:eastAsia="Calibri"/>
        </w:rPr>
        <w:t>1</w:t>
      </w:r>
    </w:p>
    <w:p w14:paraId="56392E03" w14:textId="05C14037" w:rsidR="00DB027F" w:rsidRPr="008D2547"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References</w:t>
      </w:r>
      <w:r w:rsidR="00203008">
        <w:rPr>
          <w:rFonts w:eastAsia="Calibri"/>
        </w:rPr>
        <w:tab/>
      </w:r>
      <w:r w:rsidR="00203008">
        <w:rPr>
          <w:rFonts w:eastAsia="Calibri"/>
        </w:rPr>
        <w:tab/>
      </w:r>
      <w:r>
        <w:rPr>
          <w:rFonts w:eastAsia="Calibri"/>
        </w:rPr>
        <w:t>8</w:t>
      </w:r>
      <w:r w:rsidR="002B3698">
        <w:rPr>
          <w:rFonts w:eastAsia="Calibri"/>
        </w:rPr>
        <w:t>4</w:t>
      </w:r>
    </w:p>
    <w:p w14:paraId="6AA701CD" w14:textId="7FBFF88F" w:rsidR="00DB027F" w:rsidRDefault="00DB027F" w:rsidP="00203008">
      <w:pPr>
        <w:tabs>
          <w:tab w:val="left" w:pos="720"/>
          <w:tab w:val="left" w:leader="dot" w:pos="1440"/>
          <w:tab w:val="right" w:leader="dot" w:pos="8640"/>
          <w:tab w:val="right" w:pos="9360"/>
        </w:tabs>
        <w:spacing w:line="480" w:lineRule="auto"/>
        <w:rPr>
          <w:rFonts w:eastAsia="Calibri"/>
        </w:rPr>
      </w:pPr>
      <w:r w:rsidRPr="008D2547">
        <w:rPr>
          <w:rFonts w:eastAsia="Calibri"/>
        </w:rPr>
        <w:t>Appendi</w:t>
      </w:r>
      <w:r w:rsidR="00077880">
        <w:rPr>
          <w:rFonts w:eastAsia="Calibri"/>
        </w:rPr>
        <w:t>x</w:t>
      </w:r>
      <w:r w:rsidR="00203008">
        <w:rPr>
          <w:rFonts w:eastAsia="Calibri"/>
        </w:rPr>
        <w:tab/>
      </w:r>
      <w:r w:rsidR="00203008">
        <w:rPr>
          <w:rFonts w:eastAsia="Calibri"/>
        </w:rPr>
        <w:tab/>
      </w:r>
      <w:r>
        <w:rPr>
          <w:rFonts w:eastAsia="Calibri"/>
        </w:rPr>
        <w:t>10</w:t>
      </w:r>
      <w:r w:rsidR="002B3698">
        <w:rPr>
          <w:rFonts w:eastAsia="Calibri"/>
        </w:rPr>
        <w:t>4</w:t>
      </w:r>
    </w:p>
    <w:p w14:paraId="23FD1813" w14:textId="510E30DD" w:rsidR="00DB027F" w:rsidRPr="00876DA2" w:rsidRDefault="00DB027F" w:rsidP="00203008">
      <w:pPr>
        <w:tabs>
          <w:tab w:val="left" w:pos="720"/>
          <w:tab w:val="left" w:leader="dot" w:pos="1440"/>
          <w:tab w:val="right" w:leader="dot" w:pos="8640"/>
          <w:tab w:val="right" w:pos="9360"/>
        </w:tabs>
        <w:spacing w:line="480" w:lineRule="auto"/>
        <w:rPr>
          <w:rFonts w:eastAsia="Calibri"/>
        </w:rPr>
      </w:pPr>
      <w:r>
        <w:rPr>
          <w:rFonts w:eastAsia="Calibri"/>
        </w:rPr>
        <w:t>Vita</w:t>
      </w:r>
      <w:r w:rsidR="00203008">
        <w:rPr>
          <w:rFonts w:eastAsia="Calibri"/>
        </w:rPr>
        <w:t>….</w:t>
      </w:r>
      <w:r w:rsidR="00203008">
        <w:rPr>
          <w:rFonts w:eastAsia="Calibri"/>
        </w:rPr>
        <w:tab/>
      </w:r>
      <w:r w:rsidR="00203008">
        <w:rPr>
          <w:rFonts w:eastAsia="Calibri"/>
        </w:rPr>
        <w:tab/>
      </w:r>
      <w:r w:rsidR="00203008">
        <w:rPr>
          <w:rFonts w:eastAsia="Calibri"/>
        </w:rPr>
        <w:tab/>
      </w:r>
      <w:r>
        <w:rPr>
          <w:rFonts w:eastAsia="Calibri"/>
        </w:rPr>
        <w:t>1</w:t>
      </w:r>
      <w:r w:rsidR="002E48AB">
        <w:rPr>
          <w:rFonts w:eastAsia="Calibri"/>
        </w:rPr>
        <w:t>4</w:t>
      </w:r>
      <w:r w:rsidR="00B14064">
        <w:rPr>
          <w:rFonts w:eastAsia="Calibri"/>
        </w:rPr>
        <w:t>0</w:t>
      </w:r>
    </w:p>
    <w:p w14:paraId="07DFC0E5" w14:textId="77777777" w:rsidR="00D10C39" w:rsidRPr="008D2547" w:rsidRDefault="00D10C39" w:rsidP="00AA6C13">
      <w:pPr>
        <w:ind w:left="2880" w:firstLine="720"/>
        <w:rPr>
          <w:rFonts w:eastAsia="Calibri"/>
        </w:rPr>
      </w:pPr>
    </w:p>
    <w:p w14:paraId="15352650" w14:textId="77777777" w:rsidR="00D10C39" w:rsidRPr="008D2547" w:rsidRDefault="00D10C39" w:rsidP="00C5496B">
      <w:pPr>
        <w:ind w:left="2880" w:firstLine="720"/>
        <w:rPr>
          <w:rFonts w:eastAsia="Calibri"/>
        </w:rPr>
      </w:pPr>
    </w:p>
    <w:p w14:paraId="5D696A21" w14:textId="77777777" w:rsidR="00D10C39" w:rsidRPr="008D2547" w:rsidRDefault="00D10C39" w:rsidP="00C5496B">
      <w:pPr>
        <w:ind w:left="2880" w:firstLine="720"/>
        <w:rPr>
          <w:rFonts w:eastAsia="Calibri"/>
        </w:rPr>
      </w:pPr>
    </w:p>
    <w:p w14:paraId="55CB8FB0" w14:textId="77777777" w:rsidR="00D10C39" w:rsidRPr="008D2547" w:rsidRDefault="00D10C39" w:rsidP="00C5496B">
      <w:pPr>
        <w:ind w:left="2880" w:firstLine="720"/>
        <w:rPr>
          <w:rFonts w:eastAsia="Calibri"/>
        </w:rPr>
      </w:pPr>
    </w:p>
    <w:p w14:paraId="213560BE" w14:textId="77777777" w:rsidR="00D10C39" w:rsidRPr="008D2547" w:rsidRDefault="00D10C39" w:rsidP="00C5496B">
      <w:pPr>
        <w:ind w:left="2880" w:firstLine="720"/>
        <w:rPr>
          <w:rFonts w:eastAsia="Calibri"/>
        </w:rPr>
      </w:pPr>
    </w:p>
    <w:p w14:paraId="3408B245" w14:textId="77777777" w:rsidR="00D10C39" w:rsidRPr="008D2547" w:rsidRDefault="00D10C39" w:rsidP="00C5496B">
      <w:pPr>
        <w:ind w:left="2880" w:firstLine="720"/>
        <w:rPr>
          <w:rFonts w:eastAsia="Calibri"/>
        </w:rPr>
      </w:pPr>
    </w:p>
    <w:p w14:paraId="7907FBCB" w14:textId="77777777" w:rsidR="00D10C39" w:rsidRPr="008D2547" w:rsidRDefault="00D10C39" w:rsidP="00C5496B">
      <w:pPr>
        <w:ind w:left="2880" w:firstLine="720"/>
        <w:rPr>
          <w:rFonts w:eastAsia="Calibri"/>
        </w:rPr>
      </w:pPr>
    </w:p>
    <w:p w14:paraId="1BCB3545" w14:textId="77777777" w:rsidR="00D10C39" w:rsidRPr="008D2547" w:rsidRDefault="00D10C39" w:rsidP="00C5496B">
      <w:pPr>
        <w:ind w:left="2880" w:firstLine="720"/>
        <w:rPr>
          <w:rFonts w:eastAsia="Calibri"/>
        </w:rPr>
      </w:pPr>
    </w:p>
    <w:p w14:paraId="0A98B0E9" w14:textId="77777777" w:rsidR="00DB027F" w:rsidRPr="008D2547" w:rsidRDefault="00DB027F" w:rsidP="00C5496B">
      <w:pPr>
        <w:ind w:left="2880" w:firstLine="720"/>
        <w:rPr>
          <w:rFonts w:eastAsia="Calibri"/>
        </w:rPr>
      </w:pPr>
    </w:p>
    <w:p w14:paraId="5B3FA844" w14:textId="77777777" w:rsidR="00F12819" w:rsidRPr="008D2547" w:rsidRDefault="00F12819" w:rsidP="00CC4674">
      <w:pPr>
        <w:rPr>
          <w:rFonts w:eastAsia="Calibri"/>
          <w:b/>
          <w:bCs/>
        </w:rPr>
      </w:pPr>
    </w:p>
    <w:p w14:paraId="13F9DE11" w14:textId="77777777" w:rsidR="00F12819" w:rsidRDefault="00F12819" w:rsidP="0085381E">
      <w:pPr>
        <w:ind w:left="2880" w:firstLine="720"/>
        <w:rPr>
          <w:rFonts w:eastAsia="Calibri"/>
          <w:b/>
          <w:bCs/>
        </w:rPr>
      </w:pPr>
    </w:p>
    <w:p w14:paraId="6BADD1EC" w14:textId="77777777" w:rsidR="00AD581B" w:rsidRDefault="00AD581B" w:rsidP="0085381E">
      <w:pPr>
        <w:ind w:left="2880" w:firstLine="720"/>
        <w:rPr>
          <w:rFonts w:eastAsia="Calibri"/>
          <w:b/>
          <w:bCs/>
        </w:rPr>
      </w:pPr>
    </w:p>
    <w:p w14:paraId="736B77FE" w14:textId="77777777" w:rsidR="00AD581B" w:rsidRDefault="00AD581B" w:rsidP="0085381E">
      <w:pPr>
        <w:ind w:left="2880" w:firstLine="720"/>
        <w:rPr>
          <w:rFonts w:eastAsia="Calibri"/>
          <w:b/>
          <w:bCs/>
        </w:rPr>
      </w:pPr>
    </w:p>
    <w:p w14:paraId="2D5A7AB9" w14:textId="77777777" w:rsidR="00AD581B" w:rsidRDefault="00AD581B" w:rsidP="0085381E">
      <w:pPr>
        <w:ind w:left="2880" w:firstLine="720"/>
        <w:rPr>
          <w:rFonts w:eastAsia="Calibri"/>
          <w:b/>
          <w:bCs/>
        </w:rPr>
      </w:pPr>
    </w:p>
    <w:p w14:paraId="1120019E" w14:textId="77777777" w:rsidR="00AD581B" w:rsidRDefault="00AD581B" w:rsidP="0085381E">
      <w:pPr>
        <w:ind w:left="2880" w:firstLine="720"/>
        <w:rPr>
          <w:rFonts w:eastAsia="Calibri"/>
          <w:b/>
          <w:bCs/>
        </w:rPr>
      </w:pPr>
    </w:p>
    <w:p w14:paraId="3293C8BE" w14:textId="77777777" w:rsidR="00AD581B" w:rsidRDefault="00AD581B" w:rsidP="0085381E">
      <w:pPr>
        <w:ind w:left="2880" w:firstLine="720"/>
        <w:rPr>
          <w:rFonts w:eastAsia="Calibri"/>
          <w:b/>
          <w:bCs/>
        </w:rPr>
      </w:pPr>
    </w:p>
    <w:p w14:paraId="3FC249B4" w14:textId="77777777" w:rsidR="00AD581B" w:rsidRDefault="00AD581B" w:rsidP="0085381E">
      <w:pPr>
        <w:ind w:left="2880" w:firstLine="720"/>
        <w:rPr>
          <w:rFonts w:eastAsia="Calibri"/>
          <w:b/>
          <w:bCs/>
        </w:rPr>
      </w:pPr>
    </w:p>
    <w:p w14:paraId="1707FEAB" w14:textId="77777777" w:rsidR="00AD581B" w:rsidRDefault="00AD581B" w:rsidP="0085381E">
      <w:pPr>
        <w:ind w:left="2880" w:firstLine="720"/>
        <w:rPr>
          <w:rFonts w:eastAsia="Calibri"/>
          <w:b/>
          <w:bCs/>
        </w:rPr>
      </w:pPr>
    </w:p>
    <w:p w14:paraId="27538711" w14:textId="77777777" w:rsidR="00AD581B" w:rsidRDefault="00AD581B" w:rsidP="0085381E">
      <w:pPr>
        <w:ind w:left="2880" w:firstLine="720"/>
        <w:rPr>
          <w:rFonts w:eastAsia="Calibri"/>
          <w:b/>
          <w:bCs/>
        </w:rPr>
      </w:pPr>
    </w:p>
    <w:p w14:paraId="4AAF83BE" w14:textId="77777777" w:rsidR="00AD581B" w:rsidRDefault="00AD581B" w:rsidP="0085381E">
      <w:pPr>
        <w:ind w:left="2880" w:firstLine="720"/>
        <w:rPr>
          <w:rFonts w:eastAsia="Calibri"/>
          <w:b/>
          <w:bCs/>
        </w:rPr>
      </w:pPr>
    </w:p>
    <w:p w14:paraId="0F579B2B" w14:textId="77777777" w:rsidR="00AD581B" w:rsidRDefault="00AD581B" w:rsidP="0085381E">
      <w:pPr>
        <w:ind w:left="2880" w:firstLine="720"/>
        <w:rPr>
          <w:rFonts w:eastAsia="Calibri"/>
          <w:b/>
          <w:bCs/>
        </w:rPr>
      </w:pPr>
    </w:p>
    <w:p w14:paraId="20BDD586" w14:textId="77777777" w:rsidR="00AD581B" w:rsidRDefault="00AD581B" w:rsidP="00415E93">
      <w:pPr>
        <w:rPr>
          <w:rFonts w:eastAsia="Calibri"/>
          <w:b/>
          <w:bCs/>
        </w:rPr>
      </w:pPr>
    </w:p>
    <w:p w14:paraId="6E1E029C" w14:textId="77777777" w:rsidR="00415E93" w:rsidRDefault="00415E93" w:rsidP="00415E93">
      <w:pPr>
        <w:rPr>
          <w:rFonts w:eastAsia="Calibri"/>
          <w:b/>
          <w:bCs/>
          <w:highlight w:val="yellow"/>
        </w:rPr>
      </w:pPr>
    </w:p>
    <w:p w14:paraId="1C48DA91" w14:textId="77777777" w:rsidR="00AD581B" w:rsidRDefault="00AD581B" w:rsidP="0085381E">
      <w:pPr>
        <w:ind w:left="2880" w:firstLine="720"/>
        <w:rPr>
          <w:rFonts w:eastAsia="Calibri"/>
          <w:b/>
          <w:bCs/>
          <w:highlight w:val="yellow"/>
        </w:rPr>
      </w:pPr>
    </w:p>
    <w:p w14:paraId="02254C11" w14:textId="77777777" w:rsidR="00CC4674" w:rsidRPr="008D2547" w:rsidRDefault="00CC4674" w:rsidP="00415E93">
      <w:pPr>
        <w:spacing w:line="480" w:lineRule="auto"/>
        <w:ind w:left="2880" w:firstLine="720"/>
        <w:rPr>
          <w:rFonts w:eastAsia="Calibri"/>
          <w:b/>
          <w:bCs/>
        </w:rPr>
      </w:pPr>
      <w:r w:rsidRPr="00D03BCD">
        <w:rPr>
          <w:rFonts w:eastAsia="Calibri"/>
          <w:b/>
          <w:bCs/>
        </w:rPr>
        <w:lastRenderedPageBreak/>
        <w:t>List of Tables</w:t>
      </w:r>
    </w:p>
    <w:p w14:paraId="6BE3E085" w14:textId="398A77EC" w:rsidR="00CC4674" w:rsidRPr="00AD581B" w:rsidRDefault="00CC4674" w:rsidP="00415E93">
      <w:pPr>
        <w:tabs>
          <w:tab w:val="right" w:leader="dot" w:pos="8640"/>
        </w:tabs>
        <w:spacing w:line="480" w:lineRule="auto"/>
        <w:rPr>
          <w:rFonts w:eastAsia="Calibri"/>
        </w:rPr>
      </w:pPr>
      <w:r w:rsidRPr="00AD581B">
        <w:rPr>
          <w:rFonts w:eastAsia="Calibri"/>
        </w:rPr>
        <w:t>Table 1.1</w:t>
      </w:r>
      <w:r w:rsidRPr="00AD581B">
        <w:t xml:space="preserve"> </w:t>
      </w:r>
      <w:r w:rsidRPr="00AD581B">
        <w:rPr>
          <w:rFonts w:eastAsia="Calibri"/>
        </w:rPr>
        <w:t>Select hepatitis A virus outbreaks from 2013 to 2024</w:t>
      </w:r>
      <w:r w:rsidR="00203008">
        <w:rPr>
          <w:rFonts w:eastAsia="Calibri"/>
        </w:rPr>
        <w:tab/>
      </w:r>
      <w:r>
        <w:rPr>
          <w:rFonts w:eastAsia="Calibri"/>
        </w:rPr>
        <w:t>1</w:t>
      </w:r>
      <w:r w:rsidR="000121E0">
        <w:rPr>
          <w:rFonts w:eastAsia="Calibri"/>
        </w:rPr>
        <w:t>0</w:t>
      </w:r>
      <w:r w:rsidR="00B14064">
        <w:rPr>
          <w:rFonts w:eastAsia="Calibri"/>
        </w:rPr>
        <w:t>5</w:t>
      </w:r>
      <w:r w:rsidRPr="00AD581B">
        <w:rPr>
          <w:rFonts w:eastAsia="Calibri"/>
        </w:rPr>
        <w:tab/>
      </w:r>
    </w:p>
    <w:p w14:paraId="20293EF0" w14:textId="51442707" w:rsidR="00CC4674" w:rsidRPr="00AD581B" w:rsidRDefault="00CC4674" w:rsidP="00203008">
      <w:pPr>
        <w:tabs>
          <w:tab w:val="right" w:leader="dot" w:pos="8640"/>
        </w:tabs>
        <w:spacing w:line="480" w:lineRule="auto"/>
      </w:pPr>
      <w:r w:rsidRPr="00AD581B">
        <w:rPr>
          <w:rFonts w:eastAsia="Calibri"/>
        </w:rPr>
        <w:t xml:space="preserve">Table 1.2 </w:t>
      </w:r>
      <w:r w:rsidRPr="00AD581B">
        <w:t xml:space="preserve">Select human norovirus outbreaks from 2011 to </w:t>
      </w:r>
      <w:r w:rsidRPr="00203008">
        <w:rPr>
          <w:rFonts w:eastAsia="Calibri"/>
        </w:rPr>
        <w:t>202</w:t>
      </w:r>
      <w:r w:rsidR="00C07330" w:rsidRPr="00203008">
        <w:rPr>
          <w:rFonts w:eastAsia="Calibri"/>
        </w:rPr>
        <w:t>3</w:t>
      </w:r>
      <w:r w:rsidR="00203008">
        <w:tab/>
      </w:r>
      <w:r w:rsidRPr="00203008">
        <w:rPr>
          <w:rFonts w:eastAsia="Calibri"/>
        </w:rPr>
        <w:t>1</w:t>
      </w:r>
      <w:r w:rsidR="000121E0">
        <w:rPr>
          <w:rFonts w:eastAsia="Calibri"/>
        </w:rPr>
        <w:t>0</w:t>
      </w:r>
      <w:r w:rsidR="00B14064">
        <w:rPr>
          <w:rFonts w:eastAsia="Calibri"/>
        </w:rPr>
        <w:t>6</w:t>
      </w:r>
      <w:r w:rsidRPr="00AD581B">
        <w:tab/>
        <w:t xml:space="preserve"> </w:t>
      </w:r>
    </w:p>
    <w:p w14:paraId="696047E4" w14:textId="77777777" w:rsidR="00CC4674" w:rsidRPr="00AD581B" w:rsidRDefault="00CC4674" w:rsidP="00203008">
      <w:pPr>
        <w:spacing w:line="480" w:lineRule="auto"/>
      </w:pPr>
      <w:r w:rsidRPr="00AD581B">
        <w:rPr>
          <w:rFonts w:eastAsia="Calibri"/>
        </w:rPr>
        <w:t xml:space="preserve">Table 1.3 </w:t>
      </w:r>
      <w:r w:rsidRPr="00AD581B">
        <w:t xml:space="preserve">Ultraviolet-C light for the inactivation of foodborne viruses and/or their surrogates on </w:t>
      </w:r>
    </w:p>
    <w:p w14:paraId="40627E75" w14:textId="36BF381A" w:rsidR="00CC4674" w:rsidRPr="00AD581B" w:rsidRDefault="00CC4674" w:rsidP="00203008">
      <w:pPr>
        <w:tabs>
          <w:tab w:val="right" w:leader="dot" w:pos="8640"/>
        </w:tabs>
        <w:spacing w:line="480" w:lineRule="auto"/>
      </w:pPr>
      <w:r w:rsidRPr="00203008">
        <w:rPr>
          <w:rFonts w:eastAsia="Calibri"/>
        </w:rPr>
        <w:t>Surfaces</w:t>
      </w:r>
      <w:r w:rsidR="00203008">
        <w:tab/>
      </w:r>
      <w:r w:rsidRPr="00203008">
        <w:rPr>
          <w:rFonts w:eastAsia="Calibri"/>
        </w:rPr>
        <w:t>1</w:t>
      </w:r>
      <w:r w:rsidR="000121E0">
        <w:rPr>
          <w:rFonts w:eastAsia="Calibri"/>
        </w:rPr>
        <w:t>0</w:t>
      </w:r>
      <w:r w:rsidR="00B14064">
        <w:rPr>
          <w:rFonts w:eastAsia="Calibri"/>
        </w:rPr>
        <w:t>6</w:t>
      </w:r>
      <w:r w:rsidRPr="00AD581B">
        <w:tab/>
        <w:t xml:space="preserve">       </w:t>
      </w:r>
    </w:p>
    <w:p w14:paraId="3C753BE0" w14:textId="44984582" w:rsidR="00CC4674" w:rsidRPr="00203008" w:rsidRDefault="00CC4674" w:rsidP="00203008">
      <w:pPr>
        <w:tabs>
          <w:tab w:val="right" w:leader="dot" w:pos="8640"/>
        </w:tabs>
        <w:spacing w:line="480" w:lineRule="auto"/>
      </w:pPr>
      <w:r w:rsidRPr="00AD581B">
        <w:rPr>
          <w:rFonts w:eastAsia="Calibri"/>
        </w:rPr>
        <w:t xml:space="preserve">Table 1.4 </w:t>
      </w:r>
      <w:r w:rsidRPr="00AD581B">
        <w:t>Ultraviolet-C light for the inactivation of foodborne viruses and/or their surrogates on foods/</w:t>
      </w:r>
      <w:r w:rsidRPr="00203008">
        <w:rPr>
          <w:rFonts w:eastAsia="Calibri"/>
        </w:rPr>
        <w:t>liquids</w:t>
      </w:r>
      <w:r w:rsidR="00203008">
        <w:tab/>
      </w:r>
      <w:r w:rsidRPr="00203008">
        <w:rPr>
          <w:rFonts w:eastAsia="Calibri"/>
        </w:rPr>
        <w:t>1</w:t>
      </w:r>
      <w:r w:rsidR="00B0306A">
        <w:rPr>
          <w:rFonts w:eastAsia="Calibri"/>
        </w:rPr>
        <w:t>0</w:t>
      </w:r>
      <w:r w:rsidR="00A05B38">
        <w:rPr>
          <w:rFonts w:eastAsia="Calibri"/>
        </w:rPr>
        <w:t>8</w:t>
      </w:r>
    </w:p>
    <w:p w14:paraId="693498BA" w14:textId="0A3DE331" w:rsidR="00CC4674" w:rsidRPr="00203008" w:rsidRDefault="00CC4674" w:rsidP="00203008">
      <w:pPr>
        <w:tabs>
          <w:tab w:val="right" w:leader="dot" w:pos="8640"/>
        </w:tabs>
        <w:spacing w:line="480" w:lineRule="auto"/>
      </w:pPr>
      <w:r w:rsidRPr="00AD581B">
        <w:rPr>
          <w:rFonts w:eastAsia="Calibri"/>
        </w:rPr>
        <w:t xml:space="preserve">Table 1.5 </w:t>
      </w:r>
      <w:r w:rsidRPr="00AD581B">
        <w:t xml:space="preserve">Ultraviolet-C LED light for the inactivation of foodborne viruses and/or their surrogates on </w:t>
      </w:r>
      <w:r w:rsidRPr="00203008">
        <w:rPr>
          <w:rFonts w:eastAsia="Calibri"/>
        </w:rPr>
        <w:t>surfaces</w:t>
      </w:r>
      <w:r w:rsidR="00203008">
        <w:rPr>
          <w:rFonts w:eastAsia="Calibri"/>
        </w:rPr>
        <w:tab/>
      </w:r>
      <w:r w:rsidRPr="00203008">
        <w:rPr>
          <w:rFonts w:eastAsia="Calibri"/>
        </w:rPr>
        <w:t>1</w:t>
      </w:r>
      <w:r w:rsidR="00A05B38">
        <w:rPr>
          <w:rFonts w:eastAsia="Calibri"/>
        </w:rPr>
        <w:t>09</w:t>
      </w:r>
      <w:r w:rsidRPr="00AD581B">
        <w:tab/>
      </w:r>
    </w:p>
    <w:p w14:paraId="50E0A934" w14:textId="00C2CB67" w:rsidR="00203008" w:rsidRDefault="00CC4674" w:rsidP="00203008">
      <w:pPr>
        <w:tabs>
          <w:tab w:val="right" w:leader="dot" w:pos="8640"/>
        </w:tabs>
        <w:spacing w:line="480" w:lineRule="auto"/>
      </w:pPr>
      <w:r w:rsidRPr="00AD581B">
        <w:rPr>
          <w:rFonts w:eastAsia="Calibri"/>
        </w:rPr>
        <w:t xml:space="preserve">Table 1.6 </w:t>
      </w:r>
      <w:r w:rsidRPr="00AD581B">
        <w:t>Ultraviolet-C LED light for the inactivation of foodborne bacteria on foods/</w:t>
      </w:r>
      <w:r w:rsidRPr="00203008">
        <w:rPr>
          <w:rFonts w:eastAsia="Calibri"/>
        </w:rPr>
        <w:t>liquid</w:t>
      </w:r>
      <w:r w:rsidR="00203008">
        <w:rPr>
          <w:rFonts w:eastAsia="Calibri"/>
        </w:rPr>
        <w:tab/>
      </w:r>
      <w:r w:rsidRPr="00203008">
        <w:rPr>
          <w:rFonts w:eastAsia="Calibri"/>
        </w:rPr>
        <w:t>11</w:t>
      </w:r>
      <w:r w:rsidR="00A05B38">
        <w:rPr>
          <w:rFonts w:eastAsia="Calibri"/>
        </w:rPr>
        <w:t>0</w:t>
      </w:r>
      <w:r w:rsidRPr="00AD581B">
        <w:tab/>
        <w:t xml:space="preserve">        </w:t>
      </w:r>
    </w:p>
    <w:p w14:paraId="0A390CF5" w14:textId="005DAA31" w:rsidR="00CC4674" w:rsidRPr="00203008" w:rsidRDefault="00CC4674" w:rsidP="00203008">
      <w:pPr>
        <w:tabs>
          <w:tab w:val="right" w:leader="dot" w:pos="8640"/>
        </w:tabs>
        <w:spacing w:line="480" w:lineRule="auto"/>
        <w:rPr>
          <w:highlight w:val="yellow"/>
        </w:rPr>
      </w:pPr>
      <w:r w:rsidRPr="00AD581B">
        <w:rPr>
          <w:rFonts w:eastAsia="Calibri"/>
        </w:rPr>
        <w:t xml:space="preserve">Table 1.7 </w:t>
      </w:r>
      <w:r w:rsidRPr="00AD581B">
        <w:t xml:space="preserve">Ultraviolet-C and UV-C LED light for the inactivation of foodborne bacteria by bioaerosol deposits on </w:t>
      </w:r>
      <w:r w:rsidRPr="00203008">
        <w:rPr>
          <w:rFonts w:eastAsia="Calibri"/>
        </w:rPr>
        <w:t>surfaces</w:t>
      </w:r>
      <w:r w:rsidR="00203008">
        <w:tab/>
      </w:r>
      <w:r w:rsidRPr="00203008">
        <w:rPr>
          <w:rFonts w:eastAsia="Calibri"/>
        </w:rPr>
        <w:t>11</w:t>
      </w:r>
      <w:r w:rsidR="00A05B38">
        <w:rPr>
          <w:rFonts w:eastAsia="Calibri"/>
        </w:rPr>
        <w:t>2</w:t>
      </w:r>
    </w:p>
    <w:p w14:paraId="4876EB85" w14:textId="2F7B8093" w:rsidR="00CC4674" w:rsidRPr="00AD581B" w:rsidRDefault="00CC4674" w:rsidP="00203008">
      <w:pPr>
        <w:tabs>
          <w:tab w:val="right" w:leader="dot" w:pos="8640"/>
        </w:tabs>
        <w:spacing w:line="480" w:lineRule="auto"/>
      </w:pPr>
      <w:r w:rsidRPr="00AD581B">
        <w:t xml:space="preserve">Table 1.8 Ultraviolet-C and UV-C LED light for the inactivation of foodborne bacteria or </w:t>
      </w:r>
      <w:r w:rsidR="005F1D33">
        <w:t>f</w:t>
      </w:r>
      <w:r w:rsidRPr="00AD581B">
        <w:t>ungi in</w:t>
      </w:r>
      <w:r w:rsidR="00203008">
        <w:t xml:space="preserve"> </w:t>
      </w:r>
      <w:r w:rsidRPr="00203008">
        <w:rPr>
          <w:rFonts w:eastAsia="Calibri"/>
        </w:rPr>
        <w:t>air</w:t>
      </w:r>
      <w:r w:rsidR="00203008">
        <w:tab/>
      </w:r>
      <w:r w:rsidRPr="00203008">
        <w:rPr>
          <w:rFonts w:eastAsia="Calibri"/>
        </w:rPr>
        <w:t>11</w:t>
      </w:r>
      <w:r w:rsidR="00A05B38">
        <w:rPr>
          <w:rFonts w:eastAsia="Calibri"/>
        </w:rPr>
        <w:t>3</w:t>
      </w:r>
    </w:p>
    <w:p w14:paraId="57725342" w14:textId="162FC0C6" w:rsidR="00CC4674" w:rsidRPr="00AD581B" w:rsidRDefault="00CC4674" w:rsidP="00203008">
      <w:pPr>
        <w:tabs>
          <w:tab w:val="right" w:leader="dot" w:pos="8640"/>
        </w:tabs>
        <w:spacing w:line="480" w:lineRule="auto"/>
        <w:rPr>
          <w:rFonts w:eastAsia="Calibri"/>
        </w:rPr>
      </w:pPr>
      <w:r w:rsidRPr="00AD581B">
        <w:rPr>
          <w:rFonts w:eastAsia="Calibri"/>
        </w:rPr>
        <w:t>Table 1.9 Ultraviolet-C and UV-C LED light for the inactivation of virus in air</w:t>
      </w:r>
      <w:r w:rsidR="00203008">
        <w:rPr>
          <w:rFonts w:eastAsia="Calibri"/>
        </w:rPr>
        <w:tab/>
      </w:r>
      <w:r>
        <w:rPr>
          <w:rFonts w:eastAsia="Calibri"/>
        </w:rPr>
        <w:t>11</w:t>
      </w:r>
      <w:r w:rsidR="00A05B38">
        <w:rPr>
          <w:rFonts w:eastAsia="Calibri"/>
        </w:rPr>
        <w:t>4</w:t>
      </w:r>
    </w:p>
    <w:p w14:paraId="4F58F9AB" w14:textId="2F09B3C4" w:rsidR="00CC4674" w:rsidRPr="00AD581B" w:rsidRDefault="00CC4674" w:rsidP="00203008">
      <w:pPr>
        <w:tabs>
          <w:tab w:val="right" w:leader="dot" w:pos="8640"/>
        </w:tabs>
        <w:spacing w:line="480" w:lineRule="auto"/>
        <w:rPr>
          <w:rFonts w:eastAsia="Calibri"/>
        </w:rPr>
      </w:pPr>
      <w:r w:rsidRPr="00AD581B">
        <w:rPr>
          <w:rFonts w:eastAsia="Calibri"/>
        </w:rPr>
        <w:t xml:space="preserve">Table 2.1 </w:t>
      </w:r>
      <w:r w:rsidR="00C4313E">
        <w:rPr>
          <w:rFonts w:eastAsia="Calibri"/>
        </w:rPr>
        <w:t>D-10</w:t>
      </w:r>
      <w:r w:rsidRPr="00AD581B">
        <w:rPr>
          <w:rFonts w:eastAsia="Calibri"/>
        </w:rPr>
        <w:t>-values (</w:t>
      </w:r>
      <w:proofErr w:type="spellStart"/>
      <w:r w:rsidRPr="00AD581B">
        <w:rPr>
          <w:rFonts w:eastAsia="Calibri"/>
        </w:rPr>
        <w:t>mJ</w:t>
      </w:r>
      <w:proofErr w:type="spellEnd"/>
      <w:r w:rsidRPr="00AD581B">
        <w:rPr>
          <w:rFonts w:eastAsia="Calibri"/>
        </w:rPr>
        <w:t>/cm</w:t>
      </w:r>
      <w:r w:rsidRPr="005F1D33">
        <w:rPr>
          <w:rFonts w:eastAsia="Calibri"/>
          <w:vertAlign w:val="superscript"/>
        </w:rPr>
        <w:t>2</w:t>
      </w:r>
      <w:r w:rsidRPr="00AD581B">
        <w:rPr>
          <w:rFonts w:eastAsia="Calibri"/>
        </w:rPr>
        <w:t>) of HAV treated with either UV-C LED (279 nm), traditional UV-C (254 nm), or UV-C LED (255 nm) on three model food contact surfaces</w:t>
      </w:r>
      <w:r w:rsidR="00203008">
        <w:rPr>
          <w:rFonts w:eastAsia="Calibri"/>
        </w:rPr>
        <w:tab/>
      </w:r>
      <w:r>
        <w:rPr>
          <w:rFonts w:eastAsia="Calibri"/>
        </w:rPr>
        <w:t>1</w:t>
      </w:r>
      <w:r w:rsidR="002A1136">
        <w:rPr>
          <w:rFonts w:eastAsia="Calibri"/>
        </w:rPr>
        <w:t>1</w:t>
      </w:r>
      <w:r w:rsidR="00A05B38">
        <w:rPr>
          <w:rFonts w:eastAsia="Calibri"/>
        </w:rPr>
        <w:t>5</w:t>
      </w:r>
    </w:p>
    <w:p w14:paraId="7022F86F" w14:textId="61078A08" w:rsidR="00CC4674" w:rsidRPr="00AD581B" w:rsidRDefault="00CC4674" w:rsidP="00203008">
      <w:pPr>
        <w:tabs>
          <w:tab w:val="right" w:leader="dot" w:pos="8640"/>
        </w:tabs>
        <w:spacing w:line="480" w:lineRule="auto"/>
        <w:rPr>
          <w:rFonts w:eastAsia="Calibri"/>
        </w:rPr>
      </w:pPr>
      <w:r w:rsidRPr="00AD581B">
        <w:rPr>
          <w:rFonts w:eastAsia="Calibri"/>
        </w:rPr>
        <w:t xml:space="preserve">Table 2.2. </w:t>
      </w:r>
      <w:r w:rsidR="00C4313E">
        <w:rPr>
          <w:rFonts w:eastAsia="Calibri"/>
        </w:rPr>
        <w:t>D-10</w:t>
      </w:r>
      <w:r w:rsidRPr="00AD581B">
        <w:rPr>
          <w:rFonts w:eastAsia="Calibri"/>
        </w:rPr>
        <w:t>-values (</w:t>
      </w:r>
      <w:proofErr w:type="spellStart"/>
      <w:r w:rsidRPr="00AD581B">
        <w:rPr>
          <w:rFonts w:eastAsia="Calibri"/>
        </w:rPr>
        <w:t>mJ</w:t>
      </w:r>
      <w:proofErr w:type="spellEnd"/>
      <w:r w:rsidRPr="00AD581B">
        <w:rPr>
          <w:rFonts w:eastAsia="Calibri"/>
        </w:rPr>
        <w:t>/cm</w:t>
      </w:r>
      <w:r w:rsidRPr="005F1D33">
        <w:rPr>
          <w:rFonts w:eastAsia="Calibri"/>
          <w:vertAlign w:val="superscript"/>
        </w:rPr>
        <w:t>2</w:t>
      </w:r>
      <w:r w:rsidRPr="00AD581B">
        <w:rPr>
          <w:rFonts w:eastAsia="Calibri"/>
        </w:rPr>
        <w:t>) of FCV treated with either UV-C LED (279 nm), traditional UV-C (254 nm), or UV-C LED (255 nm) on three model food contact surfaces</w:t>
      </w:r>
      <w:r w:rsidR="00203008">
        <w:rPr>
          <w:rFonts w:eastAsia="Calibri"/>
        </w:rPr>
        <w:tab/>
      </w:r>
      <w:r>
        <w:rPr>
          <w:rFonts w:eastAsia="Calibri"/>
        </w:rPr>
        <w:t>1</w:t>
      </w:r>
      <w:r w:rsidR="002A1136">
        <w:rPr>
          <w:rFonts w:eastAsia="Calibri"/>
        </w:rPr>
        <w:t>1</w:t>
      </w:r>
      <w:r w:rsidR="00A05B38">
        <w:rPr>
          <w:rFonts w:eastAsia="Calibri"/>
        </w:rPr>
        <w:t>5</w:t>
      </w:r>
    </w:p>
    <w:p w14:paraId="40131811" w14:textId="3C3D9706" w:rsidR="00CC4674" w:rsidRPr="00AD581B" w:rsidRDefault="00CC4674" w:rsidP="00203008">
      <w:pPr>
        <w:tabs>
          <w:tab w:val="right" w:leader="dot" w:pos="8640"/>
        </w:tabs>
        <w:spacing w:line="480" w:lineRule="auto"/>
        <w:rPr>
          <w:rFonts w:eastAsia="Calibri"/>
        </w:rPr>
      </w:pPr>
      <w:r w:rsidRPr="00AD581B">
        <w:rPr>
          <w:rFonts w:eastAsia="Calibri"/>
        </w:rPr>
        <w:t xml:space="preserve">Table 2.3 Inactivation of HAV treated with either UV-C (254 nm) or UV-C LED (279 or 255 nm) on </w:t>
      </w:r>
      <w:r w:rsidR="00307776">
        <w:rPr>
          <w:rFonts w:eastAsia="Calibri"/>
        </w:rPr>
        <w:t>s</w:t>
      </w:r>
      <w:r w:rsidRPr="00AD581B">
        <w:rPr>
          <w:rFonts w:eastAsia="Calibri"/>
        </w:rPr>
        <w:t>tainless-steel coupons</w:t>
      </w:r>
      <w:r w:rsidR="00203008">
        <w:rPr>
          <w:rFonts w:eastAsia="Calibri"/>
        </w:rPr>
        <w:tab/>
      </w:r>
      <w:r>
        <w:rPr>
          <w:rFonts w:eastAsia="Calibri"/>
        </w:rPr>
        <w:t>1</w:t>
      </w:r>
      <w:r w:rsidR="00747AB3">
        <w:rPr>
          <w:rFonts w:eastAsia="Calibri"/>
        </w:rPr>
        <w:t>1</w:t>
      </w:r>
      <w:r w:rsidR="00A05B38">
        <w:rPr>
          <w:rFonts w:eastAsia="Calibri"/>
        </w:rPr>
        <w:t>6</w:t>
      </w:r>
    </w:p>
    <w:p w14:paraId="061B0CAD" w14:textId="657A3679" w:rsidR="00CC4674" w:rsidRPr="00AD581B" w:rsidRDefault="00CC4674" w:rsidP="00203008">
      <w:pPr>
        <w:tabs>
          <w:tab w:val="right" w:leader="dot" w:pos="8640"/>
        </w:tabs>
        <w:spacing w:line="480" w:lineRule="auto"/>
        <w:rPr>
          <w:rFonts w:eastAsia="Calibri"/>
        </w:rPr>
      </w:pPr>
      <w:r w:rsidRPr="00AD581B">
        <w:rPr>
          <w:rFonts w:eastAsia="Calibri"/>
        </w:rPr>
        <w:lastRenderedPageBreak/>
        <w:t xml:space="preserve">Table 2.4 Inactivation of FCV treated with either UV-C (254 nm) or UV-C LED (279 or 255 nm) on </w:t>
      </w:r>
      <w:r w:rsidR="00307776">
        <w:rPr>
          <w:rFonts w:eastAsia="Calibri"/>
        </w:rPr>
        <w:t>s</w:t>
      </w:r>
      <w:r w:rsidRPr="00AD581B">
        <w:rPr>
          <w:rFonts w:eastAsia="Calibri"/>
        </w:rPr>
        <w:t>tainless-steel coupons</w:t>
      </w:r>
      <w:r w:rsidR="00203008">
        <w:rPr>
          <w:rFonts w:eastAsia="Calibri"/>
        </w:rPr>
        <w:tab/>
      </w:r>
      <w:r>
        <w:rPr>
          <w:rFonts w:eastAsia="Calibri"/>
        </w:rPr>
        <w:t>1</w:t>
      </w:r>
      <w:r w:rsidR="00747AB3">
        <w:rPr>
          <w:rFonts w:eastAsia="Calibri"/>
        </w:rPr>
        <w:t>1</w:t>
      </w:r>
      <w:r w:rsidR="00A05B38">
        <w:rPr>
          <w:rFonts w:eastAsia="Calibri"/>
        </w:rPr>
        <w:t>6</w:t>
      </w:r>
    </w:p>
    <w:p w14:paraId="56C1F74D" w14:textId="40F0E83A" w:rsidR="00CC4674" w:rsidRPr="00AD581B" w:rsidRDefault="00CC4674" w:rsidP="00203008">
      <w:pPr>
        <w:tabs>
          <w:tab w:val="right" w:leader="dot" w:pos="8640"/>
        </w:tabs>
        <w:spacing w:line="480" w:lineRule="auto"/>
        <w:rPr>
          <w:rFonts w:eastAsia="Calibri"/>
        </w:rPr>
      </w:pPr>
      <w:r w:rsidRPr="00AD581B">
        <w:rPr>
          <w:rFonts w:eastAsia="Calibri"/>
        </w:rPr>
        <w:t xml:space="preserve">Table 2.5. Inactivation of HAV treated with either UV-C (254 nm) or UV-C LED (279 or 255 nm) on </w:t>
      </w:r>
      <w:r w:rsidR="00307776">
        <w:rPr>
          <w:rFonts w:eastAsia="Calibri"/>
        </w:rPr>
        <w:t>c</w:t>
      </w:r>
      <w:r w:rsidRPr="00AD581B">
        <w:rPr>
          <w:rFonts w:eastAsia="Calibri"/>
        </w:rPr>
        <w:t>eramic coupons</w:t>
      </w:r>
      <w:r w:rsidR="00203008">
        <w:rPr>
          <w:rFonts w:eastAsia="Calibri"/>
        </w:rPr>
        <w:tab/>
      </w:r>
      <w:r>
        <w:rPr>
          <w:rFonts w:eastAsia="Calibri"/>
        </w:rPr>
        <w:t>1</w:t>
      </w:r>
      <w:r w:rsidR="00747AB3">
        <w:rPr>
          <w:rFonts w:eastAsia="Calibri"/>
        </w:rPr>
        <w:t>1</w:t>
      </w:r>
      <w:r w:rsidR="00A05B38">
        <w:rPr>
          <w:rFonts w:eastAsia="Calibri"/>
        </w:rPr>
        <w:t>7</w:t>
      </w:r>
      <w:r>
        <w:rPr>
          <w:rFonts w:eastAsia="Calibri"/>
        </w:rPr>
        <w:tab/>
      </w:r>
    </w:p>
    <w:p w14:paraId="2FEC3A5E" w14:textId="164BB68B" w:rsidR="00CC4674" w:rsidRPr="00AD581B" w:rsidRDefault="00CC4674" w:rsidP="00203008">
      <w:pPr>
        <w:tabs>
          <w:tab w:val="right" w:leader="dot" w:pos="8640"/>
        </w:tabs>
        <w:spacing w:line="480" w:lineRule="auto"/>
        <w:rPr>
          <w:rFonts w:eastAsia="Calibri"/>
        </w:rPr>
      </w:pPr>
      <w:r w:rsidRPr="00AD581B">
        <w:rPr>
          <w:rFonts w:eastAsia="Calibri"/>
        </w:rPr>
        <w:t xml:space="preserve">Table 2.6 Inactivation of FCV treated with either UV-C (254 nm) or UV-C LED (279 or 255 nm) on </w:t>
      </w:r>
      <w:r w:rsidR="00307776">
        <w:rPr>
          <w:rFonts w:eastAsia="Calibri"/>
        </w:rPr>
        <w:t>c</w:t>
      </w:r>
      <w:r w:rsidRPr="00AD581B">
        <w:rPr>
          <w:rFonts w:eastAsia="Calibri"/>
        </w:rPr>
        <w:t>eramic coupons</w:t>
      </w:r>
      <w:r w:rsidR="00203008">
        <w:rPr>
          <w:rFonts w:eastAsia="Calibri"/>
        </w:rPr>
        <w:tab/>
      </w:r>
      <w:r>
        <w:rPr>
          <w:rFonts w:eastAsia="Calibri"/>
        </w:rPr>
        <w:t>1</w:t>
      </w:r>
      <w:r w:rsidR="00747AB3">
        <w:rPr>
          <w:rFonts w:eastAsia="Calibri"/>
        </w:rPr>
        <w:t>1</w:t>
      </w:r>
      <w:r w:rsidR="00A05B38">
        <w:rPr>
          <w:rFonts w:eastAsia="Calibri"/>
        </w:rPr>
        <w:t>7</w:t>
      </w:r>
    </w:p>
    <w:p w14:paraId="410055BD" w14:textId="208D9AE4" w:rsidR="00CC4674" w:rsidRPr="00AD581B" w:rsidRDefault="00CC4674" w:rsidP="00203008">
      <w:pPr>
        <w:tabs>
          <w:tab w:val="right" w:leader="dot" w:pos="8640"/>
        </w:tabs>
        <w:spacing w:line="480" w:lineRule="auto"/>
        <w:rPr>
          <w:rFonts w:eastAsia="Calibri"/>
        </w:rPr>
      </w:pPr>
      <w:r w:rsidRPr="00AD581B">
        <w:rPr>
          <w:rFonts w:eastAsia="Calibri"/>
        </w:rPr>
        <w:t xml:space="preserve">Table 2.7 Inactivation of HAV treated with either UV-C (254 nm) or UV-C LED (279 or 255 nm) on </w:t>
      </w:r>
      <w:r w:rsidR="00307776">
        <w:rPr>
          <w:rFonts w:eastAsia="Calibri"/>
        </w:rPr>
        <w:t>g</w:t>
      </w:r>
      <w:r w:rsidRPr="00AD581B">
        <w:rPr>
          <w:rFonts w:eastAsia="Calibri"/>
        </w:rPr>
        <w:t>lass discs</w:t>
      </w:r>
      <w:r w:rsidR="00203008">
        <w:rPr>
          <w:rFonts w:eastAsia="Calibri"/>
        </w:rPr>
        <w:tab/>
      </w:r>
      <w:r>
        <w:rPr>
          <w:rFonts w:eastAsia="Calibri"/>
        </w:rPr>
        <w:t>1</w:t>
      </w:r>
      <w:r w:rsidR="0025720A">
        <w:rPr>
          <w:rFonts w:eastAsia="Calibri"/>
        </w:rPr>
        <w:t>1</w:t>
      </w:r>
      <w:r w:rsidR="00A05B38">
        <w:rPr>
          <w:rFonts w:eastAsia="Calibri"/>
        </w:rPr>
        <w:t>8</w:t>
      </w:r>
    </w:p>
    <w:p w14:paraId="4678D201" w14:textId="7271354B" w:rsidR="00CC4674" w:rsidRPr="00AD581B" w:rsidRDefault="00CC4674" w:rsidP="00203008">
      <w:pPr>
        <w:tabs>
          <w:tab w:val="right" w:leader="dot" w:pos="8640"/>
        </w:tabs>
        <w:spacing w:line="480" w:lineRule="auto"/>
        <w:rPr>
          <w:rFonts w:eastAsia="Calibri"/>
        </w:rPr>
      </w:pPr>
      <w:r w:rsidRPr="00AD581B">
        <w:rPr>
          <w:rFonts w:eastAsia="Calibri"/>
        </w:rPr>
        <w:t>Table 2.8 Inactivation of FCV treated with either UV-C (254 nm) or UV-C LED (279 or 255 nm) on glass discs</w:t>
      </w:r>
      <w:r w:rsidR="00203008">
        <w:rPr>
          <w:rFonts w:eastAsia="Calibri"/>
        </w:rPr>
        <w:tab/>
      </w:r>
      <w:r>
        <w:rPr>
          <w:rFonts w:eastAsia="Calibri"/>
        </w:rPr>
        <w:t>1</w:t>
      </w:r>
      <w:r w:rsidR="0025720A">
        <w:rPr>
          <w:rFonts w:eastAsia="Calibri"/>
        </w:rPr>
        <w:t>1</w:t>
      </w:r>
      <w:r w:rsidR="00A05B38">
        <w:rPr>
          <w:rFonts w:eastAsia="Calibri"/>
        </w:rPr>
        <w:t>8</w:t>
      </w:r>
    </w:p>
    <w:p w14:paraId="107B582C" w14:textId="06CCCA37" w:rsidR="00CC4674" w:rsidRPr="00AD581B" w:rsidRDefault="00CC4674" w:rsidP="00203008">
      <w:pPr>
        <w:tabs>
          <w:tab w:val="right" w:leader="dot" w:pos="8640"/>
        </w:tabs>
        <w:spacing w:line="480" w:lineRule="auto"/>
        <w:rPr>
          <w:rFonts w:eastAsia="Calibri"/>
        </w:rPr>
      </w:pPr>
      <w:r w:rsidRPr="00AD581B">
        <w:rPr>
          <w:rFonts w:eastAsia="Calibri"/>
        </w:rPr>
        <w:t>Table 3.1. D-10 values (</w:t>
      </w:r>
      <w:proofErr w:type="spellStart"/>
      <w:r w:rsidRPr="00AD581B">
        <w:rPr>
          <w:rFonts w:eastAsia="Calibri"/>
        </w:rPr>
        <w:t>mJ</w:t>
      </w:r>
      <w:proofErr w:type="spellEnd"/>
      <w:r w:rsidRPr="00AD581B">
        <w:rPr>
          <w:rFonts w:eastAsia="Calibri"/>
        </w:rPr>
        <w:t>/cm</w:t>
      </w:r>
      <w:r w:rsidRPr="005F1D33">
        <w:rPr>
          <w:rFonts w:eastAsia="Calibri"/>
          <w:vertAlign w:val="superscript"/>
        </w:rPr>
        <w:t>2</w:t>
      </w:r>
      <w:r w:rsidRPr="00AD581B">
        <w:rPr>
          <w:rFonts w:eastAsia="Calibri"/>
        </w:rPr>
        <w:t>) of bio-aerosolized droplets of HAV treated with either UV-C LED (255 nm) or UV-C LED (279 nm) on model food contact surfaces</w:t>
      </w:r>
      <w:r w:rsidR="00203008">
        <w:rPr>
          <w:rFonts w:eastAsia="Calibri"/>
        </w:rPr>
        <w:tab/>
      </w:r>
      <w:r>
        <w:rPr>
          <w:rFonts w:eastAsia="Calibri"/>
        </w:rPr>
        <w:t>13</w:t>
      </w:r>
      <w:r w:rsidR="00A05B38">
        <w:rPr>
          <w:rFonts w:eastAsia="Calibri"/>
        </w:rPr>
        <w:t>1</w:t>
      </w:r>
    </w:p>
    <w:p w14:paraId="788E4677" w14:textId="4DF06435" w:rsidR="00CC4674" w:rsidRPr="00AD581B" w:rsidRDefault="00CC4674" w:rsidP="00203008">
      <w:pPr>
        <w:tabs>
          <w:tab w:val="right" w:leader="dot" w:pos="8640"/>
        </w:tabs>
        <w:spacing w:line="480" w:lineRule="auto"/>
        <w:rPr>
          <w:rFonts w:eastAsia="Calibri"/>
        </w:rPr>
      </w:pPr>
      <w:r w:rsidRPr="00AD581B">
        <w:rPr>
          <w:rFonts w:eastAsia="Calibri"/>
        </w:rPr>
        <w:t>Table 3.2. D-10 values (</w:t>
      </w:r>
      <w:proofErr w:type="spellStart"/>
      <w:r w:rsidRPr="00AD581B">
        <w:rPr>
          <w:rFonts w:eastAsia="Calibri"/>
        </w:rPr>
        <w:t>mJ</w:t>
      </w:r>
      <w:proofErr w:type="spellEnd"/>
      <w:r w:rsidRPr="00AD581B">
        <w:rPr>
          <w:rFonts w:eastAsia="Calibri"/>
        </w:rPr>
        <w:t>/cm</w:t>
      </w:r>
      <w:r w:rsidRPr="005F1D33">
        <w:rPr>
          <w:rFonts w:eastAsia="Calibri"/>
          <w:vertAlign w:val="superscript"/>
        </w:rPr>
        <w:t>2</w:t>
      </w:r>
      <w:r w:rsidRPr="00AD581B">
        <w:rPr>
          <w:rFonts w:eastAsia="Calibri"/>
        </w:rPr>
        <w:t>) of bio-aerosolized droplets of FCV treated with either UV-C LED (255 nm) or UV-C LED (279 nm) on model food contact surfaces</w:t>
      </w:r>
      <w:r w:rsidR="00203008">
        <w:rPr>
          <w:rFonts w:eastAsia="Calibri"/>
        </w:rPr>
        <w:tab/>
      </w:r>
      <w:r>
        <w:rPr>
          <w:rFonts w:eastAsia="Calibri"/>
        </w:rPr>
        <w:t>13</w:t>
      </w:r>
      <w:r w:rsidR="00A05B38">
        <w:rPr>
          <w:rFonts w:eastAsia="Calibri"/>
        </w:rPr>
        <w:t>1</w:t>
      </w:r>
    </w:p>
    <w:p w14:paraId="733817BE" w14:textId="4EE5724E" w:rsidR="00CC4674" w:rsidRPr="00AD581B" w:rsidRDefault="00CC4674" w:rsidP="00203008">
      <w:pPr>
        <w:tabs>
          <w:tab w:val="right" w:leader="dot" w:pos="8640"/>
        </w:tabs>
        <w:spacing w:line="480" w:lineRule="auto"/>
      </w:pPr>
      <w:r w:rsidRPr="00AD581B">
        <w:t>Table 3.3. D-10 values (</w:t>
      </w:r>
      <w:proofErr w:type="spellStart"/>
      <w:r w:rsidRPr="00AD581B">
        <w:t>mJ</w:t>
      </w:r>
      <w:proofErr w:type="spellEnd"/>
      <w:r w:rsidRPr="00AD581B">
        <w:t>/cm</w:t>
      </w:r>
      <w:r w:rsidRPr="005F1D33">
        <w:rPr>
          <w:vertAlign w:val="superscript"/>
        </w:rPr>
        <w:t>2</w:t>
      </w:r>
      <w:r w:rsidRPr="00AD581B">
        <w:t xml:space="preserve">) of bio-aerosolized droplets of AIV treated with either UV-C LED (255 nm) or UV-C LED (279 nm) on model food contact </w:t>
      </w:r>
      <w:r w:rsidRPr="00203008">
        <w:rPr>
          <w:rFonts w:eastAsia="Calibri"/>
        </w:rPr>
        <w:t>surfaces</w:t>
      </w:r>
      <w:r w:rsidR="00203008">
        <w:tab/>
      </w:r>
      <w:r w:rsidRPr="00203008">
        <w:rPr>
          <w:rFonts w:eastAsia="Calibri"/>
        </w:rPr>
        <w:t>13</w:t>
      </w:r>
      <w:r w:rsidR="00A05B38">
        <w:rPr>
          <w:rFonts w:eastAsia="Calibri"/>
        </w:rPr>
        <w:t>1</w:t>
      </w:r>
    </w:p>
    <w:p w14:paraId="2863FACA" w14:textId="5C068C20" w:rsidR="00CC4674" w:rsidRPr="00AD581B" w:rsidRDefault="00CC4674" w:rsidP="00203008">
      <w:pPr>
        <w:tabs>
          <w:tab w:val="right" w:leader="dot" w:pos="8640"/>
        </w:tabs>
        <w:spacing w:line="480" w:lineRule="auto"/>
      </w:pPr>
      <w:r w:rsidRPr="00AD581B">
        <w:t xml:space="preserve">Table 3.4. Inactivation of bio-aerosolized deposited HAV treated with either UV-C LED (255 nm) or UV-C LED (279 nm) on stainless-steel </w:t>
      </w:r>
      <w:r w:rsidRPr="00203008">
        <w:rPr>
          <w:rFonts w:eastAsia="Calibri"/>
        </w:rPr>
        <w:t>discs</w:t>
      </w:r>
      <w:r w:rsidR="00203008">
        <w:tab/>
      </w:r>
      <w:r w:rsidRPr="00203008">
        <w:rPr>
          <w:rFonts w:eastAsia="Calibri"/>
        </w:rPr>
        <w:t>13</w:t>
      </w:r>
      <w:r w:rsidR="00EB630B">
        <w:rPr>
          <w:rFonts w:eastAsia="Calibri"/>
        </w:rPr>
        <w:t>1</w:t>
      </w:r>
    </w:p>
    <w:p w14:paraId="6A57214D" w14:textId="18FB8A1D" w:rsidR="00CC4674" w:rsidRPr="00AD581B" w:rsidRDefault="00CC4674" w:rsidP="00203008">
      <w:pPr>
        <w:tabs>
          <w:tab w:val="right" w:leader="dot" w:pos="8640"/>
        </w:tabs>
        <w:spacing w:line="480" w:lineRule="auto"/>
      </w:pPr>
      <w:r w:rsidRPr="00AD581B">
        <w:t xml:space="preserve">Table 3.5. Inactivation of bio-aerosolized droplet FCV treated with either UV-C LED (255 nm) or UV-C LED (279 nm) on </w:t>
      </w:r>
      <w:r w:rsidR="00307776">
        <w:t>s</w:t>
      </w:r>
      <w:r w:rsidRPr="00AD581B">
        <w:t xml:space="preserve">tainless-steel </w:t>
      </w:r>
      <w:r w:rsidRPr="00203008">
        <w:rPr>
          <w:rFonts w:eastAsia="Calibri"/>
        </w:rPr>
        <w:t>discs</w:t>
      </w:r>
      <w:r w:rsidR="00203008">
        <w:tab/>
      </w:r>
      <w:r w:rsidRPr="00203008">
        <w:rPr>
          <w:rFonts w:eastAsia="Calibri"/>
        </w:rPr>
        <w:t>13</w:t>
      </w:r>
      <w:r w:rsidR="00EB630B">
        <w:rPr>
          <w:rFonts w:eastAsia="Calibri"/>
        </w:rPr>
        <w:t>2</w:t>
      </w:r>
    </w:p>
    <w:p w14:paraId="07738435" w14:textId="413CC832" w:rsidR="00CC4674" w:rsidRPr="00AD581B" w:rsidRDefault="00CC4674" w:rsidP="00203008">
      <w:pPr>
        <w:tabs>
          <w:tab w:val="right" w:leader="dot" w:pos="8640"/>
        </w:tabs>
        <w:spacing w:line="480" w:lineRule="auto"/>
      </w:pPr>
      <w:r w:rsidRPr="00AD581B">
        <w:t xml:space="preserve">Table 3.6. Inactivation of bio-aerosolized droplet AIV treated with either UV-C LED (255 nm) or UV-C LED (279 nm) on </w:t>
      </w:r>
      <w:r w:rsidR="00307776">
        <w:t>s</w:t>
      </w:r>
      <w:r w:rsidRPr="00AD581B">
        <w:t xml:space="preserve">tainless-steel </w:t>
      </w:r>
      <w:r w:rsidRPr="00203008">
        <w:rPr>
          <w:rFonts w:eastAsia="Calibri"/>
        </w:rPr>
        <w:t>discs</w:t>
      </w:r>
      <w:r w:rsidR="00203008">
        <w:tab/>
      </w:r>
      <w:r w:rsidRPr="00203008">
        <w:rPr>
          <w:rFonts w:eastAsia="Calibri"/>
        </w:rPr>
        <w:t>13</w:t>
      </w:r>
      <w:r w:rsidR="00EB630B">
        <w:rPr>
          <w:rFonts w:eastAsia="Calibri"/>
        </w:rPr>
        <w:t>2</w:t>
      </w:r>
    </w:p>
    <w:p w14:paraId="1DF0C916" w14:textId="0A974C62" w:rsidR="00CC4674" w:rsidRPr="00AD581B" w:rsidRDefault="00CC4674" w:rsidP="00203008">
      <w:pPr>
        <w:tabs>
          <w:tab w:val="right" w:leader="dot" w:pos="8640"/>
        </w:tabs>
        <w:spacing w:line="480" w:lineRule="auto"/>
      </w:pPr>
      <w:r w:rsidRPr="00AD581B">
        <w:lastRenderedPageBreak/>
        <w:t xml:space="preserve">Table 3.7. Inactivation of bio-aerosolized droplet HAV treated with either UV-C LED (255 nm) or UV-C LED (279 nm) on glass </w:t>
      </w:r>
      <w:r w:rsidRPr="00203008">
        <w:rPr>
          <w:rFonts w:eastAsia="Calibri"/>
        </w:rPr>
        <w:t>discs</w:t>
      </w:r>
      <w:r w:rsidR="00203008">
        <w:tab/>
      </w:r>
      <w:r w:rsidRPr="00203008">
        <w:rPr>
          <w:rFonts w:eastAsia="Calibri"/>
        </w:rPr>
        <w:t>13</w:t>
      </w:r>
      <w:r w:rsidR="00EB630B">
        <w:rPr>
          <w:rFonts w:eastAsia="Calibri"/>
        </w:rPr>
        <w:t>2</w:t>
      </w:r>
    </w:p>
    <w:p w14:paraId="0E1B772E" w14:textId="3E0E4341" w:rsidR="00CC4674" w:rsidRPr="00AD581B" w:rsidRDefault="00CC4674" w:rsidP="00203008">
      <w:pPr>
        <w:tabs>
          <w:tab w:val="right" w:leader="dot" w:pos="8640"/>
        </w:tabs>
        <w:spacing w:line="480" w:lineRule="auto"/>
      </w:pPr>
      <w:r w:rsidRPr="00AD581B">
        <w:t xml:space="preserve">Table 3.8. Inactivation of bio-aerosolized droplet FCV treated with either UV-C LED (255 nm) or UV-C LED (279 nm) on glass </w:t>
      </w:r>
      <w:r w:rsidRPr="00203008">
        <w:rPr>
          <w:rFonts w:eastAsia="Calibri"/>
        </w:rPr>
        <w:t>discs</w:t>
      </w:r>
      <w:r w:rsidR="00203008">
        <w:tab/>
      </w:r>
      <w:r w:rsidRPr="00203008">
        <w:rPr>
          <w:rFonts w:eastAsia="Calibri"/>
        </w:rPr>
        <w:t>13</w:t>
      </w:r>
      <w:r w:rsidR="00EB630B">
        <w:rPr>
          <w:rFonts w:eastAsia="Calibri"/>
        </w:rPr>
        <w:t>3</w:t>
      </w:r>
    </w:p>
    <w:p w14:paraId="4EB7EA90" w14:textId="0B274127" w:rsidR="00CC4674" w:rsidRPr="00AD581B" w:rsidRDefault="00CC4674" w:rsidP="00203008">
      <w:pPr>
        <w:tabs>
          <w:tab w:val="right" w:leader="dot" w:pos="8640"/>
        </w:tabs>
        <w:spacing w:line="480" w:lineRule="auto"/>
      </w:pPr>
      <w:r w:rsidRPr="00AD581B">
        <w:t xml:space="preserve">Table 3.9. Inactivation of bio-aerosolized droplet AIV treated with either UV-C LED (255 nm) or UV-C LED (279 nm) on glass </w:t>
      </w:r>
      <w:r w:rsidRPr="00203008">
        <w:rPr>
          <w:rFonts w:eastAsia="Calibri"/>
        </w:rPr>
        <w:t>discs</w:t>
      </w:r>
      <w:r w:rsidR="00203008">
        <w:tab/>
      </w:r>
      <w:r w:rsidRPr="00203008">
        <w:rPr>
          <w:rFonts w:eastAsia="Calibri"/>
        </w:rPr>
        <w:t>13</w:t>
      </w:r>
      <w:r w:rsidR="00EB630B">
        <w:rPr>
          <w:rFonts w:eastAsia="Calibri"/>
        </w:rPr>
        <w:t>3</w:t>
      </w:r>
    </w:p>
    <w:p w14:paraId="00AE81C4" w14:textId="77777777" w:rsidR="00CC4674" w:rsidRPr="00AD581B" w:rsidRDefault="00CC4674" w:rsidP="00CC4674">
      <w:pPr>
        <w:spacing w:line="480" w:lineRule="auto"/>
        <w:ind w:hanging="720"/>
      </w:pPr>
    </w:p>
    <w:p w14:paraId="18AD2179" w14:textId="6DA9C20C" w:rsidR="00CC4674" w:rsidRPr="00AD581B" w:rsidRDefault="00CC4674" w:rsidP="00CC4674">
      <w:pPr>
        <w:spacing w:line="480" w:lineRule="auto"/>
        <w:ind w:hanging="720"/>
      </w:pPr>
      <w:r>
        <w:tab/>
      </w:r>
      <w:r>
        <w:tab/>
      </w:r>
      <w:r>
        <w:tab/>
      </w:r>
      <w:r>
        <w:tab/>
      </w:r>
    </w:p>
    <w:p w14:paraId="44E9DF3F" w14:textId="77777777" w:rsidR="00CC4674" w:rsidRPr="00AD581B" w:rsidRDefault="00CC4674" w:rsidP="00CC4674">
      <w:pPr>
        <w:spacing w:line="480" w:lineRule="auto"/>
        <w:ind w:hanging="720"/>
      </w:pPr>
    </w:p>
    <w:p w14:paraId="5B2647E1" w14:textId="77777777" w:rsidR="00CC4674" w:rsidRPr="008D2547" w:rsidRDefault="00CC4674" w:rsidP="00CC4674">
      <w:pPr>
        <w:spacing w:line="480" w:lineRule="auto"/>
        <w:rPr>
          <w:rFonts w:eastAsia="Calibri"/>
        </w:rPr>
      </w:pPr>
    </w:p>
    <w:p w14:paraId="66A07454" w14:textId="77777777" w:rsidR="00CC4674" w:rsidRPr="008D2547" w:rsidRDefault="00CC4674" w:rsidP="00CC4674">
      <w:pPr>
        <w:rPr>
          <w:rFonts w:eastAsia="Calibri"/>
        </w:rPr>
      </w:pPr>
    </w:p>
    <w:p w14:paraId="349BA271" w14:textId="77777777" w:rsidR="00CC4674" w:rsidRPr="008D2547" w:rsidRDefault="00CC4674" w:rsidP="00CC4674">
      <w:pPr>
        <w:rPr>
          <w:rFonts w:eastAsia="Calibri"/>
        </w:rPr>
      </w:pPr>
    </w:p>
    <w:p w14:paraId="51B3A06B" w14:textId="77777777" w:rsidR="00CC4674" w:rsidRPr="008D2547" w:rsidRDefault="00CC4674" w:rsidP="00CC4674">
      <w:pPr>
        <w:rPr>
          <w:rFonts w:eastAsia="Calibri"/>
        </w:rPr>
      </w:pPr>
      <w:r w:rsidRPr="008D2547">
        <w:rPr>
          <w:rFonts w:eastAsia="Calibri"/>
        </w:rPr>
        <w:br w:type="page"/>
      </w:r>
    </w:p>
    <w:p w14:paraId="731DFAC4" w14:textId="77777777" w:rsidR="00CC4674" w:rsidRPr="001A2FB9" w:rsidRDefault="00CC4674" w:rsidP="00415E93">
      <w:pPr>
        <w:spacing w:line="480" w:lineRule="auto"/>
        <w:ind w:left="2880" w:firstLine="720"/>
        <w:rPr>
          <w:rFonts w:eastAsia="Calibri"/>
          <w:b/>
          <w:bCs/>
        </w:rPr>
      </w:pPr>
      <w:r w:rsidRPr="00D03BCD">
        <w:rPr>
          <w:rFonts w:eastAsia="Calibri"/>
          <w:b/>
          <w:bCs/>
        </w:rPr>
        <w:lastRenderedPageBreak/>
        <w:t>List of Figures</w:t>
      </w:r>
      <w:r w:rsidRPr="001A2FB9">
        <w:rPr>
          <w:rFonts w:eastAsia="Calibri"/>
          <w:lang w:bidi="en-US"/>
        </w:rPr>
        <w:tab/>
      </w:r>
      <w:r w:rsidRPr="001A2FB9">
        <w:rPr>
          <w:rFonts w:eastAsia="Calibri"/>
          <w:lang w:bidi="en-US"/>
        </w:rPr>
        <w:tab/>
      </w:r>
      <w:r w:rsidRPr="001A2FB9">
        <w:rPr>
          <w:rFonts w:eastAsia="Calibri"/>
          <w:lang w:bidi="en-US"/>
        </w:rPr>
        <w:tab/>
      </w:r>
      <w:r w:rsidRPr="001A2FB9">
        <w:rPr>
          <w:rFonts w:eastAsia="Calibri"/>
          <w:lang w:bidi="en-US"/>
        </w:rPr>
        <w:tab/>
        <w:t xml:space="preserve">         </w:t>
      </w:r>
    </w:p>
    <w:p w14:paraId="4B07335D" w14:textId="6C1F8173" w:rsidR="00CC4674" w:rsidRDefault="00CC4674" w:rsidP="00415E93">
      <w:pPr>
        <w:tabs>
          <w:tab w:val="right" w:leader="dot" w:pos="8640"/>
        </w:tabs>
        <w:spacing w:line="480" w:lineRule="auto"/>
      </w:pPr>
      <w:r w:rsidRPr="001A2FB9">
        <w:t xml:space="preserve">Figure 1.1. Hepatitis A virus (HAV) viral genome structure (with one open reading frame </w:t>
      </w:r>
      <w:r>
        <w:t>(</w:t>
      </w:r>
      <w:r w:rsidRPr="001A2FB9">
        <w:t>ORF)</w:t>
      </w:r>
      <w:r>
        <w:t>)</w:t>
      </w:r>
      <w:r w:rsidR="00203008">
        <w:tab/>
      </w:r>
      <w:r>
        <w:t>1</w:t>
      </w:r>
      <w:r w:rsidR="002E48AB">
        <w:t>0</w:t>
      </w:r>
      <w:r w:rsidR="00EB630B">
        <w:t>4</w:t>
      </w:r>
    </w:p>
    <w:p w14:paraId="3212922C" w14:textId="54F24912" w:rsidR="00CC4674" w:rsidRPr="00203008" w:rsidRDefault="00CC4674" w:rsidP="00203008">
      <w:pPr>
        <w:tabs>
          <w:tab w:val="right" w:leader="dot" w:pos="8640"/>
        </w:tabs>
        <w:spacing w:line="480" w:lineRule="auto"/>
        <w:rPr>
          <w:rFonts w:eastAsia="Calibri"/>
          <w:lang w:bidi="en-US"/>
        </w:rPr>
      </w:pPr>
      <w:r w:rsidRPr="001A2FB9">
        <w:t>Figure 1.2. Human norovirus (</w:t>
      </w:r>
      <w:proofErr w:type="spellStart"/>
      <w:r w:rsidRPr="001A2FB9">
        <w:t>HuNoV</w:t>
      </w:r>
      <w:proofErr w:type="spellEnd"/>
      <w:r w:rsidRPr="001A2FB9">
        <w:t>) viral genome structure</w:t>
      </w:r>
      <w:r w:rsidR="00357C7B">
        <w:tab/>
      </w:r>
      <w:r>
        <w:rPr>
          <w:rFonts w:eastAsia="Calibri"/>
          <w:lang w:bidi="en-US"/>
        </w:rPr>
        <w:t>1</w:t>
      </w:r>
      <w:r w:rsidR="002E48AB">
        <w:rPr>
          <w:rFonts w:eastAsia="Calibri"/>
          <w:lang w:bidi="en-US"/>
        </w:rPr>
        <w:t>0</w:t>
      </w:r>
      <w:r w:rsidR="00EB630B">
        <w:rPr>
          <w:rFonts w:eastAsia="Calibri"/>
          <w:lang w:bidi="en-US"/>
        </w:rPr>
        <w:t>4</w:t>
      </w:r>
      <w:r w:rsidRPr="001A2FB9">
        <w:rPr>
          <w:rFonts w:eastAsia="Calibri"/>
          <w:lang w:bidi="en-US"/>
        </w:rPr>
        <w:t xml:space="preserve"> </w:t>
      </w:r>
      <w:r w:rsidRPr="001A2FB9">
        <w:rPr>
          <w:rFonts w:eastAsia="Calibri"/>
          <w:lang w:bidi="en-US"/>
        </w:rPr>
        <w:tab/>
        <w:t xml:space="preserve"> </w:t>
      </w:r>
    </w:p>
    <w:p w14:paraId="45EE7B84" w14:textId="4AB484DD" w:rsidR="00CC4674" w:rsidRPr="001A2FB9" w:rsidRDefault="00CC4674" w:rsidP="00357C7B">
      <w:pPr>
        <w:tabs>
          <w:tab w:val="right" w:leader="dot" w:pos="8640"/>
        </w:tabs>
        <w:spacing w:line="480" w:lineRule="auto"/>
      </w:pPr>
      <w:r w:rsidRPr="001A2FB9">
        <w:t>Figure 1.3. Aichi virus (AiV) viral genome structure (with one open reading frame (ORF</w:t>
      </w:r>
      <w:r>
        <w:t>))</w:t>
      </w:r>
      <w:r w:rsidR="00357C7B">
        <w:tab/>
      </w:r>
      <w:r>
        <w:t>1</w:t>
      </w:r>
      <w:r w:rsidR="002E48AB">
        <w:t>0</w:t>
      </w:r>
      <w:r w:rsidR="00EB630B">
        <w:t>4</w:t>
      </w:r>
    </w:p>
    <w:p w14:paraId="69056060" w14:textId="1AEEC9A7" w:rsidR="00CC4674" w:rsidRDefault="00BF0CB2" w:rsidP="00CC4674">
      <w:pPr>
        <w:tabs>
          <w:tab w:val="right" w:leader="dot" w:pos="720"/>
        </w:tabs>
        <w:spacing w:line="480" w:lineRule="auto"/>
        <w:ind w:hanging="720"/>
        <w:rPr>
          <w:rFonts w:eastAsia="Calibri"/>
          <w:lang w:bidi="en-US"/>
        </w:rPr>
      </w:pPr>
      <w:r>
        <w:rPr>
          <w:rFonts w:eastAsia="Calibri"/>
          <w:lang w:bidi="en-US"/>
        </w:rPr>
        <w:tab/>
      </w:r>
      <w:r w:rsidR="00CC4674" w:rsidRPr="001A2FB9">
        <w:rPr>
          <w:rFonts w:eastAsia="Calibri"/>
          <w:lang w:bidi="en-US"/>
        </w:rPr>
        <w:t xml:space="preserve">Figure 2.1. Inactivation of HAV by UV-C at 254 nm on (A) </w:t>
      </w:r>
      <w:r w:rsidR="00CC4674">
        <w:rPr>
          <w:rFonts w:eastAsia="Calibri"/>
          <w:lang w:bidi="en-US"/>
        </w:rPr>
        <w:t>s</w:t>
      </w:r>
      <w:r w:rsidR="00CC4674" w:rsidRPr="001A2FB9">
        <w:rPr>
          <w:rFonts w:eastAsia="Calibri"/>
          <w:lang w:bidi="en-US"/>
        </w:rPr>
        <w:t xml:space="preserve">tainless-steel; (B) </w:t>
      </w:r>
      <w:r w:rsidR="00CC4674">
        <w:rPr>
          <w:rFonts w:eastAsia="Calibri"/>
          <w:lang w:bidi="en-US"/>
        </w:rPr>
        <w:t>c</w:t>
      </w:r>
      <w:r w:rsidR="00CC4674" w:rsidRPr="001A2FB9">
        <w:rPr>
          <w:rFonts w:eastAsia="Calibri"/>
          <w:lang w:bidi="en-US"/>
        </w:rPr>
        <w:t>eramic; and</w:t>
      </w:r>
    </w:p>
    <w:p w14:paraId="0F51E486" w14:textId="1C4C6BA8" w:rsidR="00CC4674" w:rsidRPr="001A2FB9" w:rsidRDefault="00CC4674" w:rsidP="00357C7B">
      <w:pPr>
        <w:tabs>
          <w:tab w:val="right" w:leader="dot" w:pos="8640"/>
        </w:tabs>
        <w:spacing w:line="480" w:lineRule="auto"/>
        <w:rPr>
          <w:rFonts w:eastAsia="Calibri"/>
          <w:lang w:bidi="en-US"/>
        </w:rPr>
      </w:pPr>
      <w:r w:rsidRPr="001A2FB9">
        <w:rPr>
          <w:rFonts w:eastAsia="Calibri"/>
          <w:lang w:bidi="en-US"/>
        </w:rPr>
        <w:t xml:space="preserve"> (C) </w:t>
      </w:r>
      <w:r>
        <w:rPr>
          <w:rFonts w:eastAsia="Calibri"/>
          <w:lang w:bidi="en-US"/>
        </w:rPr>
        <w:t>g</w:t>
      </w:r>
      <w:r w:rsidRPr="001A2FB9">
        <w:rPr>
          <w:rFonts w:eastAsia="Calibri"/>
          <w:lang w:bidi="en-US"/>
        </w:rPr>
        <w:t xml:space="preserve">lass </w:t>
      </w:r>
      <w:r w:rsidRPr="00357C7B">
        <w:t>surface</w:t>
      </w:r>
      <w:r w:rsidR="00BF0CB2">
        <w:t>s</w:t>
      </w:r>
      <w:r w:rsidR="00BF0CB2">
        <w:tab/>
      </w:r>
      <w:r w:rsidRPr="00357C7B">
        <w:t>1</w:t>
      </w:r>
      <w:r w:rsidR="00EB630B">
        <w:t>19</w:t>
      </w:r>
    </w:p>
    <w:p w14:paraId="53B891BD" w14:textId="776897BA" w:rsidR="00CC4674" w:rsidRDefault="00BF0CB2" w:rsidP="00CC4674">
      <w:pPr>
        <w:tabs>
          <w:tab w:val="right" w:leader="dot" w:pos="720"/>
        </w:tabs>
        <w:spacing w:line="480" w:lineRule="auto"/>
        <w:ind w:hanging="720"/>
        <w:rPr>
          <w:rFonts w:eastAsia="Calibri"/>
          <w:lang w:bidi="en-US"/>
        </w:rPr>
      </w:pPr>
      <w:r>
        <w:rPr>
          <w:rFonts w:eastAsia="Calibri"/>
          <w:lang w:bidi="en-US"/>
        </w:rPr>
        <w:tab/>
      </w:r>
      <w:r w:rsidR="00CC4674" w:rsidRPr="001A2FB9">
        <w:rPr>
          <w:rFonts w:eastAsia="Calibri"/>
          <w:lang w:bidi="en-US"/>
        </w:rPr>
        <w:t xml:space="preserve">Figure 2.2. Inactivation of FCV by UV-C at 254 nm on (A) </w:t>
      </w:r>
      <w:r w:rsidR="00683AF3">
        <w:rPr>
          <w:rFonts w:eastAsia="Calibri"/>
          <w:lang w:bidi="en-US"/>
        </w:rPr>
        <w:t>s</w:t>
      </w:r>
      <w:r w:rsidR="00CC4674" w:rsidRPr="001A2FB9">
        <w:rPr>
          <w:rFonts w:eastAsia="Calibri"/>
          <w:lang w:bidi="en-US"/>
        </w:rPr>
        <w:t xml:space="preserve">tainless-steel; (B) </w:t>
      </w:r>
      <w:r w:rsidR="00683AF3">
        <w:rPr>
          <w:rFonts w:eastAsia="Calibri"/>
          <w:lang w:bidi="en-US"/>
        </w:rPr>
        <w:t>c</w:t>
      </w:r>
      <w:r w:rsidR="00CC4674" w:rsidRPr="001A2FB9">
        <w:rPr>
          <w:rFonts w:eastAsia="Calibri"/>
          <w:lang w:bidi="en-US"/>
        </w:rPr>
        <w:t xml:space="preserve">eramic; and </w:t>
      </w:r>
    </w:p>
    <w:p w14:paraId="46AD317A" w14:textId="10FEDA6F" w:rsidR="00CC4674" w:rsidRPr="001A2FB9" w:rsidRDefault="00CC4674" w:rsidP="00BF0CB2">
      <w:pPr>
        <w:tabs>
          <w:tab w:val="right" w:leader="dot" w:pos="8640"/>
        </w:tabs>
        <w:spacing w:line="480" w:lineRule="auto"/>
        <w:rPr>
          <w:rFonts w:eastAsia="Calibri"/>
          <w:lang w:bidi="en-US"/>
        </w:rPr>
      </w:pPr>
      <w:r w:rsidRPr="001A2FB9">
        <w:rPr>
          <w:rFonts w:eastAsia="Calibri"/>
          <w:lang w:bidi="en-US"/>
        </w:rPr>
        <w:t xml:space="preserve">(C) </w:t>
      </w:r>
      <w:r w:rsidR="00BF0CB2">
        <w:rPr>
          <w:rFonts w:eastAsia="Calibri"/>
          <w:lang w:bidi="en-US"/>
        </w:rPr>
        <w:t>g</w:t>
      </w:r>
      <w:r w:rsidRPr="001A2FB9">
        <w:rPr>
          <w:rFonts w:eastAsia="Calibri"/>
          <w:lang w:bidi="en-US"/>
        </w:rPr>
        <w:t xml:space="preserve">lass </w:t>
      </w:r>
      <w:r w:rsidRPr="00BF0CB2">
        <w:t>surfaces</w:t>
      </w:r>
      <w:r w:rsidR="00BF0CB2">
        <w:rPr>
          <w:rFonts w:eastAsia="Calibri"/>
          <w:lang w:bidi="en-US"/>
        </w:rPr>
        <w:tab/>
      </w:r>
      <w:r w:rsidRPr="00BF0CB2">
        <w:t>12</w:t>
      </w:r>
      <w:r w:rsidR="00EB630B">
        <w:t>1</w:t>
      </w:r>
    </w:p>
    <w:p w14:paraId="7D4FFC32" w14:textId="00FCC1A3" w:rsidR="00CC4674" w:rsidRDefault="00683AF3" w:rsidP="00CC4674">
      <w:pPr>
        <w:tabs>
          <w:tab w:val="right" w:leader="dot" w:pos="720"/>
        </w:tabs>
        <w:spacing w:line="480" w:lineRule="auto"/>
        <w:ind w:hanging="720"/>
        <w:rPr>
          <w:rFonts w:eastAsia="Calibri"/>
          <w:lang w:bidi="en-US"/>
        </w:rPr>
      </w:pPr>
      <w:r>
        <w:rPr>
          <w:rFonts w:eastAsia="Calibri"/>
          <w:lang w:bidi="en-US"/>
        </w:rPr>
        <w:tab/>
      </w:r>
      <w:r w:rsidR="00CC4674" w:rsidRPr="001A2FB9">
        <w:rPr>
          <w:rFonts w:eastAsia="Calibri"/>
          <w:lang w:bidi="en-US"/>
        </w:rPr>
        <w:t xml:space="preserve">Figure 2.3. Inactivation of HAV by UV-C LED at 255 nm on (A) </w:t>
      </w:r>
      <w:r>
        <w:rPr>
          <w:rFonts w:eastAsia="Calibri"/>
          <w:lang w:bidi="en-US"/>
        </w:rPr>
        <w:t>s</w:t>
      </w:r>
      <w:r w:rsidR="00CC4674" w:rsidRPr="001A2FB9">
        <w:rPr>
          <w:rFonts w:eastAsia="Calibri"/>
          <w:lang w:bidi="en-US"/>
        </w:rPr>
        <w:t xml:space="preserve">tainless-steel; (B) </w:t>
      </w:r>
      <w:proofErr w:type="gramStart"/>
      <w:r w:rsidR="00CC4674">
        <w:rPr>
          <w:rFonts w:eastAsia="Calibri"/>
          <w:lang w:bidi="en-US"/>
        </w:rPr>
        <w:t>c</w:t>
      </w:r>
      <w:r w:rsidR="00CC4674" w:rsidRPr="001A2FB9">
        <w:rPr>
          <w:rFonts w:eastAsia="Calibri"/>
          <w:lang w:bidi="en-US"/>
        </w:rPr>
        <w:t>eramic;</w:t>
      </w:r>
      <w:proofErr w:type="gramEnd"/>
      <w:r w:rsidR="00CC4674" w:rsidRPr="001A2FB9">
        <w:rPr>
          <w:rFonts w:eastAsia="Calibri"/>
          <w:lang w:bidi="en-US"/>
        </w:rPr>
        <w:t xml:space="preserve"> </w:t>
      </w:r>
    </w:p>
    <w:p w14:paraId="6D9B920A" w14:textId="75628ACC" w:rsidR="00CC4674" w:rsidRPr="001A2FB9" w:rsidRDefault="00CC4674" w:rsidP="00683AF3">
      <w:pPr>
        <w:tabs>
          <w:tab w:val="right" w:leader="dot" w:pos="8640"/>
        </w:tabs>
        <w:spacing w:line="480" w:lineRule="auto"/>
        <w:rPr>
          <w:rFonts w:eastAsia="Calibri"/>
        </w:rPr>
      </w:pPr>
      <w:r w:rsidRPr="001A2FB9">
        <w:rPr>
          <w:rFonts w:eastAsia="Calibri"/>
          <w:lang w:bidi="en-US"/>
        </w:rPr>
        <w:t xml:space="preserve">and (C) </w:t>
      </w:r>
      <w:r>
        <w:rPr>
          <w:rFonts w:eastAsia="Calibri"/>
          <w:lang w:bidi="en-US"/>
        </w:rPr>
        <w:t>g</w:t>
      </w:r>
      <w:r w:rsidRPr="001A2FB9">
        <w:rPr>
          <w:rFonts w:eastAsia="Calibri"/>
          <w:lang w:bidi="en-US"/>
        </w:rPr>
        <w:t xml:space="preserve">lass </w:t>
      </w:r>
      <w:r w:rsidRPr="00683AF3">
        <w:t>surfaces</w:t>
      </w:r>
      <w:r w:rsidR="00683AF3">
        <w:rPr>
          <w:rFonts w:eastAsia="Calibri"/>
          <w:lang w:bidi="en-US"/>
        </w:rPr>
        <w:tab/>
      </w:r>
      <w:r w:rsidRPr="00683AF3">
        <w:t>12</w:t>
      </w:r>
      <w:r w:rsidR="00EB630B">
        <w:t>3</w:t>
      </w:r>
      <w:r>
        <w:rPr>
          <w:rFonts w:eastAsia="Calibri"/>
        </w:rPr>
        <w:t xml:space="preserve">    </w:t>
      </w:r>
    </w:p>
    <w:p w14:paraId="043E72B0" w14:textId="5D517204" w:rsidR="00CC4674" w:rsidRDefault="00683AF3" w:rsidP="00CC4674">
      <w:pPr>
        <w:tabs>
          <w:tab w:val="right" w:leader="dot" w:pos="720"/>
        </w:tabs>
        <w:spacing w:line="480" w:lineRule="auto"/>
        <w:ind w:hanging="720"/>
        <w:rPr>
          <w:rFonts w:eastAsia="Calibri"/>
          <w:lang w:bidi="en-US"/>
        </w:rPr>
      </w:pPr>
      <w:r>
        <w:rPr>
          <w:rFonts w:eastAsia="Calibri"/>
          <w:lang w:bidi="en-US"/>
        </w:rPr>
        <w:tab/>
      </w:r>
      <w:r w:rsidR="00CC4674" w:rsidRPr="001A2FB9">
        <w:rPr>
          <w:rFonts w:eastAsia="Calibri"/>
          <w:lang w:bidi="en-US"/>
        </w:rPr>
        <w:t xml:space="preserve">Figure 2.4. Inactivation of FCV by UV-C LED at 255 nm on (A) </w:t>
      </w:r>
      <w:r>
        <w:rPr>
          <w:rFonts w:eastAsia="Calibri"/>
          <w:lang w:bidi="en-US"/>
        </w:rPr>
        <w:t>s</w:t>
      </w:r>
      <w:r w:rsidR="00CC4674" w:rsidRPr="001A2FB9">
        <w:rPr>
          <w:rFonts w:eastAsia="Calibri"/>
          <w:lang w:bidi="en-US"/>
        </w:rPr>
        <w:t xml:space="preserve">tainless-steel; (B) </w:t>
      </w:r>
      <w:proofErr w:type="gramStart"/>
      <w:r w:rsidR="00CC4674">
        <w:rPr>
          <w:rFonts w:eastAsia="Calibri"/>
          <w:lang w:bidi="en-US"/>
        </w:rPr>
        <w:t>c</w:t>
      </w:r>
      <w:r w:rsidR="00CC4674" w:rsidRPr="001A2FB9">
        <w:rPr>
          <w:rFonts w:eastAsia="Calibri"/>
          <w:lang w:bidi="en-US"/>
        </w:rPr>
        <w:t>eramic;</w:t>
      </w:r>
      <w:proofErr w:type="gramEnd"/>
      <w:r w:rsidR="00CC4674" w:rsidRPr="001A2FB9">
        <w:rPr>
          <w:rFonts w:eastAsia="Calibri"/>
          <w:lang w:bidi="en-US"/>
        </w:rPr>
        <w:t xml:space="preserve"> </w:t>
      </w:r>
    </w:p>
    <w:p w14:paraId="42189FC4" w14:textId="4E5E1AE6" w:rsidR="00CC4674" w:rsidRPr="001A2FB9" w:rsidRDefault="00CC4674" w:rsidP="00683AF3">
      <w:pPr>
        <w:tabs>
          <w:tab w:val="right" w:leader="dot" w:pos="8640"/>
        </w:tabs>
        <w:spacing w:line="480" w:lineRule="auto"/>
        <w:rPr>
          <w:rFonts w:eastAsia="Calibri"/>
          <w:lang w:bidi="en-US"/>
        </w:rPr>
      </w:pPr>
      <w:r w:rsidRPr="001A2FB9">
        <w:rPr>
          <w:rFonts w:eastAsia="Calibri"/>
          <w:lang w:bidi="en-US"/>
        </w:rPr>
        <w:t>and (C)</w:t>
      </w:r>
      <w:r>
        <w:rPr>
          <w:rFonts w:eastAsia="Calibri"/>
          <w:lang w:bidi="en-US"/>
        </w:rPr>
        <w:t xml:space="preserve"> g</w:t>
      </w:r>
      <w:r w:rsidRPr="001A2FB9">
        <w:rPr>
          <w:rFonts w:eastAsia="Calibri"/>
          <w:lang w:bidi="en-US"/>
        </w:rPr>
        <w:t xml:space="preserve">lass </w:t>
      </w:r>
      <w:r w:rsidRPr="00683AF3">
        <w:t>surfaces</w:t>
      </w:r>
      <w:r w:rsidR="00683AF3">
        <w:rPr>
          <w:rFonts w:eastAsia="Calibri"/>
          <w:lang w:bidi="en-US"/>
        </w:rPr>
        <w:tab/>
      </w:r>
      <w:r w:rsidRPr="00683AF3">
        <w:t>1</w:t>
      </w:r>
      <w:r w:rsidR="003B1AF5">
        <w:t>2</w:t>
      </w:r>
      <w:r w:rsidR="00EB630B">
        <w:t>5</w:t>
      </w:r>
    </w:p>
    <w:p w14:paraId="45B60149" w14:textId="2F3E0EF4" w:rsidR="00CC4674" w:rsidRDefault="00683AF3" w:rsidP="00CC4674">
      <w:pPr>
        <w:tabs>
          <w:tab w:val="right" w:leader="dot" w:pos="720"/>
        </w:tabs>
        <w:spacing w:line="480" w:lineRule="auto"/>
        <w:ind w:hanging="720"/>
        <w:rPr>
          <w:rFonts w:eastAsia="Calibri"/>
          <w:lang w:bidi="en-US"/>
        </w:rPr>
      </w:pPr>
      <w:r>
        <w:rPr>
          <w:rFonts w:eastAsia="Calibri"/>
          <w:lang w:bidi="en-US"/>
        </w:rPr>
        <w:tab/>
      </w:r>
      <w:r w:rsidR="00CC4674" w:rsidRPr="001A2FB9">
        <w:rPr>
          <w:rFonts w:eastAsia="Calibri"/>
          <w:lang w:bidi="en-US"/>
        </w:rPr>
        <w:t xml:space="preserve">Figure 2.5. Inactivation of HAV by UV-C LED at 279 nm on (A) </w:t>
      </w:r>
      <w:r w:rsidR="00CC4674">
        <w:rPr>
          <w:rFonts w:eastAsia="Calibri"/>
          <w:lang w:bidi="en-US"/>
        </w:rPr>
        <w:t>st</w:t>
      </w:r>
      <w:r w:rsidR="00CC4674" w:rsidRPr="001A2FB9">
        <w:rPr>
          <w:rFonts w:eastAsia="Calibri"/>
          <w:lang w:bidi="en-US"/>
        </w:rPr>
        <w:t xml:space="preserve">ainless-steel; (B) </w:t>
      </w:r>
      <w:proofErr w:type="gramStart"/>
      <w:r w:rsidR="00CC4674">
        <w:rPr>
          <w:rFonts w:eastAsia="Calibri"/>
          <w:lang w:bidi="en-US"/>
        </w:rPr>
        <w:t>c</w:t>
      </w:r>
      <w:r w:rsidR="00CC4674" w:rsidRPr="001A2FB9">
        <w:rPr>
          <w:rFonts w:eastAsia="Calibri"/>
          <w:lang w:bidi="en-US"/>
        </w:rPr>
        <w:t>eramic;</w:t>
      </w:r>
      <w:proofErr w:type="gramEnd"/>
    </w:p>
    <w:p w14:paraId="574184DB" w14:textId="6B1B8C32" w:rsidR="00CC4674" w:rsidRPr="001A2FB9" w:rsidRDefault="00CC4674" w:rsidP="00683AF3">
      <w:pPr>
        <w:tabs>
          <w:tab w:val="right" w:leader="dot" w:pos="8640"/>
        </w:tabs>
        <w:spacing w:line="480" w:lineRule="auto"/>
        <w:rPr>
          <w:rFonts w:eastAsia="Calibri"/>
          <w:lang w:bidi="en-US"/>
        </w:rPr>
      </w:pPr>
      <w:r w:rsidRPr="001A2FB9">
        <w:rPr>
          <w:rFonts w:eastAsia="Calibri"/>
          <w:lang w:bidi="en-US"/>
        </w:rPr>
        <w:t xml:space="preserve"> and (C) </w:t>
      </w:r>
      <w:r>
        <w:rPr>
          <w:rFonts w:eastAsia="Calibri"/>
          <w:lang w:bidi="en-US"/>
        </w:rPr>
        <w:t>g</w:t>
      </w:r>
      <w:r w:rsidRPr="001A2FB9">
        <w:rPr>
          <w:rFonts w:eastAsia="Calibri"/>
          <w:lang w:bidi="en-US"/>
        </w:rPr>
        <w:t xml:space="preserve">lass </w:t>
      </w:r>
      <w:r w:rsidRPr="00683AF3">
        <w:t>surfaces</w:t>
      </w:r>
      <w:r w:rsidR="00683AF3">
        <w:rPr>
          <w:rFonts w:eastAsia="Calibri"/>
          <w:lang w:bidi="en-US"/>
        </w:rPr>
        <w:tab/>
      </w:r>
      <w:r w:rsidRPr="00683AF3">
        <w:t>1</w:t>
      </w:r>
      <w:r w:rsidR="00F60440">
        <w:t>2</w:t>
      </w:r>
      <w:r w:rsidR="00EB630B">
        <w:t>7</w:t>
      </w:r>
      <w:r>
        <w:rPr>
          <w:rFonts w:eastAsia="Calibri"/>
          <w:lang w:bidi="en-US"/>
        </w:rPr>
        <w:t xml:space="preserve"> </w:t>
      </w:r>
    </w:p>
    <w:p w14:paraId="212D4462" w14:textId="062C01F7" w:rsidR="00CC4674" w:rsidRPr="001A2FB9" w:rsidRDefault="00CC4674" w:rsidP="00683AF3">
      <w:pPr>
        <w:tabs>
          <w:tab w:val="right" w:leader="dot" w:pos="8640"/>
        </w:tabs>
        <w:spacing w:line="480" w:lineRule="auto"/>
        <w:rPr>
          <w:rFonts w:eastAsia="Calibri"/>
          <w:lang w:bidi="en-US"/>
        </w:rPr>
      </w:pPr>
      <w:r w:rsidRPr="001A2FB9">
        <w:rPr>
          <w:rFonts w:eastAsia="Calibri"/>
          <w:lang w:bidi="en-US"/>
        </w:rPr>
        <w:t xml:space="preserve">Figure 2.6. Inactivation of FCV by UV-C LED at 279 nm on (A) </w:t>
      </w:r>
      <w:r>
        <w:rPr>
          <w:rFonts w:eastAsia="Calibri"/>
          <w:lang w:bidi="en-US"/>
        </w:rPr>
        <w:t>s</w:t>
      </w:r>
      <w:r w:rsidRPr="001A2FB9">
        <w:rPr>
          <w:rFonts w:eastAsia="Calibri"/>
          <w:lang w:bidi="en-US"/>
        </w:rPr>
        <w:t xml:space="preserve">tainless-steel; (B) </w:t>
      </w:r>
      <w:r>
        <w:rPr>
          <w:rFonts w:eastAsia="Calibri"/>
          <w:lang w:bidi="en-US"/>
        </w:rPr>
        <w:t>c</w:t>
      </w:r>
      <w:r w:rsidRPr="001A2FB9">
        <w:rPr>
          <w:rFonts w:eastAsia="Calibri"/>
          <w:lang w:bidi="en-US"/>
        </w:rPr>
        <w:t xml:space="preserve">eramic; and (C) </w:t>
      </w:r>
      <w:r>
        <w:rPr>
          <w:rFonts w:eastAsia="Calibri"/>
          <w:lang w:bidi="en-US"/>
        </w:rPr>
        <w:t>g</w:t>
      </w:r>
      <w:r w:rsidRPr="001A2FB9">
        <w:rPr>
          <w:rFonts w:eastAsia="Calibri"/>
          <w:lang w:bidi="en-US"/>
        </w:rPr>
        <w:t xml:space="preserve">lass </w:t>
      </w:r>
      <w:r w:rsidRPr="00683AF3">
        <w:t>surfaces</w:t>
      </w:r>
      <w:r w:rsidR="00683AF3">
        <w:rPr>
          <w:rFonts w:eastAsia="Calibri"/>
          <w:lang w:bidi="en-US"/>
        </w:rPr>
        <w:tab/>
      </w:r>
      <w:r w:rsidRPr="00683AF3">
        <w:t>1</w:t>
      </w:r>
      <w:r w:rsidR="00EB630B">
        <w:t>29</w:t>
      </w:r>
    </w:p>
    <w:p w14:paraId="38117056" w14:textId="71502A28" w:rsidR="00CC4674" w:rsidRPr="00820BEF" w:rsidRDefault="00CC4674" w:rsidP="00CC2F69">
      <w:pPr>
        <w:tabs>
          <w:tab w:val="right" w:leader="dot" w:pos="8640"/>
        </w:tabs>
        <w:spacing w:line="480" w:lineRule="auto"/>
        <w:rPr>
          <w:rFonts w:eastAsia="Calibri"/>
          <w:lang w:bidi="en-US"/>
        </w:rPr>
      </w:pPr>
      <w:r w:rsidRPr="00820BEF">
        <w:rPr>
          <w:rFonts w:eastAsia="Calibri"/>
          <w:lang w:bidi="en-US"/>
        </w:rPr>
        <w:t xml:space="preserve">Figure 3.1. Linear-model curves for the inactivation of </w:t>
      </w:r>
      <w:r>
        <w:rPr>
          <w:rFonts w:eastAsia="Calibri"/>
          <w:lang w:bidi="en-US"/>
        </w:rPr>
        <w:t>bio-aerosolized</w:t>
      </w:r>
      <w:r w:rsidRPr="00820BEF">
        <w:rPr>
          <w:rFonts w:eastAsia="Calibri"/>
          <w:lang w:bidi="en-US"/>
        </w:rPr>
        <w:t xml:space="preserve"> deposits of HAV by UV-C LED at 255 nm on (A) </w:t>
      </w:r>
      <w:r>
        <w:rPr>
          <w:rFonts w:eastAsia="Calibri"/>
          <w:lang w:bidi="en-US"/>
        </w:rPr>
        <w:t>s</w:t>
      </w:r>
      <w:r w:rsidRPr="00820BEF">
        <w:rPr>
          <w:rFonts w:eastAsia="Calibri"/>
          <w:lang w:bidi="en-US"/>
        </w:rPr>
        <w:t xml:space="preserve">tainless-steel and (B) </w:t>
      </w:r>
      <w:r>
        <w:rPr>
          <w:rFonts w:eastAsia="Calibri"/>
          <w:lang w:bidi="en-US"/>
        </w:rPr>
        <w:t>g</w:t>
      </w:r>
      <w:r w:rsidRPr="00820BEF">
        <w:rPr>
          <w:rFonts w:eastAsia="Calibri"/>
          <w:lang w:bidi="en-US"/>
        </w:rPr>
        <w:t xml:space="preserve">lass </w:t>
      </w:r>
      <w:r w:rsidRPr="00CC2F69">
        <w:t>surfaces</w:t>
      </w:r>
      <w:r w:rsidR="00CC2F69">
        <w:rPr>
          <w:rFonts w:eastAsia="Calibri"/>
          <w:lang w:bidi="en-US"/>
        </w:rPr>
        <w:tab/>
      </w:r>
      <w:r w:rsidRPr="00CC2F69">
        <w:t>13</w:t>
      </w:r>
      <w:r w:rsidR="00EB630B">
        <w:t>4</w:t>
      </w:r>
    </w:p>
    <w:p w14:paraId="38C7A819" w14:textId="3DD63391" w:rsidR="00CC4674" w:rsidRPr="003F7C2A" w:rsidRDefault="00CC4674" w:rsidP="00CC2F69">
      <w:pPr>
        <w:tabs>
          <w:tab w:val="right" w:leader="dot" w:pos="8640"/>
        </w:tabs>
        <w:spacing w:line="480" w:lineRule="auto"/>
        <w:rPr>
          <w:rFonts w:eastAsia="Calibri"/>
          <w:lang w:bidi="en-US"/>
        </w:rPr>
      </w:pPr>
      <w:r w:rsidRPr="003F7C2A">
        <w:rPr>
          <w:rFonts w:eastAsia="Calibri"/>
          <w:lang w:bidi="en-US"/>
        </w:rPr>
        <w:t xml:space="preserve">Figure 3.2. Linear-model curves for the inactivation of </w:t>
      </w:r>
      <w:r>
        <w:rPr>
          <w:rFonts w:eastAsia="Calibri"/>
          <w:lang w:bidi="en-US"/>
        </w:rPr>
        <w:t>bio-aerosolized</w:t>
      </w:r>
      <w:r w:rsidRPr="003F7C2A">
        <w:rPr>
          <w:rFonts w:eastAsia="Calibri"/>
          <w:lang w:bidi="en-US"/>
        </w:rPr>
        <w:t xml:space="preserve"> deposits of FCV by UV-C LED at 255 nm on (A) </w:t>
      </w:r>
      <w:r>
        <w:rPr>
          <w:rFonts w:eastAsia="Calibri"/>
          <w:lang w:bidi="en-US"/>
        </w:rPr>
        <w:t>s</w:t>
      </w:r>
      <w:r w:rsidRPr="003F7C2A">
        <w:rPr>
          <w:rFonts w:eastAsia="Calibri"/>
          <w:lang w:bidi="en-US"/>
        </w:rPr>
        <w:t xml:space="preserve">tainless-steel and (B) </w:t>
      </w:r>
      <w:r>
        <w:rPr>
          <w:rFonts w:eastAsia="Calibri"/>
          <w:lang w:bidi="en-US"/>
        </w:rPr>
        <w:t>g</w:t>
      </w:r>
      <w:r w:rsidRPr="003F7C2A">
        <w:rPr>
          <w:rFonts w:eastAsia="Calibri"/>
          <w:lang w:bidi="en-US"/>
        </w:rPr>
        <w:t xml:space="preserve">lass </w:t>
      </w:r>
      <w:r w:rsidRPr="00CC2F69">
        <w:t>surfaces</w:t>
      </w:r>
      <w:r w:rsidR="00CC2F69">
        <w:rPr>
          <w:rFonts w:eastAsia="Calibri"/>
          <w:lang w:bidi="en-US"/>
        </w:rPr>
        <w:tab/>
      </w:r>
      <w:r w:rsidRPr="00CC2F69">
        <w:t>1</w:t>
      </w:r>
      <w:r w:rsidR="00F60440">
        <w:t>3</w:t>
      </w:r>
      <w:r w:rsidR="00EB630B">
        <w:t>5</w:t>
      </w:r>
    </w:p>
    <w:p w14:paraId="39281FB4" w14:textId="56130D69" w:rsidR="00CC4674" w:rsidRPr="00CF2B13" w:rsidRDefault="00CC4674" w:rsidP="00F60440">
      <w:pPr>
        <w:tabs>
          <w:tab w:val="right" w:leader="dot" w:pos="8640"/>
        </w:tabs>
        <w:spacing w:line="480" w:lineRule="auto"/>
        <w:rPr>
          <w:rFonts w:eastAsia="Calibri"/>
          <w:lang w:bidi="en-US"/>
        </w:rPr>
      </w:pPr>
      <w:r w:rsidRPr="00CF2B13">
        <w:rPr>
          <w:rFonts w:eastAsia="Calibri"/>
          <w:lang w:bidi="en-US"/>
        </w:rPr>
        <w:lastRenderedPageBreak/>
        <w:t xml:space="preserve">Figure 3.3. Linear-model curves for the inactivation of </w:t>
      </w:r>
      <w:r>
        <w:rPr>
          <w:rFonts w:eastAsia="Calibri"/>
          <w:lang w:bidi="en-US"/>
        </w:rPr>
        <w:t>bio-aerosolized</w:t>
      </w:r>
      <w:r w:rsidRPr="00CF2B13">
        <w:rPr>
          <w:rFonts w:eastAsia="Calibri"/>
          <w:lang w:bidi="en-US"/>
        </w:rPr>
        <w:t xml:space="preserve"> deposits of AiV by UV-C LED at 255 nm on (A) </w:t>
      </w:r>
      <w:r>
        <w:rPr>
          <w:rFonts w:eastAsia="Calibri"/>
          <w:lang w:bidi="en-US"/>
        </w:rPr>
        <w:t>s</w:t>
      </w:r>
      <w:r w:rsidRPr="00CF2B13">
        <w:rPr>
          <w:rFonts w:eastAsia="Calibri"/>
          <w:lang w:bidi="en-US"/>
        </w:rPr>
        <w:t xml:space="preserve">tainless-steel and (B) </w:t>
      </w:r>
      <w:r>
        <w:rPr>
          <w:rFonts w:eastAsia="Calibri"/>
          <w:lang w:bidi="en-US"/>
        </w:rPr>
        <w:t>g</w:t>
      </w:r>
      <w:r w:rsidRPr="00CF2B13">
        <w:rPr>
          <w:rFonts w:eastAsia="Calibri"/>
          <w:lang w:bidi="en-US"/>
        </w:rPr>
        <w:t xml:space="preserve">lass </w:t>
      </w:r>
      <w:r w:rsidRPr="00CC2F69">
        <w:t>surfaces</w:t>
      </w:r>
      <w:r w:rsidR="00CC2F69">
        <w:rPr>
          <w:rFonts w:eastAsia="Calibri"/>
          <w:lang w:bidi="en-US"/>
        </w:rPr>
        <w:tab/>
      </w:r>
      <w:r w:rsidR="00897FA2">
        <w:t>1</w:t>
      </w:r>
      <w:r w:rsidR="00F60440">
        <w:t>3</w:t>
      </w:r>
      <w:r w:rsidR="00EB630B">
        <w:t>6</w:t>
      </w:r>
    </w:p>
    <w:p w14:paraId="7F8546A8" w14:textId="0B0A4DAE" w:rsidR="00CC4674" w:rsidRPr="001A2FB9" w:rsidRDefault="00CC4674" w:rsidP="00CC2F69">
      <w:pPr>
        <w:tabs>
          <w:tab w:val="right" w:leader="dot" w:pos="8640"/>
        </w:tabs>
        <w:spacing w:line="480" w:lineRule="auto"/>
        <w:rPr>
          <w:rFonts w:eastAsia="Calibri"/>
          <w:lang w:bidi="en-US"/>
        </w:rPr>
      </w:pPr>
      <w:r w:rsidRPr="00BC31B4">
        <w:rPr>
          <w:rFonts w:eastAsia="Calibri"/>
          <w:lang w:bidi="en-US"/>
        </w:rPr>
        <w:t xml:space="preserve">Figure 3.4. Linear-model curves for the inactivation of </w:t>
      </w:r>
      <w:r>
        <w:rPr>
          <w:rFonts w:eastAsia="Calibri"/>
          <w:lang w:bidi="en-US"/>
        </w:rPr>
        <w:t>bio-aerosolized</w:t>
      </w:r>
      <w:r w:rsidRPr="00BC31B4">
        <w:rPr>
          <w:rFonts w:eastAsia="Calibri"/>
          <w:lang w:bidi="en-US"/>
        </w:rPr>
        <w:t xml:space="preserve"> deposits of HAV by UV-C LED at 279 nm on (A) </w:t>
      </w:r>
      <w:r>
        <w:rPr>
          <w:rFonts w:eastAsia="Calibri"/>
          <w:lang w:bidi="en-US"/>
        </w:rPr>
        <w:t>s</w:t>
      </w:r>
      <w:r w:rsidRPr="00BC31B4">
        <w:rPr>
          <w:rFonts w:eastAsia="Calibri"/>
          <w:lang w:bidi="en-US"/>
        </w:rPr>
        <w:t xml:space="preserve">tainless-steel and (B) </w:t>
      </w:r>
      <w:r>
        <w:rPr>
          <w:rFonts w:eastAsia="Calibri"/>
          <w:lang w:bidi="en-US"/>
        </w:rPr>
        <w:t>g</w:t>
      </w:r>
      <w:r w:rsidRPr="00BC31B4">
        <w:rPr>
          <w:rFonts w:eastAsia="Calibri"/>
          <w:lang w:bidi="en-US"/>
        </w:rPr>
        <w:t xml:space="preserve">lass </w:t>
      </w:r>
      <w:r w:rsidRPr="00CC2F69">
        <w:t>surfaces</w:t>
      </w:r>
      <w:r w:rsidR="00CC2F69">
        <w:rPr>
          <w:rFonts w:eastAsia="Calibri"/>
          <w:lang w:bidi="en-US"/>
        </w:rPr>
        <w:tab/>
      </w:r>
      <w:r w:rsidRPr="00CC2F69">
        <w:t>1</w:t>
      </w:r>
      <w:r w:rsidR="00F60440">
        <w:t>3</w:t>
      </w:r>
      <w:r w:rsidR="00EB630B">
        <w:t>7</w:t>
      </w:r>
    </w:p>
    <w:p w14:paraId="6219515A" w14:textId="72BBB2AB" w:rsidR="00CC4674" w:rsidRPr="00EE252E" w:rsidRDefault="00CC4674" w:rsidP="00CC2F69">
      <w:pPr>
        <w:tabs>
          <w:tab w:val="right" w:leader="dot" w:pos="8640"/>
        </w:tabs>
        <w:spacing w:line="480" w:lineRule="auto"/>
        <w:rPr>
          <w:rFonts w:eastAsia="Calibri"/>
          <w:lang w:bidi="en-US"/>
        </w:rPr>
      </w:pPr>
      <w:r w:rsidRPr="00EE252E">
        <w:rPr>
          <w:rFonts w:eastAsia="Calibri"/>
          <w:lang w:bidi="en-US"/>
        </w:rPr>
        <w:t xml:space="preserve">Figure 3.5. Linear-model curves for the inactivation of </w:t>
      </w:r>
      <w:r>
        <w:rPr>
          <w:rFonts w:eastAsia="Calibri"/>
          <w:lang w:bidi="en-US"/>
        </w:rPr>
        <w:t>bio-aerosolized</w:t>
      </w:r>
      <w:r w:rsidRPr="00EE252E">
        <w:rPr>
          <w:rFonts w:eastAsia="Calibri"/>
          <w:lang w:bidi="en-US"/>
        </w:rPr>
        <w:t xml:space="preserve"> deposits of FCV by UV-C LED at 279 nm on (A) </w:t>
      </w:r>
      <w:r>
        <w:rPr>
          <w:rFonts w:eastAsia="Calibri"/>
          <w:lang w:bidi="en-US"/>
        </w:rPr>
        <w:t>s</w:t>
      </w:r>
      <w:r w:rsidRPr="00EE252E">
        <w:rPr>
          <w:rFonts w:eastAsia="Calibri"/>
          <w:lang w:bidi="en-US"/>
        </w:rPr>
        <w:t xml:space="preserve">tainless-steel and (B) </w:t>
      </w:r>
      <w:r>
        <w:rPr>
          <w:rFonts w:eastAsia="Calibri"/>
          <w:lang w:bidi="en-US"/>
        </w:rPr>
        <w:t>g</w:t>
      </w:r>
      <w:r w:rsidRPr="00EE252E">
        <w:rPr>
          <w:rFonts w:eastAsia="Calibri"/>
          <w:lang w:bidi="en-US"/>
        </w:rPr>
        <w:t xml:space="preserve">lass </w:t>
      </w:r>
      <w:r w:rsidRPr="00CC2F69">
        <w:t>surfaces</w:t>
      </w:r>
      <w:r w:rsidR="00CC2F69">
        <w:rPr>
          <w:rFonts w:eastAsia="Calibri"/>
          <w:lang w:bidi="en-US"/>
        </w:rPr>
        <w:tab/>
      </w:r>
      <w:r w:rsidRPr="00CC2F69">
        <w:t>1</w:t>
      </w:r>
      <w:r w:rsidR="00200573">
        <w:t>3</w:t>
      </w:r>
      <w:r w:rsidR="00EB630B">
        <w:t>8</w:t>
      </w:r>
    </w:p>
    <w:p w14:paraId="1B53CFBC" w14:textId="675A9689" w:rsidR="00CC4674" w:rsidRPr="001A2FB9" w:rsidRDefault="00CC4674" w:rsidP="00CC2F69">
      <w:pPr>
        <w:tabs>
          <w:tab w:val="right" w:leader="dot" w:pos="8640"/>
        </w:tabs>
        <w:spacing w:line="480" w:lineRule="auto"/>
        <w:rPr>
          <w:rFonts w:eastAsia="Calibri"/>
          <w:lang w:bidi="en-US"/>
        </w:rPr>
      </w:pPr>
      <w:r w:rsidRPr="00BC3707">
        <w:rPr>
          <w:rFonts w:eastAsia="Calibri"/>
          <w:lang w:bidi="en-US"/>
        </w:rPr>
        <w:t xml:space="preserve">Figure 3.6. Linear-model curves for the inactivation of </w:t>
      </w:r>
      <w:r>
        <w:rPr>
          <w:rFonts w:eastAsia="Calibri"/>
          <w:lang w:bidi="en-US"/>
        </w:rPr>
        <w:t>bio-aerosolized</w:t>
      </w:r>
      <w:r w:rsidRPr="00BC3707">
        <w:rPr>
          <w:rFonts w:eastAsia="Calibri"/>
          <w:lang w:bidi="en-US"/>
        </w:rPr>
        <w:t xml:space="preserve"> deposits of AiV by UV-C LED at 279 nm on (A) </w:t>
      </w:r>
      <w:r>
        <w:rPr>
          <w:rFonts w:eastAsia="Calibri"/>
          <w:lang w:bidi="en-US"/>
        </w:rPr>
        <w:t>s</w:t>
      </w:r>
      <w:r w:rsidRPr="00BC3707">
        <w:rPr>
          <w:rFonts w:eastAsia="Calibri"/>
          <w:lang w:bidi="en-US"/>
        </w:rPr>
        <w:t xml:space="preserve">tainless-steel and (B) </w:t>
      </w:r>
      <w:r>
        <w:rPr>
          <w:rFonts w:eastAsia="Calibri"/>
          <w:lang w:bidi="en-US"/>
        </w:rPr>
        <w:t>g</w:t>
      </w:r>
      <w:r w:rsidRPr="00BC3707">
        <w:rPr>
          <w:rFonts w:eastAsia="Calibri"/>
          <w:lang w:bidi="en-US"/>
        </w:rPr>
        <w:t xml:space="preserve">lass </w:t>
      </w:r>
      <w:r w:rsidRPr="00CC2F69">
        <w:t>surfaces</w:t>
      </w:r>
      <w:r w:rsidR="00CC2F69">
        <w:rPr>
          <w:rFonts w:eastAsia="Calibri"/>
          <w:lang w:bidi="en-US"/>
        </w:rPr>
        <w:tab/>
      </w:r>
      <w:r w:rsidRPr="00CC2F69">
        <w:t>1</w:t>
      </w:r>
      <w:r w:rsidR="00EB630B">
        <w:t>39</w:t>
      </w:r>
    </w:p>
    <w:p w14:paraId="79552A72" w14:textId="77777777" w:rsidR="00CC4674" w:rsidRPr="00DF2861" w:rsidRDefault="00CC4674" w:rsidP="00CC4674">
      <w:pPr>
        <w:tabs>
          <w:tab w:val="right" w:leader="dot" w:pos="720"/>
        </w:tabs>
        <w:spacing w:line="480" w:lineRule="auto"/>
        <w:ind w:hanging="720"/>
        <w:rPr>
          <w:rFonts w:eastAsia="Calibri"/>
        </w:rPr>
      </w:pPr>
    </w:p>
    <w:p w14:paraId="534A5EBC" w14:textId="77777777" w:rsidR="00CC4674" w:rsidRPr="00DF2861" w:rsidRDefault="00CC4674" w:rsidP="00CC4674">
      <w:pPr>
        <w:tabs>
          <w:tab w:val="right" w:leader="dot" w:pos="720"/>
        </w:tabs>
        <w:spacing w:line="480" w:lineRule="auto"/>
        <w:ind w:left="3600" w:hanging="720"/>
        <w:rPr>
          <w:rFonts w:eastAsia="Calibri"/>
        </w:rPr>
      </w:pPr>
    </w:p>
    <w:p w14:paraId="01272F92" w14:textId="77777777" w:rsidR="00856EBD" w:rsidRPr="008D2547" w:rsidRDefault="00856EBD" w:rsidP="00A02A7E">
      <w:pPr>
        <w:ind w:left="3600"/>
        <w:rPr>
          <w:rFonts w:eastAsia="Calibri"/>
        </w:rPr>
        <w:sectPr w:rsidR="00856EBD" w:rsidRPr="008D2547" w:rsidSect="002369FC">
          <w:footerReference w:type="default" r:id="rId14"/>
          <w:footerReference w:type="first" r:id="rId15"/>
          <w:pgSz w:w="12240" w:h="15840"/>
          <w:pgMar w:top="1440" w:right="1440" w:bottom="1440" w:left="1440" w:header="720" w:footer="720" w:gutter="0"/>
          <w:pgNumType w:fmt="lowerRoman" w:start="2"/>
          <w:cols w:space="720"/>
          <w:titlePg/>
          <w:docGrid w:linePitch="360"/>
        </w:sectPr>
      </w:pPr>
    </w:p>
    <w:p w14:paraId="4BD5DBAA" w14:textId="13481B27" w:rsidR="00A02A7E" w:rsidRPr="008D2547" w:rsidRDefault="00A02A7E" w:rsidP="00A02A7E">
      <w:pPr>
        <w:ind w:left="3600"/>
        <w:rPr>
          <w:rFonts w:eastAsia="Calibri"/>
        </w:rPr>
      </w:pPr>
      <w:r w:rsidRPr="008D2547">
        <w:rPr>
          <w:rFonts w:eastAsia="Calibri"/>
        </w:rPr>
        <w:lastRenderedPageBreak/>
        <w:t xml:space="preserve">Chapter </w:t>
      </w:r>
      <w:r w:rsidR="00614968" w:rsidRPr="008D2547">
        <w:rPr>
          <w:rFonts w:eastAsia="Calibri"/>
        </w:rPr>
        <w:t>I</w:t>
      </w:r>
    </w:p>
    <w:p w14:paraId="6658DC60" w14:textId="77777777" w:rsidR="00A02A7E" w:rsidRPr="008D2547" w:rsidRDefault="00A02A7E" w:rsidP="00A02A7E">
      <w:pPr>
        <w:jc w:val="center"/>
        <w:rPr>
          <w:rFonts w:eastAsia="Calibri"/>
        </w:rPr>
      </w:pPr>
    </w:p>
    <w:p w14:paraId="7A0B43FC" w14:textId="65A7821A" w:rsidR="000D2D76" w:rsidRPr="008D2547" w:rsidRDefault="00A02A7E" w:rsidP="00A02A7E">
      <w:pPr>
        <w:ind w:left="2880"/>
        <w:rPr>
          <w:rFonts w:eastAsia="Calibri"/>
        </w:rPr>
      </w:pPr>
      <w:r w:rsidRPr="008D2547">
        <w:rPr>
          <w:rFonts w:eastAsia="Calibri"/>
        </w:rPr>
        <w:t xml:space="preserve">      Literature Review</w:t>
      </w:r>
    </w:p>
    <w:p w14:paraId="5F2099F1" w14:textId="77777777" w:rsidR="000D2D76" w:rsidRPr="008D2547" w:rsidRDefault="000D2D76">
      <w:pPr>
        <w:rPr>
          <w:rFonts w:eastAsia="Calibri"/>
        </w:rPr>
      </w:pPr>
      <w:r w:rsidRPr="008D2547">
        <w:rPr>
          <w:rFonts w:eastAsia="Calibri"/>
        </w:rPr>
        <w:br w:type="page"/>
      </w:r>
    </w:p>
    <w:p w14:paraId="17B791EC" w14:textId="77777777" w:rsidR="0003085E" w:rsidRPr="0003085E" w:rsidRDefault="0003085E" w:rsidP="0003085E">
      <w:pPr>
        <w:rPr>
          <w:rFonts w:eastAsia="Calibri"/>
          <w:b/>
          <w:bCs/>
        </w:rPr>
      </w:pPr>
      <w:r w:rsidRPr="0003085E">
        <w:rPr>
          <w:rFonts w:eastAsia="Calibri"/>
          <w:b/>
          <w:bCs/>
        </w:rPr>
        <w:lastRenderedPageBreak/>
        <w:t>1. Introduction</w:t>
      </w:r>
    </w:p>
    <w:p w14:paraId="7865BE35" w14:textId="77777777" w:rsidR="0003085E" w:rsidRPr="0003085E" w:rsidRDefault="0003085E" w:rsidP="0003085E">
      <w:pPr>
        <w:rPr>
          <w:rFonts w:eastAsia="Calibri"/>
          <w:b/>
          <w:bCs/>
        </w:rPr>
      </w:pPr>
    </w:p>
    <w:p w14:paraId="5B0C0D5D" w14:textId="0F5B393A" w:rsidR="00822B8A" w:rsidRPr="0003085E" w:rsidRDefault="0003085E" w:rsidP="00822B8A">
      <w:pPr>
        <w:spacing w:line="480" w:lineRule="auto"/>
        <w:rPr>
          <w:rFonts w:eastAsia="Calibri"/>
        </w:rPr>
      </w:pPr>
      <w:r w:rsidRPr="0003085E">
        <w:rPr>
          <w:rFonts w:eastAsia="Calibri"/>
          <w:b/>
          <w:bCs/>
        </w:rPr>
        <w:tab/>
      </w:r>
      <w:r w:rsidR="00822B8A" w:rsidRPr="0088246B">
        <w:rPr>
          <w:rFonts w:eastAsia="Calibri"/>
        </w:rPr>
        <w:t>Ensuring proper environmental sanitation is a top priority for both the agricultural industry and public health sectors</w:t>
      </w:r>
      <w:r w:rsidR="00822B8A" w:rsidRPr="00243F0E" w:rsidDel="00243F0E">
        <w:rPr>
          <w:rFonts w:eastAsia="Calibri"/>
          <w:b/>
          <w:bCs/>
        </w:rPr>
        <w:t>.</w:t>
      </w:r>
      <w:r w:rsidR="00822B8A" w:rsidRPr="0003085E">
        <w:rPr>
          <w:rFonts w:eastAsia="Calibri"/>
        </w:rPr>
        <w:t xml:space="preserve"> Prevention of contamination of food contact surfaces and air by harmful microorganisms including bacteria, viruses, parasites, or fungi that are known to cause foodborne illnesses continues be emphasized.  </w:t>
      </w:r>
      <w:r w:rsidR="00822B8A" w:rsidRPr="00735C5F">
        <w:rPr>
          <w:rFonts w:eastAsia="Calibri"/>
        </w:rPr>
        <w:t>Harmful microorganisms are responsible for affecting 1 in 6 people each year in the United States, leading to an estimated 48 million illnesses annually</w:t>
      </w:r>
      <w:r w:rsidR="00822B8A" w:rsidRPr="0003085E">
        <w:rPr>
          <w:rFonts w:eastAsia="Calibri"/>
        </w:rPr>
        <w:t xml:space="preserve"> (CDC, 2024). Foodborne viruses, specifically </w:t>
      </w:r>
      <w:r w:rsidR="00822B8A">
        <w:rPr>
          <w:rFonts w:eastAsia="Calibri"/>
        </w:rPr>
        <w:t>h</w:t>
      </w:r>
      <w:r w:rsidR="00822B8A" w:rsidRPr="00BD27C4">
        <w:rPr>
          <w:rFonts w:eastAsia="Calibri"/>
        </w:rPr>
        <w:t>epatitis A virus (HAV) and human noroviruses (</w:t>
      </w:r>
      <w:proofErr w:type="spellStart"/>
      <w:r w:rsidR="00822B8A" w:rsidRPr="00BD27C4">
        <w:rPr>
          <w:rFonts w:eastAsia="Calibri"/>
        </w:rPr>
        <w:t>HuNoVs</w:t>
      </w:r>
      <w:proofErr w:type="spellEnd"/>
      <w:r w:rsidR="00822B8A" w:rsidRPr="00BD27C4">
        <w:rPr>
          <w:rFonts w:eastAsia="Calibri"/>
        </w:rPr>
        <w:t>) are primarily transmitted via the fecal-oral route, but they can also spread through bioaerosol droplets</w:t>
      </w:r>
      <w:r w:rsidR="00822B8A" w:rsidRPr="0003085E">
        <w:rPr>
          <w:rFonts w:eastAsia="Calibri"/>
        </w:rPr>
        <w:t xml:space="preserve">, with continued reports of associated human gastroenteritis outbreaks worldwide (CDC, 2024; CDC, 2024). Due to the difficulty of </w:t>
      </w:r>
      <w:proofErr w:type="spellStart"/>
      <w:r w:rsidR="00822B8A" w:rsidRPr="0003085E">
        <w:rPr>
          <w:rFonts w:eastAsia="Calibri"/>
        </w:rPr>
        <w:t>HuNoVs</w:t>
      </w:r>
      <w:proofErr w:type="spellEnd"/>
      <w:r w:rsidR="00822B8A" w:rsidRPr="0003085E">
        <w:rPr>
          <w:rFonts w:eastAsia="Calibri"/>
        </w:rPr>
        <w:t xml:space="preserve"> to be successfully cultivated in a lab setting at high enough titers for inactivation testing, cultivable surrogates are used to determine appropriate inactivation approaches. Viruses typically have a reportedly lower infectious dose compared to most pathogenic bacteria (</w:t>
      </w:r>
      <w:proofErr w:type="spellStart"/>
      <w:r w:rsidR="00822B8A" w:rsidRPr="0003085E">
        <w:rPr>
          <w:rFonts w:eastAsia="Calibri"/>
        </w:rPr>
        <w:t>Yezli</w:t>
      </w:r>
      <w:proofErr w:type="spellEnd"/>
      <w:r w:rsidR="00822B8A" w:rsidRPr="0003085E">
        <w:rPr>
          <w:rFonts w:eastAsia="Calibri"/>
        </w:rPr>
        <w:t xml:space="preserve"> &amp; Otter, 2011). Therefore, determining optimum control strategies for foodborne viruses are imperative to ensure food safety, protection of consumers, and prevention of food loss from recalls.</w:t>
      </w:r>
    </w:p>
    <w:p w14:paraId="78699188" w14:textId="77777777" w:rsidR="00822B8A" w:rsidRPr="0003085E" w:rsidRDefault="00822B8A" w:rsidP="00822B8A">
      <w:pPr>
        <w:spacing w:line="480" w:lineRule="auto"/>
        <w:rPr>
          <w:rFonts w:eastAsia="Calibri"/>
        </w:rPr>
      </w:pPr>
      <w:r w:rsidRPr="0003085E">
        <w:rPr>
          <w:rFonts w:eastAsia="Calibri"/>
        </w:rPr>
        <w:tab/>
        <w:t xml:space="preserve">Traditionally, chemical disinfectants such as chlorine, various alcohols </w:t>
      </w:r>
      <w:r>
        <w:rPr>
          <w:rFonts w:eastAsia="Calibri"/>
        </w:rPr>
        <w:t xml:space="preserve">such as </w:t>
      </w:r>
      <w:r w:rsidRPr="00CC4674">
        <w:rPr>
          <w:rFonts w:eastAsia="Calibri"/>
        </w:rPr>
        <w:t>ethanol and isopropanol</w:t>
      </w:r>
      <w:r w:rsidRPr="0071165E">
        <w:rPr>
          <w:rFonts w:eastAsia="Calibri"/>
        </w:rPr>
        <w:t xml:space="preserve"> (with a 30-second contact time by 70% alcohol solutions required </w:t>
      </w:r>
      <w:r>
        <w:rPr>
          <w:rFonts w:eastAsia="Calibri"/>
        </w:rPr>
        <w:t xml:space="preserve">for </w:t>
      </w:r>
      <w:r w:rsidRPr="0071165E">
        <w:rPr>
          <w:rFonts w:eastAsia="Calibri"/>
        </w:rPr>
        <w:t>disinfection</w:t>
      </w:r>
      <w:r w:rsidRPr="00CC4674">
        <w:rPr>
          <w:rFonts w:eastAsia="Calibri"/>
        </w:rPr>
        <w:t xml:space="preserve"> (Boyce et al., 2018)</w:t>
      </w:r>
      <w:r w:rsidRPr="0071165E">
        <w:rPr>
          <w:rFonts w:eastAsia="Calibri"/>
        </w:rPr>
        <w:t>),</w:t>
      </w:r>
      <w:r>
        <w:rPr>
          <w:rFonts w:eastAsia="Calibri"/>
        </w:rPr>
        <w:t xml:space="preserve"> </w:t>
      </w:r>
      <w:r w:rsidRPr="0003085E">
        <w:rPr>
          <w:rFonts w:eastAsia="Calibri"/>
        </w:rPr>
        <w:t xml:space="preserve">organic acids, and ozone, as well as physical methods including heat, high pressure processing, electronic-beams, and gamma rays are used for inactivation. Ultraviolet (UV) light-C, in the range of 200 to </w:t>
      </w:r>
      <w:r>
        <w:rPr>
          <w:rFonts w:eastAsia="Calibri"/>
        </w:rPr>
        <w:t>280</w:t>
      </w:r>
      <w:r w:rsidRPr="0003085E">
        <w:rPr>
          <w:rFonts w:eastAsia="Calibri"/>
        </w:rPr>
        <w:t xml:space="preserve"> nanometers (nm) is also a commonly used method for inactivation; however, these systems are made up of low-pressure mercury lamps, creating harmful byproducts and hazardous waste (Song et al., 2016). Therefore, the use of novel UV-C light emitting diodes (LEDs) have become </w:t>
      </w:r>
      <w:r>
        <w:rPr>
          <w:rFonts w:eastAsia="Calibri"/>
        </w:rPr>
        <w:t>increasingly</w:t>
      </w:r>
      <w:r w:rsidRPr="0003085E">
        <w:rPr>
          <w:rFonts w:eastAsia="Calibri"/>
        </w:rPr>
        <w:t xml:space="preserve"> studied </w:t>
      </w:r>
      <w:r>
        <w:rPr>
          <w:rFonts w:eastAsia="Calibri"/>
        </w:rPr>
        <w:t>for more</w:t>
      </w:r>
      <w:r w:rsidRPr="0003085E">
        <w:rPr>
          <w:rFonts w:eastAsia="Calibri"/>
        </w:rPr>
        <w:t xml:space="preserve"> </w:t>
      </w:r>
      <w:r w:rsidRPr="0003085E">
        <w:rPr>
          <w:rFonts w:eastAsia="Calibri"/>
        </w:rPr>
        <w:lastRenderedPageBreak/>
        <w:t xml:space="preserve">energy efficient inactivation of </w:t>
      </w:r>
      <w:r>
        <w:rPr>
          <w:rFonts w:eastAsia="Calibri"/>
        </w:rPr>
        <w:t>pathogens</w:t>
      </w:r>
      <w:r w:rsidRPr="0003085E">
        <w:rPr>
          <w:rFonts w:eastAsia="Calibri"/>
        </w:rPr>
        <w:t xml:space="preserve"> (</w:t>
      </w:r>
      <w:proofErr w:type="spellStart"/>
      <w:r w:rsidRPr="0003085E">
        <w:t>Schöbel</w:t>
      </w:r>
      <w:proofErr w:type="spellEnd"/>
      <w:r w:rsidRPr="0003085E">
        <w:t xml:space="preserve"> et al., 2023). However, the efficacy of these UV-C LED systems for broad-spectrum microbial inactivation needs to be further determined. </w:t>
      </w:r>
      <w:r w:rsidRPr="0003085E">
        <w:rPr>
          <w:rFonts w:eastAsia="Calibri"/>
        </w:rPr>
        <w:t xml:space="preserve">The objectives of this literature review are to provide background information regarding these foodborne viruses and their cultivatable surrogates, as well as some traditional control strategies and the need for novel approaches such as UV-C LED systems for environmental sanitation (mainly food contact surfaces). </w:t>
      </w:r>
    </w:p>
    <w:p w14:paraId="05010C11" w14:textId="77777777" w:rsidR="00822B8A" w:rsidRPr="0003085E" w:rsidRDefault="00822B8A" w:rsidP="00822B8A">
      <w:pPr>
        <w:spacing w:line="480" w:lineRule="auto"/>
        <w:rPr>
          <w:rFonts w:eastAsia="Calibri"/>
          <w:b/>
          <w:bCs/>
        </w:rPr>
      </w:pPr>
      <w:r w:rsidRPr="0003085E">
        <w:rPr>
          <w:rFonts w:eastAsia="Calibri"/>
          <w:b/>
          <w:bCs/>
        </w:rPr>
        <w:t>2. Foodborne enteric viruses</w:t>
      </w:r>
    </w:p>
    <w:p w14:paraId="14388CD2" w14:textId="77777777" w:rsidR="00822B8A" w:rsidRPr="0003085E" w:rsidRDefault="00822B8A" w:rsidP="00822B8A">
      <w:pPr>
        <w:spacing w:line="480" w:lineRule="auto"/>
        <w:rPr>
          <w:rFonts w:eastAsia="Calibri"/>
        </w:rPr>
      </w:pPr>
      <w:r w:rsidRPr="0003085E">
        <w:rPr>
          <w:rFonts w:eastAsia="Calibri"/>
          <w:b/>
          <w:bCs/>
        </w:rPr>
        <w:tab/>
      </w:r>
      <w:r w:rsidRPr="0003085E">
        <w:rPr>
          <w:rFonts w:eastAsia="Calibri"/>
        </w:rPr>
        <w:t xml:space="preserve">Enteric viruses play a principal part in foodborne pathogen outbreaks and remain a worldwide concern. These viruses include human noroviruses, </w:t>
      </w:r>
      <w:proofErr w:type="spellStart"/>
      <w:r w:rsidRPr="0003085E">
        <w:rPr>
          <w:rFonts w:eastAsia="Calibri"/>
        </w:rPr>
        <w:t>sapoviruses</w:t>
      </w:r>
      <w:proofErr w:type="spellEnd"/>
      <w:r w:rsidRPr="0003085E">
        <w:rPr>
          <w:rFonts w:eastAsia="Calibri"/>
        </w:rPr>
        <w:t xml:space="preserve">, hepatitis </w:t>
      </w:r>
      <w:r>
        <w:rPr>
          <w:rFonts w:eastAsia="Calibri"/>
        </w:rPr>
        <w:t>E</w:t>
      </w:r>
      <w:r w:rsidRPr="0003085E">
        <w:rPr>
          <w:rFonts w:eastAsia="Calibri"/>
        </w:rPr>
        <w:t xml:space="preserve"> and </w:t>
      </w:r>
      <w:r>
        <w:rPr>
          <w:rFonts w:eastAsia="Calibri"/>
        </w:rPr>
        <w:t>A</w:t>
      </w:r>
      <w:r w:rsidRPr="0003085E">
        <w:rPr>
          <w:rFonts w:eastAsia="Calibri"/>
        </w:rPr>
        <w:t xml:space="preserve"> viruses, enteric adenoviruses</w:t>
      </w:r>
      <w:r>
        <w:rPr>
          <w:rFonts w:eastAsia="Calibri"/>
        </w:rPr>
        <w:t xml:space="preserve">, </w:t>
      </w:r>
      <w:r w:rsidRPr="0003085E">
        <w:rPr>
          <w:rFonts w:eastAsia="Calibri"/>
        </w:rPr>
        <w:t>Aichi virus, astroviruses</w:t>
      </w:r>
      <w:r>
        <w:rPr>
          <w:rFonts w:eastAsia="Calibri"/>
        </w:rPr>
        <w:t xml:space="preserve">, and </w:t>
      </w:r>
      <w:r w:rsidRPr="0003085E">
        <w:rPr>
          <w:rFonts w:eastAsia="Calibri"/>
        </w:rPr>
        <w:t>rotaviruses (</w:t>
      </w:r>
      <w:r w:rsidRPr="00CC4674">
        <w:rPr>
          <w:rFonts w:eastAsia="Calibri"/>
        </w:rPr>
        <w:t>Cook &amp; Richards</w:t>
      </w:r>
      <w:r w:rsidRPr="001A3F54">
        <w:rPr>
          <w:rFonts w:eastAsia="Calibri"/>
        </w:rPr>
        <w:t>,</w:t>
      </w:r>
      <w:r w:rsidRPr="0003085E">
        <w:rPr>
          <w:rFonts w:eastAsia="Calibri"/>
        </w:rPr>
        <w:t xml:space="preserve"> 2013). Although viruses are obligate intracellular parasites, requiring a host to survive, they can be quite environmentally stable </w:t>
      </w:r>
      <w:r>
        <w:rPr>
          <w:rFonts w:eastAsia="Calibri"/>
        </w:rPr>
        <w:t>persisting</w:t>
      </w:r>
      <w:r w:rsidRPr="0003085E">
        <w:rPr>
          <w:rFonts w:eastAsia="Calibri"/>
        </w:rPr>
        <w:t xml:space="preserve"> for long durations outside of a host, and their prevention of spread is vital to ensure public safety and prevent economic loss to the agricultural community (</w:t>
      </w:r>
      <w:r w:rsidRPr="00CC4674">
        <w:rPr>
          <w:rFonts w:eastAsia="Calibri"/>
        </w:rPr>
        <w:t>Pirtle &amp; Beran, 1991</w:t>
      </w:r>
      <w:r w:rsidRPr="0003085E">
        <w:rPr>
          <w:rFonts w:eastAsia="Calibri"/>
        </w:rPr>
        <w:t xml:space="preserve">). </w:t>
      </w:r>
    </w:p>
    <w:p w14:paraId="587F00F2" w14:textId="77777777" w:rsidR="00822B8A" w:rsidRPr="0003085E" w:rsidRDefault="00822B8A" w:rsidP="00822B8A">
      <w:pPr>
        <w:spacing w:line="480" w:lineRule="auto"/>
        <w:rPr>
          <w:rFonts w:eastAsia="Calibri"/>
          <w:b/>
          <w:bCs/>
        </w:rPr>
      </w:pPr>
      <w:r w:rsidRPr="0003085E">
        <w:rPr>
          <w:rFonts w:eastAsia="Calibri"/>
          <w:b/>
          <w:bCs/>
        </w:rPr>
        <w:t xml:space="preserve">2.1 Hepatitis A virus </w:t>
      </w:r>
    </w:p>
    <w:p w14:paraId="1B5427A5" w14:textId="2DDB46A9" w:rsidR="00822B8A" w:rsidRPr="0003085E" w:rsidRDefault="00822B8A" w:rsidP="00822B8A">
      <w:pPr>
        <w:spacing w:line="480" w:lineRule="auto"/>
      </w:pPr>
      <w:r w:rsidRPr="0003085E">
        <w:rPr>
          <w:rFonts w:eastAsia="Calibri"/>
          <w:b/>
          <w:bCs/>
        </w:rPr>
        <w:tab/>
      </w:r>
      <w:r w:rsidRPr="0003085E">
        <w:t xml:space="preserve">Hepatitis A virus (HAV) is a major foodborne pathogen </w:t>
      </w:r>
      <w:r>
        <w:t>causing</w:t>
      </w:r>
      <w:r w:rsidRPr="0003085E">
        <w:t xml:space="preserve"> gastrointestinal illness throughout the world. It is a part of the </w:t>
      </w:r>
      <w:proofErr w:type="spellStart"/>
      <w:r w:rsidRPr="0003085E">
        <w:rPr>
          <w:i/>
          <w:iCs/>
        </w:rPr>
        <w:t>Hepatovirus</w:t>
      </w:r>
      <w:proofErr w:type="spellEnd"/>
      <w:r w:rsidRPr="0003085E">
        <w:t xml:space="preserve"> genus in the </w:t>
      </w:r>
      <w:proofErr w:type="spellStart"/>
      <w:r w:rsidRPr="0003085E">
        <w:rPr>
          <w:i/>
          <w:iCs/>
        </w:rPr>
        <w:t>Picornaviridae</w:t>
      </w:r>
      <w:proofErr w:type="spellEnd"/>
      <w:r w:rsidRPr="0003085E">
        <w:t xml:space="preserve"> family</w:t>
      </w:r>
      <w:r w:rsidRPr="0003085E">
        <w:rPr>
          <w:i/>
          <w:iCs/>
        </w:rPr>
        <w:t xml:space="preserve">, </w:t>
      </w:r>
      <w:r w:rsidRPr="0003085E">
        <w:t xml:space="preserve">that comprises of genera such as </w:t>
      </w:r>
      <w:r w:rsidRPr="0003085E">
        <w:rPr>
          <w:i/>
          <w:iCs/>
        </w:rPr>
        <w:t>Poliovirus, Enteroviruses, Coxsackieviruses, Echoviruses</w:t>
      </w:r>
      <w:r w:rsidRPr="0003085E">
        <w:t xml:space="preserve">, and </w:t>
      </w:r>
      <w:r w:rsidRPr="0003085E">
        <w:rPr>
          <w:i/>
          <w:iCs/>
        </w:rPr>
        <w:t xml:space="preserve">Rhinoviruses </w:t>
      </w:r>
      <w:r w:rsidRPr="0003085E">
        <w:t>(Stuart et al., 2019; Sattar et al., 2000). HAV is a nonenveloped RNA virus with a capsid of approximately 30 nm in diameter and</w:t>
      </w:r>
      <w:r w:rsidRPr="00F1549D">
        <w:t xml:space="preserve"> </w:t>
      </w:r>
      <w:r w:rsidRPr="0003085E">
        <w:t>positive-sense single-stranded</w:t>
      </w:r>
      <w:r>
        <w:t xml:space="preserve"> </w:t>
      </w:r>
      <w:r w:rsidRPr="0003085E">
        <w:t xml:space="preserve">RNA of 7.5 kb in length, containing only one large open reading frame (ORF), bound on each end by a long 5’ and a short 3’ </w:t>
      </w:r>
      <w:proofErr w:type="spellStart"/>
      <w:r w:rsidRPr="0003085E">
        <w:t>nontranslated</w:t>
      </w:r>
      <w:proofErr w:type="spellEnd"/>
      <w:r w:rsidRPr="0003085E">
        <w:t xml:space="preserve"> RNA segment (Stuart et al., 2019). The 5’ </w:t>
      </w:r>
      <w:proofErr w:type="spellStart"/>
      <w:r w:rsidRPr="0003085E">
        <w:t>nontranslated</w:t>
      </w:r>
      <w:proofErr w:type="spellEnd"/>
      <w:r w:rsidRPr="0003085E">
        <w:t xml:space="preserve"> RNA segment can form secondary and tertiary structures, containing signals that are required for viral RNA </w:t>
      </w:r>
      <w:r w:rsidRPr="0003085E">
        <w:lastRenderedPageBreak/>
        <w:t>replication as well as initiating viral translation through an internal ribosome entry site (IRES) (Yi and Lemon, 2002). A single larger polyprotein is encoded by the open reading frame, processed after genetic translation by a viral protease into three polypeptide intermediates, P1-P3 (Stuart et al., 2019). From here, the P1 region further processes into four structural proteins, VP1, VP2, VP3, and VP4, which allow for self-assembly into an icosahedral capsid, however it is important to note that the VP4 has yet</w:t>
      </w:r>
      <w:r>
        <w:t xml:space="preserve"> to be</w:t>
      </w:r>
      <w:r w:rsidRPr="0003085E">
        <w:t xml:space="preserve"> detected </w:t>
      </w:r>
      <w:r>
        <w:t>with</w:t>
      </w:r>
      <w:r w:rsidRPr="0003085E">
        <w:t>in infectious virus particles (Stuart et al., 2019, Yi and Lemon, 2002). Unique from other picornaviruses, the HAV capsid has a 67-residue polypeptide carboxyl-terminal extension of VP1 (Stuart et al., 2019).  The P2 region of the genome encodes for the 2A, 2B, and 2C proteins whereas the P3 segment encodes for the 3A, 3B, 3C, and 3D (RNA dependent RNA polymerase) proteins (Yi and Lemon, 2002). Thus, both the P2 and P3 polypeptide intermediates are involved in the formation of nonstructural proteins associated with viral RNA replication (</w:t>
      </w:r>
      <w:r w:rsidRPr="00CC4674">
        <w:t>Yi &amp; Lemon</w:t>
      </w:r>
      <w:r w:rsidRPr="001A3F54">
        <w:t>,</w:t>
      </w:r>
      <w:r w:rsidRPr="0003085E">
        <w:t xml:space="preserve"> 2002). Within the P2 region, the 2C protein possesses a nucleoside triphosphatase motif, with both 2B and 2C potentially being involved with directing the membrane rearrangements that are essential for RNA replication (Yi </w:t>
      </w:r>
      <w:r>
        <w:t>&amp;</w:t>
      </w:r>
      <w:r w:rsidRPr="0003085E">
        <w:t xml:space="preserve"> Lemon, 2002). Within the P3 segment, 3B (</w:t>
      </w:r>
      <w:proofErr w:type="spellStart"/>
      <w:r w:rsidRPr="0003085E">
        <w:t>VPg</w:t>
      </w:r>
      <w:proofErr w:type="spellEnd"/>
      <w:r w:rsidRPr="0003085E">
        <w:t>) is bound</w:t>
      </w:r>
      <w:r>
        <w:t xml:space="preserve"> </w:t>
      </w:r>
      <w:r w:rsidRPr="0003085E">
        <w:t>covalently to the 5’ end of genomic RNA, with 3C</w:t>
      </w:r>
      <w:r w:rsidRPr="0003085E">
        <w:rPr>
          <w:vertAlign w:val="superscript"/>
        </w:rPr>
        <w:t>pro</w:t>
      </w:r>
      <w:r w:rsidRPr="0003085E">
        <w:t xml:space="preserve"> being the only proteinase that</w:t>
      </w:r>
      <w:r>
        <w:t xml:space="preserve"> the </w:t>
      </w:r>
      <w:r w:rsidRPr="0003085E">
        <w:t>virus</w:t>
      </w:r>
      <w:r>
        <w:t xml:space="preserve"> encodes</w:t>
      </w:r>
      <w:r w:rsidRPr="0003085E">
        <w:t xml:space="preserve">, making it </w:t>
      </w:r>
      <w:r>
        <w:t>the reason</w:t>
      </w:r>
      <w:r w:rsidRPr="0003085E">
        <w:t xml:space="preserve"> for </w:t>
      </w:r>
      <w:r w:rsidR="00534C40">
        <w:t>most</w:t>
      </w:r>
      <w:r w:rsidRPr="0003085E">
        <w:t xml:space="preserve"> cleavages within the proteolytic processing of the polyprotein (Yi </w:t>
      </w:r>
      <w:r>
        <w:t>&amp;</w:t>
      </w:r>
      <w:r w:rsidRPr="0003085E">
        <w:t xml:space="preserve"> Lemon, 2002). </w:t>
      </w:r>
      <w:r>
        <w:t>(</w:t>
      </w:r>
      <w:r w:rsidRPr="00CC4674">
        <w:rPr>
          <w:b/>
          <w:bCs/>
        </w:rPr>
        <w:t>Figure 1.1</w:t>
      </w:r>
      <w:r>
        <w:t xml:space="preserve">) </w:t>
      </w:r>
      <w:r w:rsidRPr="0003085E">
        <w:rPr>
          <w:iCs/>
        </w:rPr>
        <w:t xml:space="preserve">(all tables and figures </w:t>
      </w:r>
      <w:proofErr w:type="gramStart"/>
      <w:r w:rsidRPr="0003085E">
        <w:rPr>
          <w:iCs/>
        </w:rPr>
        <w:t>are located in</w:t>
      </w:r>
      <w:proofErr w:type="gramEnd"/>
      <w:r w:rsidRPr="0003085E">
        <w:rPr>
          <w:iCs/>
        </w:rPr>
        <w:t xml:space="preserve"> the appendix)</w:t>
      </w:r>
      <w:r>
        <w:rPr>
          <w:iCs/>
        </w:rPr>
        <w:t>.</w:t>
      </w:r>
    </w:p>
    <w:p w14:paraId="0681B5B8" w14:textId="77777777" w:rsidR="00822B8A" w:rsidRPr="0003085E" w:rsidRDefault="00822B8A" w:rsidP="00822B8A">
      <w:pPr>
        <w:spacing w:line="480" w:lineRule="auto"/>
        <w:ind w:firstLine="720"/>
      </w:pPr>
      <w:r w:rsidRPr="0003085E">
        <w:t xml:space="preserve">While HAV strains belong to a single serological group, it possesses seven distinct genotypes (GI to GVII), where GI, GII, GIII, and GVII are recognized as primarily human isolates, while GIV, GV, and GVI contain simian isolates (Hussain et al., 2005). Genotypes, GI, GII, and GIII are further divided into subtypes A and B, showing a genetic difference of approximately 7-7.5% between the subtypes within the VP1/P2A region (Vaughan et al., 2014). </w:t>
      </w:r>
      <w:r w:rsidRPr="0003085E">
        <w:lastRenderedPageBreak/>
        <w:t xml:space="preserve">Most strains affecting humans belong to GI with GIA and are the most frequently reported genotype worldwide, while genotype IB is predominant in the Middle East and parts of South Africa (Kaddoura et al., 2020). </w:t>
      </w:r>
    </w:p>
    <w:p w14:paraId="3924FFFA" w14:textId="77777777" w:rsidR="00822B8A" w:rsidRPr="0003085E" w:rsidRDefault="00822B8A" w:rsidP="00822B8A">
      <w:pPr>
        <w:spacing w:line="480" w:lineRule="auto"/>
      </w:pPr>
      <w:r w:rsidRPr="0003085E">
        <w:tab/>
        <w:t>Compared to other picornaviruses, HAV possesses different physiochemical properties including its capability of maintaining stability at both high temperatures (up to 80°C) and low pH environments (as low as a pH of 2) (Stuart et al., 2019). Upon ingestion, HAV will survive in the acidic stomach environment and be delivered to the liver or excreted via feces (</w:t>
      </w:r>
      <w:r w:rsidRPr="00CC4674">
        <w:t>Shin &amp; Jeong, 2018</w:t>
      </w:r>
      <w:r w:rsidRPr="0003085E">
        <w:t xml:space="preserve">). The incubation period of HAV lasts between 15-50 days, averaging around 30 days until there are waves of viremia and a large quantity of fecal viral shedding with some shedding in the saliva, without development of symptoms (Shin </w:t>
      </w:r>
      <w:r>
        <w:t>&amp;</w:t>
      </w:r>
      <w:r w:rsidRPr="0003085E">
        <w:t xml:space="preserve"> Jeong, 2018). Those suffering from HAV infection can either be symptomatic or asymptomatic, with illness occurring in four phases for those experiencing symptoms. The first phase is the viral replication phase, and the second phase is the prodromal phase with onset symptoms such as fever, malaise, nausea, fatigue, abdominal pain, diarrhea, and anorexia (Castaneda et al., 2021). The third phase leads to an onset of jaundice with an enlarged liver, and the final fourth phase of HAV illness is when symptoms begin to recede and normal liver function returns (Brundage </w:t>
      </w:r>
      <w:r>
        <w:t>&amp;</w:t>
      </w:r>
      <w:r w:rsidRPr="0003085E">
        <w:t xml:space="preserve"> Fitzpatrick, 2006). </w:t>
      </w:r>
      <w:r w:rsidRPr="00233D91">
        <w:t>The introduction of effective HAV vaccinations in 1995 resulted in a significant decline in HAV outbreaks</w:t>
      </w:r>
      <w:r w:rsidRPr="0003085E">
        <w:t xml:space="preserve">. In the past, HAV outbreaks occurred every 10-15 years and were primarily associated with asymptomatic children (Foster et al., 2019). However, since the universal childhood vaccination recommendations consisting of two doses have largely been adopted, asymptomatic children are no longer the main cause of these outbreaks (Foster et al., 2019).  As incidence rates of HAV are decreasing across all age groups, the susceptible population of unvaccinated adults </w:t>
      </w:r>
      <w:r w:rsidRPr="0003085E">
        <w:lastRenderedPageBreak/>
        <w:t xml:space="preserve">who were not infected by exposure during childhood remain vulnerable to this infection by contaminated products (Foster et al., 2019). </w:t>
      </w:r>
    </w:p>
    <w:p w14:paraId="5B7CF322" w14:textId="77777777" w:rsidR="00822B8A" w:rsidRPr="0003085E" w:rsidRDefault="00822B8A" w:rsidP="00822B8A">
      <w:pPr>
        <w:spacing w:line="480" w:lineRule="auto"/>
      </w:pPr>
      <w:r w:rsidRPr="0003085E">
        <w:tab/>
        <w:t xml:space="preserve">As HAV is a foodborne virus, the route of transmission is </w:t>
      </w:r>
      <w:r>
        <w:t xml:space="preserve">primarily </w:t>
      </w:r>
      <w:r w:rsidRPr="0003085E">
        <w:t>through the fecal-oral route or upon close contact with an infected individual, bio-aerosolized droplets, or consumption of food contaminated by a</w:t>
      </w:r>
      <w:r>
        <w:t xml:space="preserve"> </w:t>
      </w:r>
      <w:r w:rsidRPr="0003085E">
        <w:t xml:space="preserve">food handler </w:t>
      </w:r>
      <w:r>
        <w:t xml:space="preserve">infected by HAV </w:t>
      </w:r>
      <w:r w:rsidRPr="0003085E">
        <w:t xml:space="preserve">or unhygienic practices and cross-contamination via contact surfaces that can lead to HAV illness spread (Foster et al., 2019; Ridpath et al., 2020). Proper handwashing is imperative to prevent transmission between both workers and patrons in food service locations. HAV poses a high public health concern due to its ability to transfer at infectious doses as low as 10 particles (Pradhan et al., 2019). </w:t>
      </w:r>
      <w:r>
        <w:t xml:space="preserve">Common foods known to be </w:t>
      </w:r>
      <w:r w:rsidRPr="0003085E">
        <w:t>associated with HAV outbreaks include shellfish, vegetables, ready to eat salads, ice-cream, juices, breads, and raw under cooked foods (Sattar et al., 2000). As of August 4</w:t>
      </w:r>
      <w:r w:rsidRPr="0003085E">
        <w:rPr>
          <w:vertAlign w:val="superscript"/>
        </w:rPr>
        <w:t>th,</w:t>
      </w:r>
      <w:r w:rsidRPr="0003085E">
        <w:t xml:space="preserve"> 2023, 37 states publicly reported a total of 44,903 cases, 27,435 hospitalizations, and 423 deaths (CDC, 2023). In 2013, six cases of HAV were reported in New York City among food handlers (Ridpath et. al, 2020). Outbreaks reported in 2013 and 2018 were linked to consumption of contaminated frozen strawberries imported from Poland in both Sweden and Austria with 34 confirmed cases (</w:t>
      </w:r>
      <w:proofErr w:type="spellStart"/>
      <w:r w:rsidRPr="0003085E">
        <w:t>Enkrich</w:t>
      </w:r>
      <w:proofErr w:type="spellEnd"/>
      <w:r w:rsidRPr="0003085E">
        <w:t xml:space="preserve"> et al., 2020). In 2022, a multistate outbreak of HAV was linked to fresh organic strawberries with 19 cases and 13 hospitalizations occurring in Arizona, California, Minnesota, and North Dakota (CDC, 2022). Even though, commercial vaccines are available against HAV, research on novel technologies to prevent HAV spread is still needed. </w:t>
      </w:r>
    </w:p>
    <w:p w14:paraId="63884CF8" w14:textId="77777777" w:rsidR="00822B8A" w:rsidRPr="0003085E" w:rsidRDefault="00822B8A" w:rsidP="00822B8A">
      <w:pPr>
        <w:spacing w:line="480" w:lineRule="auto"/>
        <w:rPr>
          <w:b/>
          <w:bCs/>
        </w:rPr>
      </w:pPr>
      <w:r w:rsidRPr="0003085E">
        <w:rPr>
          <w:b/>
          <w:bCs/>
        </w:rPr>
        <w:t>2.2 Human noroviruses</w:t>
      </w:r>
    </w:p>
    <w:p w14:paraId="7EFDBC54" w14:textId="3D218502" w:rsidR="00822B8A" w:rsidRPr="0003085E" w:rsidRDefault="00822B8A" w:rsidP="00822B8A">
      <w:pPr>
        <w:spacing w:line="480" w:lineRule="auto"/>
        <w:ind w:firstLine="720"/>
      </w:pPr>
      <w:r w:rsidRPr="0003085E">
        <w:t xml:space="preserve">One of the primary causes of </w:t>
      </w:r>
      <w:r>
        <w:t>viral</w:t>
      </w:r>
      <w:r w:rsidRPr="0003085E">
        <w:t xml:space="preserve"> gastroenteritis is human noroviruses (</w:t>
      </w:r>
      <w:proofErr w:type="spellStart"/>
      <w:r w:rsidRPr="0003085E">
        <w:t>HNoVs</w:t>
      </w:r>
      <w:proofErr w:type="spellEnd"/>
      <w:r w:rsidRPr="0003085E">
        <w:t xml:space="preserve">), which are extremely infectious needing very few particles to cause disease (Chhabra et al., 2019). Originally referred to as </w:t>
      </w:r>
      <w:r w:rsidRPr="0003085E">
        <w:rPr>
          <w:i/>
          <w:iCs/>
        </w:rPr>
        <w:t>winter vomiting disease</w:t>
      </w:r>
      <w:r w:rsidRPr="0003085E">
        <w:t xml:space="preserve"> as Norwalk or Norwalk-like virus accredited to </w:t>
      </w:r>
      <w:r w:rsidRPr="0003085E">
        <w:lastRenderedPageBreak/>
        <w:t>Norwalk, Ohio where an outbreak occurred in an elementary school in 1968 that led to the first characterization of the virus (</w:t>
      </w:r>
      <w:proofErr w:type="spellStart"/>
      <w:r w:rsidRPr="0003085E">
        <w:t>Lopman</w:t>
      </w:r>
      <w:proofErr w:type="spellEnd"/>
      <w:r w:rsidRPr="0003085E">
        <w:t xml:space="preserve"> et al., 2008). </w:t>
      </w:r>
      <w:r w:rsidR="00534C40" w:rsidRPr="0003085E">
        <w:t>Like</w:t>
      </w:r>
      <w:r w:rsidRPr="0003085E">
        <w:t xml:space="preserve"> all foodborne viruses, </w:t>
      </w:r>
      <w:proofErr w:type="spellStart"/>
      <w:r w:rsidRPr="0003085E">
        <w:t>HuNoVs</w:t>
      </w:r>
      <w:proofErr w:type="spellEnd"/>
      <w:r w:rsidRPr="0003085E">
        <w:t xml:space="preserve"> are transmitted by the fecal-oral route upon contact through an infected individual, contaminated food or water or </w:t>
      </w:r>
      <w:r>
        <w:t>bio-aerosolized</w:t>
      </w:r>
      <w:r w:rsidRPr="0003085E">
        <w:t xml:space="preserve"> particles (Chhabra et al., 2019). </w:t>
      </w:r>
    </w:p>
    <w:p w14:paraId="672ED47B" w14:textId="77777777" w:rsidR="00822B8A" w:rsidRPr="0003085E" w:rsidRDefault="00822B8A" w:rsidP="00822B8A">
      <w:pPr>
        <w:spacing w:line="480" w:lineRule="auto"/>
        <w:ind w:firstLine="720"/>
      </w:pPr>
      <w:r w:rsidRPr="0003085E">
        <w:t>Human noroviruses (</w:t>
      </w:r>
      <w:proofErr w:type="spellStart"/>
      <w:r w:rsidRPr="0003085E">
        <w:t>HuNoVs</w:t>
      </w:r>
      <w:proofErr w:type="spellEnd"/>
      <w:r w:rsidRPr="0003085E">
        <w:t xml:space="preserve">) belong to the </w:t>
      </w:r>
      <w:proofErr w:type="spellStart"/>
      <w:r w:rsidRPr="0003085E">
        <w:rPr>
          <w:i/>
          <w:iCs/>
        </w:rPr>
        <w:t>Caliciviridae</w:t>
      </w:r>
      <w:proofErr w:type="spellEnd"/>
      <w:r w:rsidRPr="0003085E">
        <w:rPr>
          <w:i/>
          <w:iCs/>
        </w:rPr>
        <w:t xml:space="preserve"> </w:t>
      </w:r>
      <w:r w:rsidRPr="0003085E">
        <w:t>family due to its “cup-like” shape that are non-enveloped, positive sense</w:t>
      </w:r>
      <w:r>
        <w:t xml:space="preserve">, single-stranded </w:t>
      </w:r>
      <w:r w:rsidRPr="0003085E">
        <w:t>RNA viruses (about 7.5 kb in length) enclosed in an icosahedral capsid of 25 to 35 nm (Chhabra</w:t>
      </w:r>
      <w:r w:rsidRPr="0003085E" w:rsidDel="00452369">
        <w:t xml:space="preserve"> </w:t>
      </w:r>
      <w:r w:rsidRPr="0003085E">
        <w:t xml:space="preserve">et al., 2019). The genera that make up the </w:t>
      </w:r>
      <w:proofErr w:type="spellStart"/>
      <w:r w:rsidRPr="0003085E">
        <w:rPr>
          <w:i/>
          <w:iCs/>
        </w:rPr>
        <w:t>Caliciviridae</w:t>
      </w:r>
      <w:proofErr w:type="spellEnd"/>
      <w:r w:rsidRPr="0003085E">
        <w:rPr>
          <w:i/>
          <w:iCs/>
        </w:rPr>
        <w:t xml:space="preserve"> </w:t>
      </w:r>
      <w:r w:rsidRPr="0003085E">
        <w:t xml:space="preserve">family other than </w:t>
      </w:r>
      <w:r w:rsidRPr="0003085E">
        <w:rPr>
          <w:i/>
          <w:iCs/>
        </w:rPr>
        <w:t>Noroviruses</w:t>
      </w:r>
      <w:r w:rsidRPr="0003085E">
        <w:t xml:space="preserve"> are </w:t>
      </w:r>
      <w:proofErr w:type="spellStart"/>
      <w:r w:rsidRPr="0003085E">
        <w:rPr>
          <w:i/>
          <w:iCs/>
        </w:rPr>
        <w:t>Sapovirus</w:t>
      </w:r>
      <w:proofErr w:type="spellEnd"/>
      <w:r w:rsidRPr="0003085E">
        <w:rPr>
          <w:i/>
          <w:iCs/>
        </w:rPr>
        <w:t xml:space="preserve">, </w:t>
      </w:r>
      <w:proofErr w:type="spellStart"/>
      <w:r w:rsidRPr="0003085E">
        <w:rPr>
          <w:i/>
          <w:iCs/>
        </w:rPr>
        <w:t>Vesivirus</w:t>
      </w:r>
      <w:proofErr w:type="spellEnd"/>
      <w:r w:rsidRPr="0003085E">
        <w:rPr>
          <w:i/>
          <w:iCs/>
        </w:rPr>
        <w:t xml:space="preserve">, </w:t>
      </w:r>
      <w:proofErr w:type="spellStart"/>
      <w:r w:rsidRPr="0003085E">
        <w:rPr>
          <w:i/>
          <w:iCs/>
        </w:rPr>
        <w:t>Lagovirus</w:t>
      </w:r>
      <w:proofErr w:type="spellEnd"/>
      <w:r w:rsidRPr="0003085E">
        <w:rPr>
          <w:i/>
          <w:iCs/>
        </w:rPr>
        <w:t xml:space="preserve">, </w:t>
      </w:r>
      <w:r w:rsidRPr="0003085E">
        <w:rPr>
          <w:iCs/>
        </w:rPr>
        <w:t>and</w:t>
      </w:r>
      <w:r w:rsidRPr="0003085E">
        <w:rPr>
          <w:i/>
          <w:iCs/>
        </w:rPr>
        <w:t xml:space="preserve"> </w:t>
      </w:r>
      <w:proofErr w:type="spellStart"/>
      <w:r w:rsidRPr="0003085E">
        <w:rPr>
          <w:i/>
          <w:iCs/>
        </w:rPr>
        <w:t>Nebovirus</w:t>
      </w:r>
      <w:proofErr w:type="spellEnd"/>
      <w:r w:rsidRPr="0003085E">
        <w:rPr>
          <w:i/>
          <w:iCs/>
        </w:rPr>
        <w:t xml:space="preserve"> </w:t>
      </w:r>
      <w:r w:rsidRPr="0003085E">
        <w:t>(</w:t>
      </w:r>
      <w:proofErr w:type="spellStart"/>
      <w:r w:rsidRPr="0003085E">
        <w:t>Desselberger</w:t>
      </w:r>
      <w:proofErr w:type="spellEnd"/>
      <w:r w:rsidRPr="0003085E">
        <w:t xml:space="preserve">, 2019; Chhabra et al., 2019). The two genera most connected to epidemic gastroenteritis are the </w:t>
      </w:r>
      <w:proofErr w:type="spellStart"/>
      <w:r w:rsidRPr="0003085E">
        <w:rPr>
          <w:i/>
          <w:iCs/>
        </w:rPr>
        <w:t>Sapoviruses</w:t>
      </w:r>
      <w:proofErr w:type="spellEnd"/>
      <w:r w:rsidRPr="0003085E">
        <w:rPr>
          <w:i/>
          <w:iCs/>
        </w:rPr>
        <w:t xml:space="preserve"> </w:t>
      </w:r>
      <w:r w:rsidRPr="0003085E">
        <w:t xml:space="preserve">and </w:t>
      </w:r>
      <w:r w:rsidRPr="0003085E">
        <w:rPr>
          <w:i/>
          <w:iCs/>
        </w:rPr>
        <w:t>Noroviruses</w:t>
      </w:r>
      <w:r w:rsidRPr="0003085E">
        <w:t xml:space="preserve">, while the </w:t>
      </w:r>
      <w:proofErr w:type="spellStart"/>
      <w:r w:rsidRPr="0003085E">
        <w:rPr>
          <w:i/>
          <w:iCs/>
        </w:rPr>
        <w:t>Vesivirus</w:t>
      </w:r>
      <w:proofErr w:type="spellEnd"/>
      <w:r w:rsidRPr="0003085E">
        <w:rPr>
          <w:i/>
          <w:iCs/>
        </w:rPr>
        <w:t xml:space="preserve">, </w:t>
      </w:r>
      <w:proofErr w:type="spellStart"/>
      <w:r w:rsidRPr="0003085E">
        <w:rPr>
          <w:i/>
          <w:iCs/>
        </w:rPr>
        <w:t>Lagovirus</w:t>
      </w:r>
      <w:proofErr w:type="spellEnd"/>
      <w:r w:rsidRPr="0003085E">
        <w:rPr>
          <w:i/>
          <w:iCs/>
        </w:rPr>
        <w:t xml:space="preserve">, </w:t>
      </w:r>
      <w:r w:rsidRPr="0003085E">
        <w:t xml:space="preserve">and </w:t>
      </w:r>
      <w:proofErr w:type="spellStart"/>
      <w:r w:rsidRPr="0003085E">
        <w:rPr>
          <w:i/>
        </w:rPr>
        <w:t>Nebovirus</w:t>
      </w:r>
      <w:proofErr w:type="spellEnd"/>
      <w:r w:rsidRPr="0003085E">
        <w:t xml:space="preserve"> are a part of animal caliciviruses, posing no known human threat to date (Chhabra et al., 2019). </w:t>
      </w:r>
      <w:proofErr w:type="spellStart"/>
      <w:r w:rsidRPr="0003085E">
        <w:t>HuNoVs</w:t>
      </w:r>
      <w:proofErr w:type="spellEnd"/>
      <w:r w:rsidRPr="0003085E">
        <w:t xml:space="preserve"> contain three ORFs, with the first ORF (ORF1) encoding for the nonstructural proteins p48, </w:t>
      </w:r>
      <w:proofErr w:type="spellStart"/>
      <w:r w:rsidRPr="0003085E">
        <w:t>NTPase</w:t>
      </w:r>
      <w:proofErr w:type="spellEnd"/>
      <w:r w:rsidRPr="0003085E">
        <w:t xml:space="preserve">, p22, </w:t>
      </w:r>
      <w:proofErr w:type="spellStart"/>
      <w:r w:rsidRPr="0003085E">
        <w:t>Vpg</w:t>
      </w:r>
      <w:proofErr w:type="spellEnd"/>
      <w:r w:rsidRPr="0003085E">
        <w:t>, protease, and RNA dependent RNA polymerase (</w:t>
      </w:r>
      <w:proofErr w:type="spellStart"/>
      <w:r w:rsidRPr="0003085E">
        <w:rPr>
          <w:bCs/>
        </w:rPr>
        <w:t>RdRp</w:t>
      </w:r>
      <w:proofErr w:type="spellEnd"/>
      <w:r w:rsidRPr="0003085E">
        <w:rPr>
          <w:bCs/>
        </w:rPr>
        <w:t>)</w:t>
      </w:r>
      <w:r w:rsidRPr="0003085E">
        <w:t xml:space="preserve"> (Veliz et al., 2020). </w:t>
      </w:r>
      <w:r>
        <w:t>VP1, the major structural protein, is encoded for by ORF2, while the minor structural protein, VP2, is encoded for by ORF3.</w:t>
      </w:r>
      <w:r w:rsidRPr="0003085E">
        <w:t xml:space="preserve"> (Chhabra et al., 2019)</w:t>
      </w:r>
      <w:r>
        <w:t xml:space="preserve"> (</w:t>
      </w:r>
      <w:r w:rsidRPr="00CC4674">
        <w:rPr>
          <w:b/>
          <w:bCs/>
        </w:rPr>
        <w:t>Figure 1.2</w:t>
      </w:r>
      <w:r>
        <w:t>)</w:t>
      </w:r>
      <w:r w:rsidRPr="0003085E">
        <w:t xml:space="preserve">. </w:t>
      </w:r>
    </w:p>
    <w:p w14:paraId="0A9A572B" w14:textId="77777777" w:rsidR="00822B8A" w:rsidRPr="0003085E" w:rsidRDefault="00822B8A" w:rsidP="00822B8A">
      <w:pPr>
        <w:spacing w:line="480" w:lineRule="auto"/>
        <w:ind w:firstLine="720"/>
      </w:pPr>
      <w:r w:rsidRPr="00315CD3">
        <w:t>Human noroviruses (</w:t>
      </w:r>
      <w:proofErr w:type="spellStart"/>
      <w:r w:rsidRPr="00315CD3">
        <w:t>HuNoVs</w:t>
      </w:r>
      <w:proofErr w:type="spellEnd"/>
      <w:r w:rsidRPr="00315CD3">
        <w:t>) are currently classified into ten genogroups (GI-GX), which are further subdivided into 48 genotypes: 9 in GI, 27 in GII, 3 in GIII, 2 in GIV, 2 in GV, 2 in GVI, and one genotype each in GVII, GVIII, GIX, and GX</w:t>
      </w:r>
      <w:r w:rsidRPr="0003085E">
        <w:t xml:space="preserve"> (Chhabra et al., 2019). Viruses within genogroups GI, GII, and GIV are associated with human infection while the remaining genogroups are commonly associated with bovine and murine infecting viruses (Chhabra, 2019). Nucleotide diversity within the </w:t>
      </w:r>
      <w:r w:rsidRPr="0003085E">
        <w:rPr>
          <w:bCs/>
        </w:rPr>
        <w:t>RNA dependent RNA polymerase</w:t>
      </w:r>
      <w:r w:rsidRPr="0003085E">
        <w:t xml:space="preserve"> (</w:t>
      </w:r>
      <w:proofErr w:type="spellStart"/>
      <w:r w:rsidRPr="0003085E">
        <w:t>RdRp</w:t>
      </w:r>
      <w:proofErr w:type="spellEnd"/>
      <w:r w:rsidRPr="0003085E">
        <w:t>) region further divides them into 60 P-types (14 GI, 37 GII, 2 GIII, 1 GIV, 2 GV, 2 GVI, 1 GVII, and 1 GX) (Chhabra et al., 2019).</w:t>
      </w:r>
    </w:p>
    <w:p w14:paraId="5E0EAFFC" w14:textId="5C0FC759" w:rsidR="00822B8A" w:rsidRPr="0003085E" w:rsidRDefault="00822B8A" w:rsidP="00822B8A">
      <w:pPr>
        <w:spacing w:line="480" w:lineRule="auto"/>
        <w:ind w:firstLine="720"/>
      </w:pPr>
      <w:r w:rsidRPr="00922AEE">
        <w:lastRenderedPageBreak/>
        <w:t>The viral capsid is made up of 90 VP1 dimers, each containing both a shell (S) and a protruding (P) domain</w:t>
      </w:r>
      <w:r>
        <w:t xml:space="preserve"> </w:t>
      </w:r>
      <w:r w:rsidRPr="0003085E">
        <w:t xml:space="preserve">(Chhabra et al., 2019). This P domain is responsible for the binding of </w:t>
      </w:r>
      <w:proofErr w:type="spellStart"/>
      <w:r w:rsidRPr="0003085E">
        <w:t>histo</w:t>
      </w:r>
      <w:proofErr w:type="spellEnd"/>
      <w:r w:rsidRPr="0003085E">
        <w:t xml:space="preserve">-blood group antigens (HBGA) that are receptors on host cells, the P domain also acts as a determinant for antigenicity (Donaldson et al., 2010). HBGA’s serve as a binding ligand and putative receptor for HuNoV entry (Debbink et al., 2014). </w:t>
      </w:r>
      <w:r w:rsidRPr="005A3EF3">
        <w:t xml:space="preserve">The HuNoV receptor </w:t>
      </w:r>
      <w:r w:rsidR="00534C40" w:rsidRPr="005A3EF3">
        <w:t>is in</w:t>
      </w:r>
      <w:r w:rsidRPr="005A3EF3">
        <w:t xml:space="preserve"> enterocytes near the tips of the villi, as well as in CD3-, CD68-, and DC-SIGN-positive cells, which are markers for T cells, dendritic cells, and </w:t>
      </w:r>
      <w:r w:rsidR="00F36365" w:rsidRPr="005A3EF3">
        <w:t>macrophages</w:t>
      </w:r>
      <w:r w:rsidR="00F36365" w:rsidRPr="005A3EF3" w:rsidDel="005A3EF3">
        <w:t xml:space="preserve"> </w:t>
      </w:r>
      <w:r w:rsidR="00F36365" w:rsidRPr="0003085E">
        <w:t>(</w:t>
      </w:r>
      <w:proofErr w:type="spellStart"/>
      <w:r w:rsidRPr="0003085E">
        <w:t>Wobus</w:t>
      </w:r>
      <w:proofErr w:type="spellEnd"/>
      <w:r w:rsidRPr="0003085E">
        <w:t xml:space="preserve">, 2018). The capsid attaches to the cell surface through interactions between VP1 and HBGA’s and eventually internalized, uncoated, and disassembled (Chhabra et al., 2019). </w:t>
      </w:r>
      <w:r>
        <w:t>Viral replication</w:t>
      </w:r>
      <w:r w:rsidRPr="0003085E">
        <w:t xml:space="preserve"> occurs in the cytoplasm</w:t>
      </w:r>
      <w:r>
        <w:t>,</w:t>
      </w:r>
      <w:r w:rsidRPr="0003085E">
        <w:t xml:space="preserve"> </w:t>
      </w:r>
      <w:r>
        <w:t>close</w:t>
      </w:r>
      <w:r w:rsidRPr="0003085E">
        <w:t xml:space="preserve"> </w:t>
      </w:r>
      <w:r>
        <w:t>to</w:t>
      </w:r>
      <w:r w:rsidRPr="0003085E">
        <w:t xml:space="preserve"> host-derived membrane complexes (Chhabra</w:t>
      </w:r>
      <w:r w:rsidRPr="0003085E" w:rsidDel="00452369">
        <w:t xml:space="preserve"> </w:t>
      </w:r>
      <w:r w:rsidRPr="0003085E">
        <w:t>et al., 2019). There are no current commercial vaccines for human noroviruses due to their complexity, however many vaccine strategies are focusing on VP1 (Chhabra</w:t>
      </w:r>
      <w:r w:rsidRPr="0003085E" w:rsidDel="00452369">
        <w:t xml:space="preserve"> </w:t>
      </w:r>
      <w:r w:rsidRPr="0003085E">
        <w:t xml:space="preserve">et al., 2019). </w:t>
      </w:r>
    </w:p>
    <w:p w14:paraId="74824C8E" w14:textId="77777777" w:rsidR="00822B8A" w:rsidRPr="0003085E" w:rsidRDefault="00822B8A" w:rsidP="00822B8A">
      <w:pPr>
        <w:spacing w:line="480" w:lineRule="auto"/>
        <w:ind w:firstLine="720"/>
      </w:pPr>
      <w:r w:rsidRPr="0003085E">
        <w:rPr>
          <w:i/>
          <w:iCs/>
        </w:rPr>
        <w:t>Noroviruses</w:t>
      </w:r>
      <w:r w:rsidRPr="0003085E">
        <w:t xml:space="preserve"> are </w:t>
      </w:r>
      <w:r>
        <w:t xml:space="preserve">known to be </w:t>
      </w:r>
      <w:r w:rsidRPr="0003085E">
        <w:t>environmentally stable</w:t>
      </w:r>
      <w:r>
        <w:t>,</w:t>
      </w:r>
      <w:r w:rsidRPr="0003085E">
        <w:t xml:space="preserve"> possess</w:t>
      </w:r>
      <w:r>
        <w:t>ing a low infectious dose of</w:t>
      </w:r>
      <w:r w:rsidRPr="0003085E">
        <w:t xml:space="preserve"> 18</w:t>
      </w:r>
      <w:r>
        <w:t>-</w:t>
      </w:r>
      <w:r w:rsidRPr="0003085E">
        <w:t>2,800 particles</w:t>
      </w:r>
      <w:r>
        <w:t>,</w:t>
      </w:r>
      <w:r w:rsidRPr="0003085E">
        <w:t xml:space="preserve"> which makes preventing its spread extremely difficult (Debbink et al., 2014) Noroviruses display high diversity and evolve rapidly with extreme genetic variation (Teunis et al., </w:t>
      </w:r>
      <w:r w:rsidRPr="0003085E">
        <w:rPr>
          <w:color w:val="000000" w:themeColor="text1"/>
        </w:rPr>
        <w:t>2020</w:t>
      </w:r>
      <w:r w:rsidRPr="0003085E">
        <w:t xml:space="preserve">). Although typically self-limiting in healthy individuals, </w:t>
      </w:r>
      <w:r>
        <w:t xml:space="preserve">norovirus infection can lead to </w:t>
      </w:r>
      <w:r w:rsidRPr="0003085E">
        <w:t xml:space="preserve">severe health complications in </w:t>
      </w:r>
      <w:r>
        <w:t>those who are immunocompromised</w:t>
      </w:r>
      <w:r w:rsidRPr="0003085E">
        <w:t xml:space="preserve">, the elderly, and young children (Chhabra et al., 2019). Nosocomial transmission is associated with </w:t>
      </w:r>
      <w:proofErr w:type="spellStart"/>
      <w:r w:rsidRPr="0003085E">
        <w:t>HuNoVs</w:t>
      </w:r>
      <w:proofErr w:type="spellEnd"/>
      <w:r w:rsidRPr="0003085E">
        <w:t xml:space="preserve"> within hospitals and nursing homes. Individuals can shed norovirus particles for several weeks after symptomology ends (Chhabra</w:t>
      </w:r>
      <w:r w:rsidRPr="0003085E" w:rsidDel="00452369">
        <w:t xml:space="preserve"> </w:t>
      </w:r>
      <w:r w:rsidRPr="0003085E">
        <w:t xml:space="preserve">et al., 2019). </w:t>
      </w:r>
      <w:r w:rsidRPr="003B2D08">
        <w:t>Hospitals may accommodate immunocompromised individuals infected with various norovirus strains, who are symptomatic. These viral variations can resemble the antigenic differences seen in HuNoV pandemics, enabling some variants to evade herd immunity</w:t>
      </w:r>
      <w:r w:rsidRPr="0003085E">
        <w:t xml:space="preserve"> (Chhabra</w:t>
      </w:r>
      <w:r w:rsidRPr="0003085E" w:rsidDel="00452369">
        <w:t xml:space="preserve"> </w:t>
      </w:r>
      <w:r w:rsidRPr="0003085E">
        <w:t xml:space="preserve">et al., 2019). Symptoms of HuNoV illness include diarrhea, </w:t>
      </w:r>
      <w:r w:rsidRPr="0003085E">
        <w:lastRenderedPageBreak/>
        <w:t>vomiting, nausea, dehydration, and stomach pain. Symptoms typically develop within 12-48 hours, with a much shorter incubation period compared to HAV, after exposure and recovery within 1-3 days (CDC, 2023).</w:t>
      </w:r>
    </w:p>
    <w:p w14:paraId="45BFE703" w14:textId="77777777" w:rsidR="00822B8A" w:rsidRPr="0003085E" w:rsidRDefault="00822B8A" w:rsidP="00822B8A">
      <w:pPr>
        <w:spacing w:line="480" w:lineRule="auto"/>
        <w:ind w:firstLine="720"/>
      </w:pPr>
      <w:r w:rsidRPr="0003085E">
        <w:t xml:space="preserve">There are approximately 20 million cases of </w:t>
      </w:r>
      <w:proofErr w:type="spellStart"/>
      <w:r w:rsidRPr="0003085E">
        <w:t>HuNoVs</w:t>
      </w:r>
      <w:proofErr w:type="spellEnd"/>
      <w:r w:rsidRPr="0003085E">
        <w:t xml:space="preserve"> reported in the United States annually (CDC, 2023). As of April 11, 2023, 322 HuNoV illnesses were reported across seven states. Another HuNoV multistate outbreak was linked to raw oysters from Texas. </w:t>
      </w:r>
      <w:r w:rsidRPr="00B91F69">
        <w:t>On December 8, 2022, the Texas Department of State Health Services and the Florida Department of Health informed the FDA</w:t>
      </w:r>
      <w:r w:rsidRPr="0003085E">
        <w:t xml:space="preserve"> of an illness </w:t>
      </w:r>
      <w:r>
        <w:t>connected to the</w:t>
      </w:r>
      <w:r w:rsidRPr="0003085E">
        <w:t xml:space="preserve"> consumption of raw oysters that were harvested from Texas within the Galveston Bay, thus resulting in a recall of all oysters harvested between November 7, 2022, and December 7, 2022 (CDC, 2023). Raw oysters from British Columbia were also connected to a HuNoV outbreak occurring across 13 states with 192 reported illnesses as of June 2022 (CDC, 2023). </w:t>
      </w:r>
    </w:p>
    <w:p w14:paraId="6E0E287E" w14:textId="77777777" w:rsidR="00822B8A" w:rsidRPr="0003085E" w:rsidRDefault="00822B8A" w:rsidP="00822B8A">
      <w:pPr>
        <w:spacing w:line="480" w:lineRule="auto"/>
        <w:ind w:firstLine="720"/>
        <w:rPr>
          <w:iCs/>
        </w:rPr>
      </w:pPr>
      <w:r w:rsidRPr="0003085E">
        <w:rPr>
          <w:iCs/>
        </w:rPr>
        <w:t xml:space="preserve">The cultivation of </w:t>
      </w:r>
      <w:proofErr w:type="spellStart"/>
      <w:r w:rsidRPr="0003085E">
        <w:rPr>
          <w:iCs/>
        </w:rPr>
        <w:t>HuNoVs</w:t>
      </w:r>
      <w:proofErr w:type="spellEnd"/>
      <w:r w:rsidRPr="0003085E">
        <w:rPr>
          <w:iCs/>
        </w:rPr>
        <w:t xml:space="preserve"> in the laboratory has posed major challenges in understanding the biology and development of effective antiviral strategies. Additionally, only a limited amount of HuNoV strains have been reported to replicate in B cells (Estes et al., 2019). </w:t>
      </w:r>
      <w:r w:rsidRPr="00F62495">
        <w:rPr>
          <w:iCs/>
        </w:rPr>
        <w:t xml:space="preserve">Numerous attempts have been made to cultivate </w:t>
      </w:r>
      <w:proofErr w:type="spellStart"/>
      <w:r w:rsidRPr="00F62495">
        <w:rPr>
          <w:iCs/>
        </w:rPr>
        <w:t>HuNoVs</w:t>
      </w:r>
      <w:proofErr w:type="spellEnd"/>
      <w:r w:rsidRPr="00F62495">
        <w:rPr>
          <w:iCs/>
        </w:rPr>
        <w:t xml:space="preserve"> in both primary and immortalized cells, but these efforts have been unsuccessful due to the challenges involved in inoculating cultured cells with stool filtrates</w:t>
      </w:r>
      <w:r w:rsidRPr="0003085E">
        <w:rPr>
          <w:iCs/>
        </w:rPr>
        <w:t xml:space="preserve"> (Estes et al., 2019).  Between the years 1972 and 1990, a group of volunteer studies showed a subset of individuals that displayed genetic resistance to HuNoV infection, suggesting that a specific host receptor may be missing in certain individuals (Estes et al., 2019). Later, researchers found that HuNoV particles fail to bind to intestinal biopsies of those who are “non-secretors” and do not express the correct </w:t>
      </w:r>
      <w:proofErr w:type="spellStart"/>
      <w:r w:rsidRPr="0003085E">
        <w:rPr>
          <w:iCs/>
        </w:rPr>
        <w:t>fucosylated</w:t>
      </w:r>
      <w:proofErr w:type="spellEnd"/>
      <w:r w:rsidRPr="0003085E">
        <w:rPr>
          <w:iCs/>
        </w:rPr>
        <w:t xml:space="preserve"> glycans HBGAs within their intestinal villi due to the lack of a functional </w:t>
      </w:r>
      <w:proofErr w:type="spellStart"/>
      <w:r w:rsidRPr="0003085E">
        <w:rPr>
          <w:iCs/>
        </w:rPr>
        <w:t>fucosyltransferase</w:t>
      </w:r>
      <w:proofErr w:type="spellEnd"/>
      <w:r w:rsidRPr="0003085E">
        <w:rPr>
          <w:iCs/>
        </w:rPr>
        <w:t xml:space="preserve"> 2 (FUT2) enzymes (Estes et al., 2019). This </w:t>
      </w:r>
      <w:r w:rsidRPr="0003085E">
        <w:rPr>
          <w:iCs/>
        </w:rPr>
        <w:lastRenderedPageBreak/>
        <w:t xml:space="preserve">same study found that the volunteers who were secreter-positive, those with a functional FUT2 enzyme, were infected by </w:t>
      </w:r>
      <w:proofErr w:type="spellStart"/>
      <w:r w:rsidRPr="0003085E">
        <w:rPr>
          <w:iCs/>
        </w:rPr>
        <w:t>HuNoVs</w:t>
      </w:r>
      <w:proofErr w:type="spellEnd"/>
      <w:r w:rsidRPr="0003085E">
        <w:rPr>
          <w:iCs/>
        </w:rPr>
        <w:t xml:space="preserve">. Thus, </w:t>
      </w:r>
      <w:r w:rsidRPr="0041590B">
        <w:rPr>
          <w:iCs/>
        </w:rPr>
        <w:t xml:space="preserve">the hypothesis that certain </w:t>
      </w:r>
      <w:proofErr w:type="spellStart"/>
      <w:r w:rsidRPr="0041590B">
        <w:rPr>
          <w:iCs/>
        </w:rPr>
        <w:t>HuNoVs</w:t>
      </w:r>
      <w:proofErr w:type="spellEnd"/>
      <w:r w:rsidRPr="0041590B">
        <w:rPr>
          <w:iCs/>
        </w:rPr>
        <w:t xml:space="preserve"> can replicate in non-transformed human epithelial cultures when obtained from secretor-positive donors who have the appropriate HBGA expression on enterocytes</w:t>
      </w:r>
      <w:r w:rsidRPr="0041590B" w:rsidDel="0041590B">
        <w:rPr>
          <w:iCs/>
        </w:rPr>
        <w:t xml:space="preserve"> </w:t>
      </w:r>
      <w:r w:rsidRPr="0003085E">
        <w:rPr>
          <w:iCs/>
        </w:rPr>
        <w:t>(Estes et al., 2019). Ensuring the correct HBGA expression is met is important when developing a cultivation system for this virus and the previous attempts at cultivating them in intestinal epithelial lines or blood-derived macrophages/dendritic cells have failed at yielding consistent results (</w:t>
      </w:r>
      <w:proofErr w:type="spellStart"/>
      <w:r w:rsidRPr="0003085E">
        <w:rPr>
          <w:iCs/>
        </w:rPr>
        <w:t>Wobus</w:t>
      </w:r>
      <w:proofErr w:type="spellEnd"/>
      <w:r w:rsidRPr="0003085E">
        <w:rPr>
          <w:iCs/>
        </w:rPr>
        <w:t xml:space="preserve">, 2018). For example, the HK2 cells, or human kidney cells, are cultured cells that are positive for FUT2 but lack the expression for HBGAs, failing to be successful for infection and replication (Estes et al., 2019). </w:t>
      </w:r>
    </w:p>
    <w:p w14:paraId="303451C6" w14:textId="77777777" w:rsidR="00822B8A" w:rsidRPr="0003085E" w:rsidRDefault="00822B8A" w:rsidP="00822B8A">
      <w:pPr>
        <w:spacing w:line="480" w:lineRule="auto"/>
        <w:ind w:firstLine="720"/>
        <w:rPr>
          <w:iCs/>
        </w:rPr>
      </w:pPr>
      <w:r w:rsidRPr="0003085E">
        <w:rPr>
          <w:iCs/>
        </w:rPr>
        <w:t xml:space="preserve">Cultivation of primary human intestinal epithelial cells is extremely difficult and for an extended period, was not possible due to the rapid apoptosis of the enterocytes upon direct culturation from human tissue, resulting in the cease of viral replication (Estes et al., 2019). However, more recent studies have shown that only some HuNoV genogroups and genotypes can be cultivated in the lab in human intestinal </w:t>
      </w:r>
      <w:proofErr w:type="spellStart"/>
      <w:r w:rsidRPr="0003085E">
        <w:rPr>
          <w:iCs/>
        </w:rPr>
        <w:t>enteroids</w:t>
      </w:r>
      <w:proofErr w:type="spellEnd"/>
      <w:r w:rsidRPr="0003085E">
        <w:rPr>
          <w:iCs/>
        </w:rPr>
        <w:t>, albeit at low titers (Tian et al., 2013; Estes et al., 2019).</w:t>
      </w:r>
    </w:p>
    <w:p w14:paraId="6231F743" w14:textId="77777777" w:rsidR="00822B8A" w:rsidRPr="0003085E" w:rsidRDefault="00822B8A" w:rsidP="00822B8A">
      <w:pPr>
        <w:spacing w:line="480" w:lineRule="auto"/>
        <w:rPr>
          <w:b/>
          <w:bCs/>
          <w:iCs/>
        </w:rPr>
      </w:pPr>
      <w:r w:rsidRPr="0003085E">
        <w:rPr>
          <w:b/>
          <w:bCs/>
          <w:iCs/>
        </w:rPr>
        <w:t>2.3 Human norovirus surrogates</w:t>
      </w:r>
    </w:p>
    <w:p w14:paraId="31E7B97B" w14:textId="77777777" w:rsidR="00822B8A" w:rsidRPr="0003085E" w:rsidRDefault="00822B8A" w:rsidP="00822B8A">
      <w:pPr>
        <w:spacing w:line="480" w:lineRule="auto"/>
        <w:ind w:firstLine="720"/>
        <w:rPr>
          <w:iCs/>
        </w:rPr>
      </w:pPr>
      <w:r w:rsidRPr="0003085E">
        <w:rPr>
          <w:iCs/>
        </w:rPr>
        <w:t xml:space="preserve">The use of cultivable surrogates is vital in food safety studies to determine environmental and processing parameters to decrease foodborne outbreak risk.  Cultivable surrogates act as validation components, with low risk of pathogenic exposure to humans, but are similar in size, structure, and survival/behavioral characteristics of the target pathogen, and easy to cultivate and enumerate (Bozkurt et al., 2015; </w:t>
      </w:r>
      <w:proofErr w:type="spellStart"/>
      <w:r w:rsidRPr="0003085E">
        <w:rPr>
          <w:iCs/>
        </w:rPr>
        <w:t>Kniel</w:t>
      </w:r>
      <w:proofErr w:type="spellEnd"/>
      <w:r w:rsidRPr="0003085E">
        <w:rPr>
          <w:iCs/>
        </w:rPr>
        <w:t>, 2014</w:t>
      </w:r>
      <w:r>
        <w:rPr>
          <w:iCs/>
        </w:rPr>
        <w:t>)</w:t>
      </w:r>
      <w:r w:rsidRPr="0003085E">
        <w:rPr>
          <w:iCs/>
        </w:rPr>
        <w:t xml:space="preserve">. They are used to provide insights into the inactivation of foodborne viral pathogens, particularly </w:t>
      </w:r>
      <w:proofErr w:type="spellStart"/>
      <w:r w:rsidRPr="0003085E">
        <w:rPr>
          <w:iCs/>
        </w:rPr>
        <w:t>HuNoVs</w:t>
      </w:r>
      <w:proofErr w:type="spellEnd"/>
      <w:r w:rsidRPr="0003085E">
        <w:rPr>
          <w:iCs/>
        </w:rPr>
        <w:t xml:space="preserve"> (that are not yet cultivable in </w:t>
      </w:r>
      <w:r w:rsidRPr="0003085E">
        <w:rPr>
          <w:iCs/>
        </w:rPr>
        <w:lastRenderedPageBreak/>
        <w:t xml:space="preserve">high enough titers), and to ensure that food processing facilities implement the adequate environmental sanitation procedures. </w:t>
      </w:r>
    </w:p>
    <w:p w14:paraId="21C36BFE" w14:textId="77777777" w:rsidR="00822B8A" w:rsidRPr="0003085E" w:rsidRDefault="00822B8A" w:rsidP="00822B8A">
      <w:pPr>
        <w:spacing w:line="480" w:lineRule="auto"/>
        <w:ind w:firstLine="720"/>
        <w:rPr>
          <w:iCs/>
        </w:rPr>
      </w:pPr>
      <w:r w:rsidRPr="0003085E">
        <w:rPr>
          <w:iCs/>
        </w:rPr>
        <w:t xml:space="preserve">Among the HuNoV surrogates is the cultivable feline calicivirus (FCV-F9), belonging to the same </w:t>
      </w:r>
      <w:proofErr w:type="spellStart"/>
      <w:r w:rsidRPr="0003085E">
        <w:rPr>
          <w:i/>
        </w:rPr>
        <w:t>Caliciviridae</w:t>
      </w:r>
      <w:proofErr w:type="spellEnd"/>
      <w:r w:rsidRPr="0003085E">
        <w:rPr>
          <w:iCs/>
        </w:rPr>
        <w:t xml:space="preserve"> family as </w:t>
      </w:r>
      <w:proofErr w:type="spellStart"/>
      <w:r w:rsidRPr="0003085E">
        <w:rPr>
          <w:iCs/>
        </w:rPr>
        <w:t>HuNoVs</w:t>
      </w:r>
      <w:proofErr w:type="spellEnd"/>
      <w:r w:rsidRPr="0003085E">
        <w:rPr>
          <w:iCs/>
        </w:rPr>
        <w:t xml:space="preserve">, consisting of small (30-35 nm) single-stranded RNA (~7.6 kb) within a non-enveloped capsid, and known to cause respiratory infections in cats (Martino et al., 2009). </w:t>
      </w:r>
    </w:p>
    <w:p w14:paraId="6112AD9D" w14:textId="77777777" w:rsidR="00822B8A" w:rsidRPr="0003085E" w:rsidRDefault="00822B8A" w:rsidP="00822B8A">
      <w:pPr>
        <w:spacing w:line="480" w:lineRule="auto"/>
        <w:ind w:firstLine="720"/>
        <w:rPr>
          <w:iCs/>
        </w:rPr>
      </w:pPr>
      <w:r w:rsidRPr="0003085E">
        <w:rPr>
          <w:iCs/>
        </w:rPr>
        <w:t xml:space="preserve">Another surrogate model virus for </w:t>
      </w:r>
      <w:proofErr w:type="spellStart"/>
      <w:r w:rsidRPr="0003085E">
        <w:rPr>
          <w:iCs/>
        </w:rPr>
        <w:t>HuNoVs</w:t>
      </w:r>
      <w:proofErr w:type="spellEnd"/>
      <w:r w:rsidRPr="0003085E">
        <w:rPr>
          <w:iCs/>
        </w:rPr>
        <w:t xml:space="preserve"> within the </w:t>
      </w:r>
      <w:proofErr w:type="spellStart"/>
      <w:r w:rsidRPr="0003085E">
        <w:rPr>
          <w:i/>
        </w:rPr>
        <w:t>Caliciviridae</w:t>
      </w:r>
      <w:proofErr w:type="spellEnd"/>
      <w:r w:rsidRPr="0003085E">
        <w:rPr>
          <w:iCs/>
        </w:rPr>
        <w:t xml:space="preserve"> family, includes murine norovirus (MNV-1), as MNV-1’s capsid structure, replication cycle, and genomic organization are extremely </w:t>
      </w:r>
      <w:proofErr w:type="gramStart"/>
      <w:r w:rsidRPr="0003085E">
        <w:rPr>
          <w:iCs/>
        </w:rPr>
        <w:t>similar to</w:t>
      </w:r>
      <w:proofErr w:type="gramEnd"/>
      <w:r w:rsidRPr="0003085E">
        <w:rPr>
          <w:iCs/>
        </w:rPr>
        <w:t xml:space="preserve"> those of </w:t>
      </w:r>
      <w:proofErr w:type="spellStart"/>
      <w:r w:rsidRPr="0003085E">
        <w:rPr>
          <w:iCs/>
        </w:rPr>
        <w:t>HuNoVs</w:t>
      </w:r>
      <w:proofErr w:type="spellEnd"/>
      <w:r w:rsidRPr="0003085E">
        <w:rPr>
          <w:iCs/>
        </w:rPr>
        <w:t xml:space="preserve"> and use animal models that allow for natural host research to study </w:t>
      </w:r>
      <w:proofErr w:type="spellStart"/>
      <w:r w:rsidRPr="0003085E">
        <w:rPr>
          <w:iCs/>
        </w:rPr>
        <w:t>HuNoV</w:t>
      </w:r>
      <w:proofErr w:type="spellEnd"/>
      <w:r w:rsidRPr="0003085E">
        <w:rPr>
          <w:iCs/>
        </w:rPr>
        <w:t xml:space="preserve"> pathogenesis (</w:t>
      </w:r>
      <w:proofErr w:type="spellStart"/>
      <w:r w:rsidRPr="0003085E">
        <w:rPr>
          <w:iCs/>
        </w:rPr>
        <w:t>Belliot</w:t>
      </w:r>
      <w:proofErr w:type="spellEnd"/>
      <w:r w:rsidRPr="0003085E">
        <w:rPr>
          <w:iCs/>
        </w:rPr>
        <w:t xml:space="preserve"> et al., 2008; Hwang, 2014). MNV-1 was first described in 2003, shown to cause fatal disease in laboratory mice, consisting primarily of chronic infections, unlike </w:t>
      </w:r>
      <w:proofErr w:type="spellStart"/>
      <w:r w:rsidRPr="0003085E">
        <w:rPr>
          <w:iCs/>
        </w:rPr>
        <w:t>HuNoVs</w:t>
      </w:r>
      <w:proofErr w:type="spellEnd"/>
      <w:r w:rsidRPr="0003085E">
        <w:rPr>
          <w:iCs/>
        </w:rPr>
        <w:t xml:space="preserve"> (Hwang, 2014). </w:t>
      </w:r>
    </w:p>
    <w:p w14:paraId="249B3EAC" w14:textId="77777777" w:rsidR="00822B8A" w:rsidRPr="0003085E" w:rsidRDefault="00822B8A" w:rsidP="00822B8A">
      <w:pPr>
        <w:spacing w:line="480" w:lineRule="auto"/>
        <w:ind w:firstLine="720"/>
        <w:rPr>
          <w:iCs/>
        </w:rPr>
      </w:pPr>
      <w:r w:rsidRPr="0003085E">
        <w:rPr>
          <w:iCs/>
        </w:rPr>
        <w:t xml:space="preserve">The most recently used cultivable surrogate, Tulane virus (TV), within the same </w:t>
      </w:r>
      <w:proofErr w:type="spellStart"/>
      <w:r w:rsidRPr="0003085E">
        <w:rPr>
          <w:i/>
        </w:rPr>
        <w:t>Caliciviridae</w:t>
      </w:r>
      <w:proofErr w:type="spellEnd"/>
      <w:r w:rsidRPr="0003085E">
        <w:rPr>
          <w:iCs/>
        </w:rPr>
        <w:t xml:space="preserve"> family, is said to contain the most similar genomic organizations, recognizing the HBGAs that act as co-receptors for </w:t>
      </w:r>
      <w:proofErr w:type="spellStart"/>
      <w:r w:rsidRPr="0003085E">
        <w:rPr>
          <w:iCs/>
        </w:rPr>
        <w:t>HuNoVs</w:t>
      </w:r>
      <w:proofErr w:type="spellEnd"/>
      <w:r w:rsidRPr="0003085E">
        <w:rPr>
          <w:iCs/>
        </w:rPr>
        <w:t xml:space="preserve"> (Wei et al., 2012). </w:t>
      </w:r>
    </w:p>
    <w:p w14:paraId="72C00FC4" w14:textId="77777777" w:rsidR="00822B8A" w:rsidRPr="0003085E" w:rsidRDefault="00822B8A" w:rsidP="00822B8A">
      <w:pPr>
        <w:spacing w:line="480" w:lineRule="auto"/>
        <w:ind w:firstLine="720"/>
        <w:rPr>
          <w:iCs/>
        </w:rPr>
      </w:pPr>
      <w:r w:rsidRPr="0003085E">
        <w:rPr>
          <w:iCs/>
        </w:rPr>
        <w:t>Each of these three surrogates have their advantages and disadvantages and so use of various surrogates for comparison when investigating inactivation approaches has been suggested (</w:t>
      </w:r>
      <w:proofErr w:type="spellStart"/>
      <w:r w:rsidRPr="0003085E">
        <w:rPr>
          <w:iCs/>
        </w:rPr>
        <w:t>Kniel</w:t>
      </w:r>
      <w:proofErr w:type="spellEnd"/>
      <w:r w:rsidRPr="0003085E">
        <w:rPr>
          <w:iCs/>
        </w:rPr>
        <w:t>, 2014).</w:t>
      </w:r>
    </w:p>
    <w:p w14:paraId="4D29D6C0" w14:textId="77777777" w:rsidR="00822B8A" w:rsidRPr="0003085E" w:rsidRDefault="00822B8A" w:rsidP="00822B8A">
      <w:pPr>
        <w:spacing w:line="480" w:lineRule="auto"/>
        <w:rPr>
          <w:b/>
          <w:bCs/>
          <w:iCs/>
        </w:rPr>
      </w:pPr>
      <w:r w:rsidRPr="0003085E">
        <w:rPr>
          <w:b/>
          <w:bCs/>
          <w:iCs/>
        </w:rPr>
        <w:t>2.4 Aichi virus</w:t>
      </w:r>
    </w:p>
    <w:p w14:paraId="59206A07" w14:textId="77777777" w:rsidR="00822B8A" w:rsidRPr="0003085E" w:rsidRDefault="00822B8A" w:rsidP="00822B8A">
      <w:pPr>
        <w:spacing w:line="480" w:lineRule="auto"/>
        <w:rPr>
          <w:iCs/>
        </w:rPr>
      </w:pPr>
      <w:r w:rsidRPr="0003085E">
        <w:rPr>
          <w:b/>
          <w:bCs/>
          <w:iCs/>
        </w:rPr>
        <w:tab/>
      </w:r>
      <w:r w:rsidRPr="0003085E">
        <w:rPr>
          <w:iCs/>
        </w:rPr>
        <w:t xml:space="preserve">While HAV and </w:t>
      </w:r>
      <w:proofErr w:type="spellStart"/>
      <w:r w:rsidRPr="0003085E">
        <w:rPr>
          <w:iCs/>
        </w:rPr>
        <w:t>HuNoVs</w:t>
      </w:r>
      <w:proofErr w:type="spellEnd"/>
      <w:r w:rsidRPr="0003085E">
        <w:rPr>
          <w:iCs/>
        </w:rPr>
        <w:t xml:space="preserve"> are major contributors to food and waterborne illnesses, Aichi virus (AiV-1) has recently emerged as a cause of human gastroenteritis, although reported much less frequently (Kitajima &amp; Gerba, 2015; Bozkurt et al., 2015). Like HAV, AiV-1 belongs to the </w:t>
      </w:r>
      <w:proofErr w:type="spellStart"/>
      <w:r w:rsidRPr="0003085E">
        <w:rPr>
          <w:i/>
        </w:rPr>
        <w:t>Picornaviridae</w:t>
      </w:r>
      <w:proofErr w:type="spellEnd"/>
      <w:r w:rsidRPr="0003085E">
        <w:rPr>
          <w:i/>
        </w:rPr>
        <w:t xml:space="preserve"> </w:t>
      </w:r>
      <w:r w:rsidRPr="0003085E">
        <w:rPr>
          <w:iCs/>
        </w:rPr>
        <w:t xml:space="preserve">family, however of the </w:t>
      </w:r>
      <w:proofErr w:type="spellStart"/>
      <w:r w:rsidRPr="0003085E">
        <w:rPr>
          <w:i/>
        </w:rPr>
        <w:t>Kobuvirus</w:t>
      </w:r>
      <w:proofErr w:type="spellEnd"/>
      <w:r w:rsidRPr="0003085E">
        <w:rPr>
          <w:iCs/>
        </w:rPr>
        <w:t xml:space="preserve"> genus consisting of three species: Aichi virus </w:t>
      </w:r>
      <w:r w:rsidRPr="0003085E">
        <w:rPr>
          <w:iCs/>
        </w:rPr>
        <w:lastRenderedPageBreak/>
        <w:t>A, Aichi virus B, and Aichi virus C; with Aichi virus A relating to three genetically different members and different host species, AiV-1 (</w:t>
      </w:r>
      <w:proofErr w:type="spellStart"/>
      <w:r w:rsidRPr="0003085E">
        <w:rPr>
          <w:iCs/>
        </w:rPr>
        <w:t>Aichivirus</w:t>
      </w:r>
      <w:proofErr w:type="spellEnd"/>
      <w:r w:rsidRPr="0003085E">
        <w:rPr>
          <w:iCs/>
        </w:rPr>
        <w:t xml:space="preserve"> in humans, canine </w:t>
      </w:r>
      <w:proofErr w:type="spellStart"/>
      <w:r w:rsidRPr="0003085E">
        <w:rPr>
          <w:iCs/>
        </w:rPr>
        <w:t>kobuvirus</w:t>
      </w:r>
      <w:proofErr w:type="spellEnd"/>
      <w:r w:rsidRPr="0003085E">
        <w:rPr>
          <w:iCs/>
        </w:rPr>
        <w:t xml:space="preserve">, and murine </w:t>
      </w:r>
      <w:proofErr w:type="spellStart"/>
      <w:r w:rsidRPr="0003085E">
        <w:rPr>
          <w:iCs/>
        </w:rPr>
        <w:t>kobuvirus</w:t>
      </w:r>
      <w:proofErr w:type="spellEnd"/>
      <w:r w:rsidRPr="0003085E">
        <w:rPr>
          <w:iCs/>
        </w:rPr>
        <w:t>) (Kitajima &amp; Gerba, 2015). AiV-1 is composed of a single-stranded positive-sense RNA genome of approximately 8.3 kb in length, slightly longer than both HAV and HuNoV, containing a 5’ and 3’ untranslated region (UTR), an internal ribosomal entry site (IRES), and one ORF (Kitajima &amp; Gerba, 2015) (</w:t>
      </w:r>
      <w:r w:rsidRPr="00CC4674">
        <w:rPr>
          <w:b/>
          <w:bCs/>
          <w:iCs/>
        </w:rPr>
        <w:t>Figure 1.3</w:t>
      </w:r>
      <w:r w:rsidRPr="0003085E">
        <w:rPr>
          <w:iCs/>
        </w:rPr>
        <w:t xml:space="preserve">). </w:t>
      </w:r>
    </w:p>
    <w:p w14:paraId="4B90660F" w14:textId="54A65DB7" w:rsidR="00822B8A" w:rsidRPr="0003085E" w:rsidRDefault="00822B8A" w:rsidP="00822B8A">
      <w:pPr>
        <w:spacing w:line="480" w:lineRule="auto"/>
        <w:rPr>
          <w:iCs/>
        </w:rPr>
      </w:pPr>
      <w:r w:rsidRPr="0003085E">
        <w:rPr>
          <w:iCs/>
        </w:rPr>
        <w:tab/>
        <w:t xml:space="preserve">AiV-1 was first found in stool samples from patients displaying gastroenteritis associated with the consumption of contaminated raw oysters in Aichi Prefecture, Japan (Yamashita et al., 1991). AiV-1 detection has been reported in parts of Asia, Europe, South America, and Africa sourced from oysters and seafood (Yates, 2014). Other sources of AiV-1 include sewage, river water, and ground water (Kitajima &amp; Gerba, 2015). Clinical studies have shown that while typical gastroenteritis symptoms occur during AiV-1 infection, the virus is typically present in combination with other enteric viruses; suggesting that AiV-1 may be present in patients without </w:t>
      </w:r>
      <w:r w:rsidR="00534C40">
        <w:rPr>
          <w:iCs/>
        </w:rPr>
        <w:t>noticeable</w:t>
      </w:r>
      <w:r w:rsidRPr="0003085E">
        <w:rPr>
          <w:iCs/>
        </w:rPr>
        <w:t xml:space="preserve"> symptoms, contributing to gastrointestinal infections that do not require medical attention or to mixed viral infections that lead to enteric disease (Kitajima &amp; Gerba, 2015). </w:t>
      </w:r>
    </w:p>
    <w:p w14:paraId="7DA82D47" w14:textId="77777777" w:rsidR="00822B8A" w:rsidRPr="0003085E" w:rsidRDefault="00822B8A" w:rsidP="00822B8A">
      <w:pPr>
        <w:spacing w:line="480" w:lineRule="auto"/>
        <w:rPr>
          <w:b/>
          <w:bCs/>
          <w:iCs/>
        </w:rPr>
      </w:pPr>
      <w:r w:rsidRPr="0003085E">
        <w:rPr>
          <w:b/>
          <w:bCs/>
          <w:iCs/>
        </w:rPr>
        <w:t>3. Foodborne virus control strategies</w:t>
      </w:r>
    </w:p>
    <w:p w14:paraId="37DE0936" w14:textId="77777777" w:rsidR="00822B8A" w:rsidRPr="0003085E" w:rsidRDefault="00822B8A" w:rsidP="00822B8A">
      <w:pPr>
        <w:spacing w:line="480" w:lineRule="auto"/>
        <w:rPr>
          <w:b/>
          <w:bCs/>
          <w:iCs/>
        </w:rPr>
      </w:pPr>
      <w:r w:rsidRPr="0003085E">
        <w:rPr>
          <w:b/>
          <w:bCs/>
          <w:iCs/>
        </w:rPr>
        <w:t>3.1 Chemical methods for microbial inactivation</w:t>
      </w:r>
    </w:p>
    <w:p w14:paraId="5C141F3A" w14:textId="77777777" w:rsidR="00822B8A" w:rsidRPr="0003085E" w:rsidRDefault="00822B8A" w:rsidP="00822B8A">
      <w:pPr>
        <w:spacing w:line="480" w:lineRule="auto"/>
        <w:rPr>
          <w:rFonts w:eastAsia="Calibri"/>
        </w:rPr>
      </w:pPr>
      <w:r w:rsidRPr="0003085E">
        <w:rPr>
          <w:b/>
          <w:bCs/>
          <w:iCs/>
        </w:rPr>
        <w:tab/>
      </w:r>
      <w:r w:rsidRPr="0003085E">
        <w:rPr>
          <w:iCs/>
        </w:rPr>
        <w:t xml:space="preserve">Commonly used methods for environmental sanitation and viral inactivation include various chemical disinfectants such as chlorine, ozone, quaternary ammonium compounds/ chemicals (QACs), hydrogen peroxide, peracetic acid, and essential oils. Chlorine is a frequently used disinfectant due to its low cost and high effectiveness and </w:t>
      </w:r>
      <w:r w:rsidRPr="0003085E">
        <w:rPr>
          <w:rFonts w:eastAsia="Calibri"/>
        </w:rPr>
        <w:t xml:space="preserve">possesses antimicrobial properties which vary depending upon factors such as concentration, temperature, and pH, with optimal antimicrobial pH between 4-7. However, the use of chlorine with organic matter can </w:t>
      </w:r>
      <w:r w:rsidRPr="0003085E">
        <w:rPr>
          <w:rFonts w:eastAsia="Calibri"/>
        </w:rPr>
        <w:lastRenderedPageBreak/>
        <w:t xml:space="preserve">produce various harmful by-products, including trihalomethanes, which cause both short- and long-term health effects (Lim et al., 2010). Sodium hypochlorite (chlorine-bleach) is a commonly used disinfecting agent for viruses such as </w:t>
      </w:r>
      <w:proofErr w:type="spellStart"/>
      <w:r w:rsidRPr="0003085E">
        <w:rPr>
          <w:rFonts w:eastAsia="Calibri"/>
        </w:rPr>
        <w:t>HuNoVs</w:t>
      </w:r>
      <w:proofErr w:type="spellEnd"/>
      <w:r w:rsidRPr="0003085E">
        <w:rPr>
          <w:rFonts w:eastAsia="Calibri"/>
        </w:rPr>
        <w:t>, but contain corrosive and irritating properties to mucous membranes, skin, and airways which can limit its use (</w:t>
      </w:r>
      <w:proofErr w:type="spellStart"/>
      <w:r w:rsidRPr="0003085E">
        <w:rPr>
          <w:rFonts w:eastAsia="Calibri"/>
        </w:rPr>
        <w:t>Dubuis</w:t>
      </w:r>
      <w:proofErr w:type="spellEnd"/>
      <w:r w:rsidRPr="0003085E">
        <w:rPr>
          <w:rFonts w:eastAsia="Calibri"/>
        </w:rPr>
        <w:t xml:space="preserve"> et al., 2020). Another disinfectant that has been considered a slightly better alternative is chlorine dioxide (ClO</w:t>
      </w:r>
      <w:r w:rsidRPr="0003085E">
        <w:rPr>
          <w:rFonts w:eastAsia="Calibri"/>
          <w:vertAlign w:val="subscript"/>
        </w:rPr>
        <w:t>2</w:t>
      </w:r>
      <w:r w:rsidRPr="0003085E">
        <w:rPr>
          <w:rFonts w:eastAsia="Calibri"/>
        </w:rPr>
        <w:t xml:space="preserve">) due to its lack of reaction with humic substances, forming no halogenated disinfection by-products with an even larger antimicrobial pH range of 3-7 (Lim et al., 2010). </w:t>
      </w:r>
    </w:p>
    <w:p w14:paraId="0AFEE045" w14:textId="112C53E7" w:rsidR="00822B8A" w:rsidRPr="0003085E" w:rsidRDefault="00822B8A" w:rsidP="00822B8A">
      <w:pPr>
        <w:spacing w:line="480" w:lineRule="auto"/>
        <w:rPr>
          <w:rFonts w:eastAsia="Calibri"/>
        </w:rPr>
      </w:pPr>
      <w:r w:rsidRPr="0003085E">
        <w:rPr>
          <w:rFonts w:eastAsia="Calibri"/>
        </w:rPr>
        <w:tab/>
        <w:t xml:space="preserve">For chemical disinfection, the level of virus dispersion is important for the testing of disinfectant inactivation ability. Previous chlorine studies have found that HAV when treated with free chlorine, is considerably more resistant when no dispersion or purification of virus stock was conducted before the disinfection experiment (Shin </w:t>
      </w:r>
      <w:r>
        <w:rPr>
          <w:rFonts w:eastAsia="Calibri"/>
        </w:rPr>
        <w:t>&amp;</w:t>
      </w:r>
      <w:r w:rsidRPr="0003085E">
        <w:rPr>
          <w:rFonts w:eastAsia="Calibri"/>
        </w:rPr>
        <w:t xml:space="preserve"> </w:t>
      </w:r>
      <w:proofErr w:type="spellStart"/>
      <w:r w:rsidRPr="0003085E">
        <w:rPr>
          <w:rFonts w:eastAsia="Calibri"/>
        </w:rPr>
        <w:t>Sobsey</w:t>
      </w:r>
      <w:proofErr w:type="spellEnd"/>
      <w:r w:rsidRPr="0003085E">
        <w:rPr>
          <w:rFonts w:eastAsia="Calibri"/>
        </w:rPr>
        <w:t xml:space="preserve">, 2008). </w:t>
      </w:r>
      <w:r w:rsidRPr="001B70BC">
        <w:rPr>
          <w:rFonts w:eastAsia="Calibri"/>
        </w:rPr>
        <w:t xml:space="preserve">Another chlorination study on poliovirus 1 (PV1) and FCV found that aggregated PV1 and FCV were up to a hundred times more resistant to free chlorine than the dispersed form of the </w:t>
      </w:r>
      <w:r w:rsidR="00534C40" w:rsidRPr="001B70BC">
        <w:rPr>
          <w:rFonts w:eastAsia="Calibri"/>
        </w:rPr>
        <w:t>virus</w:t>
      </w:r>
      <w:r w:rsidR="00534C40" w:rsidRPr="001B70BC" w:rsidDel="001B70BC">
        <w:rPr>
          <w:rFonts w:eastAsia="Calibri"/>
        </w:rPr>
        <w:t xml:space="preserve"> </w:t>
      </w:r>
      <w:r w:rsidR="00534C40" w:rsidRPr="0003085E">
        <w:rPr>
          <w:rFonts w:eastAsia="Calibri"/>
        </w:rPr>
        <w:t>(</w:t>
      </w:r>
      <w:r w:rsidRPr="0003085E">
        <w:rPr>
          <w:rFonts w:eastAsia="Calibri"/>
        </w:rPr>
        <w:t xml:space="preserve">Shin </w:t>
      </w:r>
      <w:r>
        <w:rPr>
          <w:rFonts w:eastAsia="Calibri"/>
        </w:rPr>
        <w:t>&amp;</w:t>
      </w:r>
      <w:r w:rsidRPr="0003085E">
        <w:rPr>
          <w:rFonts w:eastAsia="Calibri"/>
        </w:rPr>
        <w:t xml:space="preserve"> </w:t>
      </w:r>
      <w:proofErr w:type="spellStart"/>
      <w:r w:rsidRPr="0003085E">
        <w:rPr>
          <w:rFonts w:eastAsia="Calibri"/>
        </w:rPr>
        <w:t>Sobsey</w:t>
      </w:r>
      <w:proofErr w:type="spellEnd"/>
      <w:r w:rsidRPr="0003085E">
        <w:rPr>
          <w:rFonts w:eastAsia="Calibri"/>
        </w:rPr>
        <w:t xml:space="preserve">, 2008). Quaternary ammonium compounds/chemicals (QACs) are often used in place of chlorine bleach to prevent damage to surfaces. However, these disinfectants show weak efficacy against non-enveloped viruses such as HuNoV and HAV (Huang et al., 2022). One study conducted by Tung et al., (2013) tested the efficacy of commonly used disinfectants such as ethanol (at 50, 70, and 90%), sodium hypochlorite (5, 75, 250, 500, and 1,000 </w:t>
      </w:r>
      <w:r>
        <w:rPr>
          <w:rFonts w:eastAsia="Calibri"/>
        </w:rPr>
        <w:t>parts per million (</w:t>
      </w:r>
      <w:r w:rsidRPr="0003085E">
        <w:rPr>
          <w:rFonts w:eastAsia="Calibri"/>
        </w:rPr>
        <w:t>ppm</w:t>
      </w:r>
      <w:r>
        <w:rPr>
          <w:rFonts w:eastAsia="Calibri"/>
        </w:rPr>
        <w:t>)</w:t>
      </w:r>
      <w:r w:rsidRPr="0003085E">
        <w:rPr>
          <w:rFonts w:eastAsia="Calibri"/>
        </w:rPr>
        <w:t xml:space="preserve">), and a QAC </w:t>
      </w:r>
      <w:r>
        <w:rPr>
          <w:rFonts w:eastAsia="Calibri"/>
        </w:rPr>
        <w:t>mix</w:t>
      </w:r>
      <w:r w:rsidRPr="0003085E">
        <w:rPr>
          <w:rFonts w:eastAsia="Calibri"/>
        </w:rPr>
        <w:t xml:space="preserve"> (</w:t>
      </w:r>
      <w:r>
        <w:rPr>
          <w:rFonts w:eastAsia="Calibri"/>
        </w:rPr>
        <w:t xml:space="preserve">concentrations of </w:t>
      </w:r>
      <w:r w:rsidRPr="0003085E">
        <w:rPr>
          <w:rFonts w:eastAsia="Calibri"/>
        </w:rPr>
        <w:t xml:space="preserve">0.1x, 1.0x, and 10x) against two </w:t>
      </w:r>
      <w:proofErr w:type="spellStart"/>
      <w:r w:rsidRPr="0003085E">
        <w:rPr>
          <w:rFonts w:eastAsia="Calibri"/>
        </w:rPr>
        <w:t>NoV</w:t>
      </w:r>
      <w:proofErr w:type="spellEnd"/>
      <w:r w:rsidRPr="0003085E">
        <w:rPr>
          <w:rFonts w:eastAsia="Calibri"/>
        </w:rPr>
        <w:t xml:space="preserve"> genogroup II strains (GII.2 and GII.4) as well as two cultivable HuNoV surrogates (FCV and MNV) to determine inactivation. They found that both </w:t>
      </w:r>
      <w:proofErr w:type="spellStart"/>
      <w:r w:rsidRPr="0003085E">
        <w:rPr>
          <w:rFonts w:eastAsia="Calibri"/>
        </w:rPr>
        <w:t>NoV</w:t>
      </w:r>
      <w:proofErr w:type="spellEnd"/>
      <w:r w:rsidRPr="0003085E">
        <w:rPr>
          <w:rFonts w:eastAsia="Calibri"/>
        </w:rPr>
        <w:t xml:space="preserve"> strains displayed higher resistance against sodium hypochlorite compared to both surrogates, requiring at least 500 ppm to achieve a significant reduction of 3 log RNA copies</w:t>
      </w:r>
      <w:r w:rsidRPr="0003085E">
        <w:rPr>
          <w:rFonts w:eastAsia="Calibri"/>
          <w:color w:val="FF0000"/>
        </w:rPr>
        <w:t xml:space="preserve"> </w:t>
      </w:r>
      <w:r w:rsidRPr="0003085E">
        <w:rPr>
          <w:rFonts w:eastAsia="Calibri"/>
          <w:color w:val="000000" w:themeColor="text1"/>
        </w:rPr>
        <w:t>after 30 s of exposure.</w:t>
      </w:r>
      <w:r w:rsidRPr="0003085E">
        <w:rPr>
          <w:rFonts w:eastAsia="Calibri"/>
        </w:rPr>
        <w:t xml:space="preserve"> For the QAC solutions, all 4 </w:t>
      </w:r>
      <w:r w:rsidRPr="0003085E">
        <w:rPr>
          <w:rFonts w:eastAsia="Calibri"/>
        </w:rPr>
        <w:lastRenderedPageBreak/>
        <w:t>viruses displayed resistance to inactivation with &lt;0.5</w:t>
      </w:r>
      <w:r>
        <w:rPr>
          <w:rFonts w:eastAsia="Calibri"/>
        </w:rPr>
        <w:t>-l</w:t>
      </w:r>
      <w:r w:rsidRPr="0003085E">
        <w:rPr>
          <w:rFonts w:eastAsia="Calibri"/>
        </w:rPr>
        <w:t xml:space="preserve">og </w:t>
      </w:r>
      <w:r>
        <w:rPr>
          <w:rFonts w:eastAsia="Calibri"/>
        </w:rPr>
        <w:t xml:space="preserve">PFU/mL </w:t>
      </w:r>
      <w:r w:rsidRPr="0003085E">
        <w:rPr>
          <w:rFonts w:eastAsia="Calibri"/>
        </w:rPr>
        <w:t>reduction for all concentration types, as well as resistance to ethanol with &lt;0.5</w:t>
      </w:r>
      <w:r>
        <w:rPr>
          <w:rFonts w:eastAsia="Calibri"/>
        </w:rPr>
        <w:t>-</w:t>
      </w:r>
      <w:r w:rsidRPr="0003085E">
        <w:rPr>
          <w:rFonts w:eastAsia="Calibri"/>
        </w:rPr>
        <w:t>log reduction, except for MNV, which displayed high susceptibility to ethanol with a 2-log</w:t>
      </w:r>
      <w:r>
        <w:rPr>
          <w:rFonts w:eastAsia="Calibri"/>
        </w:rPr>
        <w:t xml:space="preserve"> PFU/mL</w:t>
      </w:r>
      <w:r w:rsidRPr="0003085E">
        <w:rPr>
          <w:rFonts w:eastAsia="Calibri"/>
        </w:rPr>
        <w:t xml:space="preserve"> reduction at the higher ethanol concentrations of </w:t>
      </w:r>
      <w:r w:rsidRPr="00CC4674">
        <w:rPr>
          <w:rFonts w:eastAsia="Calibri"/>
        </w:rPr>
        <w:t xml:space="preserve">70 and 90 % </w:t>
      </w:r>
      <w:r w:rsidRPr="0003085E">
        <w:rPr>
          <w:rFonts w:eastAsia="Calibri"/>
          <w:color w:val="000000" w:themeColor="text1"/>
        </w:rPr>
        <w:t xml:space="preserve">after 30 s of exposure </w:t>
      </w:r>
      <w:r w:rsidRPr="0003085E">
        <w:rPr>
          <w:rFonts w:eastAsia="Calibri"/>
        </w:rPr>
        <w:t>(Tung et al., 2013).</w:t>
      </w:r>
    </w:p>
    <w:p w14:paraId="6EEE75A1" w14:textId="77777777" w:rsidR="00822B8A" w:rsidRPr="0003085E" w:rsidRDefault="00822B8A" w:rsidP="00822B8A">
      <w:pPr>
        <w:spacing w:line="480" w:lineRule="auto"/>
        <w:ind w:firstLine="720"/>
        <w:rPr>
          <w:rFonts w:eastAsia="Calibri"/>
        </w:rPr>
      </w:pPr>
      <w:r w:rsidRPr="0003085E">
        <w:rPr>
          <w:rFonts w:eastAsia="Calibri"/>
        </w:rPr>
        <w:t>Another commonly used disinfectant is peroxide containing solutions such as accelerated hydrogen peroxide (H</w:t>
      </w:r>
      <w:r w:rsidRPr="0003085E">
        <w:rPr>
          <w:rFonts w:eastAsia="Calibri"/>
          <w:vertAlign w:val="subscript"/>
        </w:rPr>
        <w:t>2</w:t>
      </w:r>
      <w:r w:rsidRPr="0003085E">
        <w:rPr>
          <w:rFonts w:eastAsia="Calibri"/>
        </w:rPr>
        <w:t>O</w:t>
      </w:r>
      <w:r w:rsidRPr="0003085E">
        <w:rPr>
          <w:rFonts w:eastAsia="Calibri"/>
          <w:vertAlign w:val="subscript"/>
        </w:rPr>
        <w:t>2</w:t>
      </w:r>
      <w:r w:rsidRPr="0003085E">
        <w:rPr>
          <w:rFonts w:eastAsia="Calibri"/>
        </w:rPr>
        <w:t>), which can denature viral proteins unlike QACs and alcohols (Huang et al., 2022). Huang et al. (2022) tested the efficacy of 4 laboratory prepared solutions (0.5-3.13%) of H</w:t>
      </w:r>
      <w:r w:rsidRPr="0003085E">
        <w:rPr>
          <w:rFonts w:eastAsia="Calibri"/>
          <w:vertAlign w:val="subscript"/>
        </w:rPr>
        <w:t>2</w:t>
      </w:r>
      <w:r w:rsidRPr="0003085E">
        <w:rPr>
          <w:rFonts w:eastAsia="Calibri"/>
        </w:rPr>
        <w:t>O</w:t>
      </w:r>
      <w:r w:rsidRPr="0003085E">
        <w:rPr>
          <w:rFonts w:eastAsia="Calibri"/>
          <w:vertAlign w:val="subscript"/>
        </w:rPr>
        <w:t>2</w:t>
      </w:r>
      <w:r w:rsidRPr="0003085E">
        <w:rPr>
          <w:rFonts w:eastAsia="Calibri"/>
        </w:rPr>
        <w:t xml:space="preserve"> for the inactivation of FCV and TV (8 log PFU/mL) over 1 min and 10 min contact time within suspensions and found 4.1-&gt;5.4 and 3.4-3.9 log PFU/mL reduction for FCV and TV, respectively. TV displayed the highest resistance under all tested solutions, which could be due to the isoleucine residue of TV instead of </w:t>
      </w:r>
      <w:proofErr w:type="spellStart"/>
      <w:r w:rsidRPr="00CE0DA9">
        <w:rPr>
          <w:rFonts w:eastAsia="Calibri"/>
        </w:rPr>
        <w:t>myristoylated</w:t>
      </w:r>
      <w:proofErr w:type="spellEnd"/>
      <w:r w:rsidRPr="00CE0DA9">
        <w:rPr>
          <w:rFonts w:eastAsia="Calibri"/>
        </w:rPr>
        <w:t xml:space="preserve"> </w:t>
      </w:r>
      <w:r w:rsidRPr="0003085E">
        <w:rPr>
          <w:rFonts w:eastAsia="Calibri"/>
        </w:rPr>
        <w:t xml:space="preserve">glycine at the position of the S-P1 hinge region that is present in FCV’s capsid structure, making it less impacted by oxidation (Huang et al., 2022). </w:t>
      </w:r>
    </w:p>
    <w:p w14:paraId="4D239507" w14:textId="77777777" w:rsidR="00822B8A" w:rsidRPr="0003085E" w:rsidRDefault="00822B8A" w:rsidP="00822B8A">
      <w:pPr>
        <w:spacing w:line="480" w:lineRule="auto"/>
        <w:ind w:firstLine="720"/>
        <w:rPr>
          <w:rFonts w:eastAsia="Calibri"/>
          <w:color w:val="000000" w:themeColor="text1"/>
        </w:rPr>
      </w:pPr>
      <w:r>
        <w:rPr>
          <w:rFonts w:eastAsia="Calibri"/>
        </w:rPr>
        <w:t>Another alternative disinfectant includes p</w:t>
      </w:r>
      <w:r w:rsidRPr="0003085E">
        <w:rPr>
          <w:rFonts w:eastAsia="Calibri"/>
        </w:rPr>
        <w:t>eracetic acid (PAA)</w:t>
      </w:r>
      <w:r>
        <w:rPr>
          <w:rFonts w:eastAsia="Calibri"/>
        </w:rPr>
        <w:t>,</w:t>
      </w:r>
      <w:r w:rsidRPr="0003085E">
        <w:rPr>
          <w:rFonts w:eastAsia="Calibri"/>
        </w:rPr>
        <w:t xml:space="preserve"> </w:t>
      </w:r>
      <w:r>
        <w:rPr>
          <w:rFonts w:eastAsia="Calibri"/>
        </w:rPr>
        <w:t>which</w:t>
      </w:r>
      <w:r w:rsidRPr="0003085E">
        <w:rPr>
          <w:rFonts w:eastAsia="Calibri"/>
        </w:rPr>
        <w:t xml:space="preserve"> is commonly used in the food industry, healthcare establishments and water treatment. PAA is an organic peroxyacid that was deemed a bactericidal agent in 1955 (Ao et al., 2021). Research has shown an increase in sterilization ability, less dependency of pH, reduction of toxic byproducts produced, and easier application when using PAA in place of conventional chlorinated disinfectants for water disinfection and microbial inactivation (Ao et al., 2021). With its oxidizing abilities, PAA has shown potential for degradation of aqueous organic micropollutants, as well as synergistic effects for this degradation and inactivation of pathogens in water treatments such as when a PAA- based Advanced oxidation process (AOP) was used (Ao et al., 2021). For PAA-based AOP the formation of the reactive radical species is vital for water </w:t>
      </w:r>
      <w:r w:rsidRPr="0003085E">
        <w:rPr>
          <w:rFonts w:eastAsia="Calibri"/>
        </w:rPr>
        <w:lastRenderedPageBreak/>
        <w:t>disinfection and oxidation of various aqueous micropollutants and can be activated by methods such as ultrasound exposure, catalysis</w:t>
      </w:r>
      <w:r>
        <w:rPr>
          <w:rFonts w:eastAsia="Calibri"/>
        </w:rPr>
        <w:t>, or UV,</w:t>
      </w:r>
      <w:r w:rsidRPr="0003085E">
        <w:rPr>
          <w:rFonts w:eastAsia="Calibri"/>
        </w:rPr>
        <w:t xml:space="preserve"> in turn activating the peroxide in AOP (Ao et al., 2021). However, the exact mechanism of PAA activation is still unknown, as well as the identification of the dominant radical species, and PAA-based AOPs </w:t>
      </w:r>
      <w:r>
        <w:rPr>
          <w:rFonts w:eastAsia="Calibri"/>
        </w:rPr>
        <w:t xml:space="preserve">efficiency </w:t>
      </w:r>
      <w:r w:rsidRPr="0003085E">
        <w:rPr>
          <w:rFonts w:eastAsia="Calibri"/>
        </w:rPr>
        <w:t xml:space="preserve">in elimination of </w:t>
      </w:r>
      <w:r>
        <w:rPr>
          <w:rFonts w:eastAsia="Calibri"/>
        </w:rPr>
        <w:t xml:space="preserve">contaminants via </w:t>
      </w:r>
      <w:r w:rsidRPr="0003085E">
        <w:rPr>
          <w:rFonts w:eastAsia="Calibri"/>
        </w:rPr>
        <w:t xml:space="preserve">chemical and microbiological </w:t>
      </w:r>
      <w:r>
        <w:rPr>
          <w:rFonts w:eastAsia="Calibri"/>
        </w:rPr>
        <w:t>relation</w:t>
      </w:r>
      <w:r w:rsidRPr="0003085E">
        <w:rPr>
          <w:rFonts w:eastAsia="Calibri"/>
        </w:rPr>
        <w:t xml:space="preserve"> (Ao et al., 2021). </w:t>
      </w:r>
      <w:r w:rsidRPr="0003085E">
        <w:rPr>
          <w:rFonts w:eastAsia="Calibri"/>
          <w:color w:val="000000" w:themeColor="text1"/>
        </w:rPr>
        <w:t>Bouchard et al. (2023) evaluated the effects of PAA based inactivation of MNV-1 (5.0 log PFU/mL) on stainless-steel surfaces and found a 3.50</w:t>
      </w:r>
      <w:r>
        <w:rPr>
          <w:rFonts w:eastAsia="Calibri"/>
          <w:color w:val="000000" w:themeColor="text1"/>
        </w:rPr>
        <w:t>-</w:t>
      </w:r>
      <w:r w:rsidRPr="0003085E">
        <w:rPr>
          <w:rFonts w:eastAsia="Calibri"/>
          <w:color w:val="000000" w:themeColor="text1"/>
        </w:rPr>
        <w:t>log PFU/mL reduction after 5 min at 80 ppm and 250 ppm PAA treatment. Whereas HAV (4.0 log PFU/mL) inactivation on stainless-steel surfaces did not exceed &gt;1.0</w:t>
      </w:r>
      <w:r>
        <w:rPr>
          <w:rFonts w:eastAsia="Calibri"/>
          <w:color w:val="000000" w:themeColor="text1"/>
        </w:rPr>
        <w:t>-</w:t>
      </w:r>
      <w:r w:rsidRPr="0003085E">
        <w:rPr>
          <w:rFonts w:eastAsia="Calibri"/>
          <w:color w:val="000000" w:themeColor="text1"/>
        </w:rPr>
        <w:t>log PFU/mL reduction after the highest exposure of 1 min at 1000 ppm PAA, which could be due to HAV aggregation and increase of chemical treatment resistances due to increased sublethal exposures to PAA (Bouchard et al., 2023).</w:t>
      </w:r>
    </w:p>
    <w:p w14:paraId="69190AD4" w14:textId="77777777" w:rsidR="00822B8A" w:rsidRPr="0003085E" w:rsidRDefault="00822B8A" w:rsidP="00822B8A">
      <w:pPr>
        <w:spacing w:line="480" w:lineRule="auto"/>
        <w:ind w:firstLine="720"/>
        <w:rPr>
          <w:rFonts w:eastAsia="Calibri"/>
        </w:rPr>
      </w:pPr>
      <w:r w:rsidRPr="0003085E">
        <w:rPr>
          <w:rFonts w:eastAsia="Calibri"/>
        </w:rPr>
        <w:t>Another chemical disinfection technique is the application of ozone (O</w:t>
      </w:r>
      <w:r w:rsidRPr="0003085E">
        <w:rPr>
          <w:rFonts w:eastAsia="Calibri"/>
          <w:vertAlign w:val="subscript"/>
        </w:rPr>
        <w:t>3</w:t>
      </w:r>
      <w:r w:rsidRPr="0003085E">
        <w:rPr>
          <w:rFonts w:eastAsia="Calibri"/>
        </w:rPr>
        <w:t xml:space="preserve">). Ozone is a strong oxidizing agent acting against viruses and does not result in the potentially harmful by-products of chlorine but can lead to chronic symptoms in humans such as lung damage and asthma over long-term exposure (Predmore et al., 2015; </w:t>
      </w:r>
      <w:proofErr w:type="spellStart"/>
      <w:r w:rsidRPr="0003085E">
        <w:rPr>
          <w:rFonts w:eastAsia="Calibri"/>
        </w:rPr>
        <w:t>Epelle</w:t>
      </w:r>
      <w:proofErr w:type="spellEnd"/>
      <w:r w:rsidRPr="0003085E">
        <w:rPr>
          <w:rFonts w:eastAsia="Calibri"/>
        </w:rPr>
        <w:t xml:space="preserve"> et al., 2023). Ozone can directly disrupt virus constituents such as nucleic acids, proteins, and the capsid components and is used as a surface and water disinfecting agent, as well as a preservation method for foods and ingredients (Predmore et al., 2015). A controlling factor of the use of ozone for disinfection of water, like chlorine, is pH and temperature. A study conducted by Lim et al., (2010) used aqueous ozone to disinfect the HuNoV surrogate MNV, due to its historically higher pH resistance compared to FCV. They exposed MNV (~4 log PFU/mL) in ozone demand-free buffer to a predetermined dose at two different pHs (5.6 and 7.0) and temperature treatments (5 and 20°C) and found &gt;99% inactivation at 1 mg/L ozone within 2 min of exposure (Lim et al., 2010). </w:t>
      </w:r>
      <w:r w:rsidRPr="0003085E">
        <w:rPr>
          <w:rFonts w:eastAsia="Calibri"/>
        </w:rPr>
        <w:lastRenderedPageBreak/>
        <w:t xml:space="preserve">Previously evaluated enteric viruses’ susceptibility to ozone treatments include poliovirus (PoV) and HAV with ozone concentrations of 0.37 mg/L and 1 mg/L that showed reductions of 3 log PFU/mL within 10 s and 5 log PFU/mL within 60 s, respectively (Shin &amp; </w:t>
      </w:r>
      <w:proofErr w:type="spellStart"/>
      <w:r w:rsidRPr="0003085E">
        <w:rPr>
          <w:rFonts w:eastAsia="Calibri"/>
        </w:rPr>
        <w:t>Sobsey</w:t>
      </w:r>
      <w:proofErr w:type="spellEnd"/>
      <w:r w:rsidRPr="0003085E">
        <w:rPr>
          <w:rFonts w:eastAsia="Calibri"/>
        </w:rPr>
        <w:t xml:space="preserve">, 2003; Vaughn et al., 1991). Thus, </w:t>
      </w:r>
      <w:proofErr w:type="spellStart"/>
      <w:r w:rsidRPr="0003085E">
        <w:rPr>
          <w:rFonts w:eastAsia="Calibri"/>
        </w:rPr>
        <w:t>HuNoVs</w:t>
      </w:r>
      <w:proofErr w:type="spellEnd"/>
      <w:r w:rsidRPr="0003085E">
        <w:rPr>
          <w:rFonts w:eastAsia="Calibri"/>
        </w:rPr>
        <w:t xml:space="preserve"> show higher resistance to ozone disinfection compared to other enteric viruses (Lim et al., 2010). MNV-1 and TV (both 6 log PFU/mL) on or within fresh strawberries exposed to ozone treatments at 6% </w:t>
      </w:r>
      <w:proofErr w:type="spellStart"/>
      <w:r w:rsidRPr="0003085E">
        <w:rPr>
          <w:rFonts w:eastAsia="Calibri"/>
        </w:rPr>
        <w:t>wt</w:t>
      </w:r>
      <w:proofErr w:type="spellEnd"/>
      <w:r w:rsidRPr="0003085E">
        <w:rPr>
          <w:rFonts w:eastAsia="Calibri"/>
        </w:rPr>
        <w:t>/</w:t>
      </w:r>
      <w:proofErr w:type="spellStart"/>
      <w:r w:rsidRPr="0003085E">
        <w:rPr>
          <w:rFonts w:eastAsia="Calibri"/>
        </w:rPr>
        <w:t>wt</w:t>
      </w:r>
      <w:proofErr w:type="spellEnd"/>
      <w:r w:rsidRPr="0003085E">
        <w:rPr>
          <w:rFonts w:eastAsia="Calibri"/>
        </w:rPr>
        <w:t xml:space="preserve"> over 40 min was found to be decreased by 3.3 log on surfaces and 1.5 log when internalized for MNV-1, while TV </w:t>
      </w:r>
      <w:r w:rsidRPr="0003085E">
        <w:rPr>
          <w:rFonts w:eastAsia="Calibri"/>
          <w:iCs/>
        </w:rPr>
        <w:t>was reduced to non-detectable levels for the surface inoculated virus and by 1.5 log PFU</w:t>
      </w:r>
      <w:r>
        <w:rPr>
          <w:rFonts w:eastAsia="Calibri"/>
          <w:iCs/>
        </w:rPr>
        <w:t>/mL</w:t>
      </w:r>
      <w:r w:rsidRPr="0003085E">
        <w:rPr>
          <w:rFonts w:eastAsia="Calibri"/>
          <w:iCs/>
        </w:rPr>
        <w:t xml:space="preserve"> for internalized virus (Predmore et al., 2015). For lettuce, ~2.0</w:t>
      </w:r>
      <w:r>
        <w:rPr>
          <w:rFonts w:eastAsia="Calibri"/>
          <w:iCs/>
        </w:rPr>
        <w:t>-</w:t>
      </w:r>
      <w:r w:rsidRPr="0003085E">
        <w:rPr>
          <w:rFonts w:eastAsia="Calibri"/>
          <w:iCs/>
        </w:rPr>
        <w:t>log</w:t>
      </w:r>
      <w:r w:rsidRPr="0003085E">
        <w:rPr>
          <w:rFonts w:eastAsia="Calibri"/>
        </w:rPr>
        <w:t xml:space="preserve"> reduction of MNV-1 and TV was obtained on contaminated lettuce after 6% </w:t>
      </w:r>
      <w:proofErr w:type="spellStart"/>
      <w:r w:rsidRPr="0003085E">
        <w:rPr>
          <w:rFonts w:eastAsia="Calibri"/>
        </w:rPr>
        <w:t>wt</w:t>
      </w:r>
      <w:proofErr w:type="spellEnd"/>
      <w:r w:rsidRPr="0003085E">
        <w:rPr>
          <w:rFonts w:eastAsia="Calibri"/>
        </w:rPr>
        <w:t>/</w:t>
      </w:r>
      <w:proofErr w:type="spellStart"/>
      <w:r w:rsidRPr="0003085E">
        <w:rPr>
          <w:rFonts w:eastAsia="Calibri"/>
        </w:rPr>
        <w:t>wt</w:t>
      </w:r>
      <w:proofErr w:type="spellEnd"/>
      <w:r w:rsidRPr="0003085E">
        <w:rPr>
          <w:rFonts w:eastAsia="Calibri"/>
        </w:rPr>
        <w:t xml:space="preserve"> ozone treatment for 40 min, thus showing the increased resistances when internalized in food matrices (Predmore et al., 2015).  </w:t>
      </w:r>
    </w:p>
    <w:p w14:paraId="00C14654" w14:textId="77777777" w:rsidR="00822B8A" w:rsidRPr="0003085E" w:rsidRDefault="00822B8A" w:rsidP="00822B8A">
      <w:pPr>
        <w:spacing w:line="480" w:lineRule="auto"/>
        <w:rPr>
          <w:rFonts w:eastAsia="Calibri"/>
        </w:rPr>
      </w:pPr>
      <w:r w:rsidRPr="0003085E">
        <w:rPr>
          <w:rFonts w:eastAsia="Calibri"/>
        </w:rPr>
        <w:tab/>
        <w:t xml:space="preserve">Ozone disinfection treatments in gaseous form is also commonly used for aerosol disinfection. Airborne transmission of respiratory viruses such as influenza A virus, gastrointestinal viruses such as rotavirus, as well as </w:t>
      </w:r>
      <w:proofErr w:type="spellStart"/>
      <w:r w:rsidRPr="0003085E">
        <w:rPr>
          <w:rFonts w:eastAsia="Calibri"/>
        </w:rPr>
        <w:t>HuNoVs</w:t>
      </w:r>
      <w:proofErr w:type="spellEnd"/>
      <w:r w:rsidRPr="0003085E">
        <w:rPr>
          <w:rFonts w:eastAsia="Calibri"/>
        </w:rPr>
        <w:t xml:space="preserve"> is known to occur (</w:t>
      </w:r>
      <w:proofErr w:type="spellStart"/>
      <w:r w:rsidRPr="0003085E">
        <w:rPr>
          <w:rFonts w:eastAsia="Calibri"/>
        </w:rPr>
        <w:t>Dubuis</w:t>
      </w:r>
      <w:proofErr w:type="spellEnd"/>
      <w:r w:rsidRPr="0003085E">
        <w:rPr>
          <w:rFonts w:eastAsia="Calibri"/>
        </w:rPr>
        <w:t xml:space="preserve"> et al., 2020). Previous studies have explored the use of ozone concentrations for the inactivation of HuNoV surrogates, MNV-1, TV, and FCV. </w:t>
      </w:r>
      <w:proofErr w:type="spellStart"/>
      <w:r w:rsidRPr="0003085E">
        <w:rPr>
          <w:rFonts w:eastAsia="Calibri"/>
        </w:rPr>
        <w:t>Dubuis</w:t>
      </w:r>
      <w:proofErr w:type="spellEnd"/>
      <w:r w:rsidRPr="0003085E">
        <w:rPr>
          <w:rFonts w:eastAsia="Calibri"/>
        </w:rPr>
        <w:t xml:space="preserve"> et al. (2020) combined ozone at 0.23 ppm</w:t>
      </w:r>
      <w:r>
        <w:rPr>
          <w:rFonts w:eastAsia="Calibri"/>
        </w:rPr>
        <w:t xml:space="preserve"> </w:t>
      </w:r>
      <w:r w:rsidRPr="0003085E">
        <w:rPr>
          <w:rFonts w:eastAsia="Calibri"/>
        </w:rPr>
        <w:t xml:space="preserve">with various relative humidity (RH) (20% or 85%) levels for MNV-1 (7 log PFU/mL) inactivation over 60 min of exposure and found that ozone had no effect at 20% RH and an immediate 1 log reduction at 85% RH followed by an additional 2 log reduction at 40 min of exposure. </w:t>
      </w:r>
    </w:p>
    <w:p w14:paraId="11B3B9CB" w14:textId="77777777" w:rsidR="00822B8A" w:rsidRPr="0003085E" w:rsidRDefault="00822B8A" w:rsidP="00822B8A">
      <w:pPr>
        <w:spacing w:line="480" w:lineRule="auto"/>
        <w:ind w:firstLine="720"/>
        <w:rPr>
          <w:rFonts w:eastAsia="Calibri"/>
        </w:rPr>
      </w:pPr>
      <w:r w:rsidRPr="0003085E">
        <w:rPr>
          <w:rFonts w:eastAsia="Calibri"/>
        </w:rPr>
        <w:t xml:space="preserve">Essential oils (EOs) have been researched as an alternative source for food safety, due to their antimicrobial activity and lack of interference with nutritional characteristics of food products (Battistini et al., 2019). Battistini et al. (2019) evaluated the inactivation of HAV </w:t>
      </w:r>
      <w:r w:rsidRPr="00CC4674">
        <w:rPr>
          <w:rFonts w:eastAsia="Calibri"/>
        </w:rPr>
        <w:t>(6.74</w:t>
      </w:r>
      <w:r>
        <w:rPr>
          <w:rFonts w:eastAsia="Calibri"/>
        </w:rPr>
        <w:t xml:space="preserve"> </w:t>
      </w:r>
      <w:r>
        <w:rPr>
          <w:rFonts w:eastAsia="Calibri"/>
        </w:rPr>
        <w:lastRenderedPageBreak/>
        <w:t>log</w:t>
      </w:r>
      <w:r w:rsidRPr="00CC4674">
        <w:rPr>
          <w:rFonts w:eastAsia="Calibri"/>
          <w:vertAlign w:val="superscript"/>
        </w:rPr>
        <w:t xml:space="preserve"> </w:t>
      </w:r>
      <w:r w:rsidRPr="00CC4674">
        <w:rPr>
          <w:rFonts w:eastAsia="Calibri"/>
        </w:rPr>
        <w:t>TCID</w:t>
      </w:r>
      <w:r w:rsidRPr="00CC4674">
        <w:rPr>
          <w:rFonts w:eastAsia="Calibri"/>
          <w:vertAlign w:val="subscript"/>
        </w:rPr>
        <w:t>50</w:t>
      </w:r>
      <w:r w:rsidRPr="00CC4674">
        <w:rPr>
          <w:rFonts w:eastAsia="Calibri"/>
        </w:rPr>
        <w:t>/mL)</w:t>
      </w:r>
      <w:r w:rsidRPr="0003085E">
        <w:rPr>
          <w:rFonts w:eastAsia="Calibri"/>
        </w:rPr>
        <w:t xml:space="preserve"> in soft mixed fruit berries using 0.5% lemon, 0.1% grapefruit, and 0.05% rosemary cineole. This study found highest inactivation of HAV with 0.05% rosemary cineole (2.94</w:t>
      </w:r>
      <w:r>
        <w:rPr>
          <w:rFonts w:eastAsia="Calibri"/>
        </w:rPr>
        <w:t xml:space="preserve">-log </w:t>
      </w:r>
      <w:r w:rsidRPr="0003085E">
        <w:rPr>
          <w:rFonts w:eastAsia="Calibri"/>
        </w:rPr>
        <w:t>TCID</w:t>
      </w:r>
      <w:r w:rsidRPr="0003085E">
        <w:rPr>
          <w:rFonts w:eastAsia="Calibri"/>
          <w:vertAlign w:val="subscript"/>
        </w:rPr>
        <w:t>50</w:t>
      </w:r>
      <w:r w:rsidRPr="0003085E">
        <w:rPr>
          <w:rFonts w:eastAsia="Calibri"/>
        </w:rPr>
        <w:t xml:space="preserve">/mL reduction), followed by grapefruit </w:t>
      </w:r>
      <w:r w:rsidRPr="00E10FBF">
        <w:rPr>
          <w:rFonts w:eastAsia="Calibri"/>
        </w:rPr>
        <w:t>(</w:t>
      </w:r>
      <w:r w:rsidRPr="00CC4674">
        <w:rPr>
          <w:rFonts w:eastAsia="Calibri"/>
        </w:rPr>
        <w:t>2.89</w:t>
      </w:r>
      <w:r>
        <w:rPr>
          <w:rFonts w:eastAsia="Calibri"/>
        </w:rPr>
        <w:t xml:space="preserve">-log </w:t>
      </w:r>
      <w:r w:rsidRPr="00CC4674">
        <w:rPr>
          <w:rFonts w:eastAsia="Calibri"/>
        </w:rPr>
        <w:t>TCID</w:t>
      </w:r>
      <w:r w:rsidRPr="00CC4674">
        <w:rPr>
          <w:rFonts w:eastAsia="Calibri"/>
          <w:vertAlign w:val="subscript"/>
        </w:rPr>
        <w:t>50</w:t>
      </w:r>
      <w:r w:rsidRPr="00CC4674">
        <w:rPr>
          <w:rFonts w:eastAsia="Calibri"/>
        </w:rPr>
        <w:t>/mL reduction</w:t>
      </w:r>
      <w:r w:rsidRPr="00E10FBF">
        <w:rPr>
          <w:rFonts w:eastAsia="Calibri"/>
        </w:rPr>
        <w:t>),</w:t>
      </w:r>
      <w:r w:rsidRPr="0003085E">
        <w:rPr>
          <w:rFonts w:eastAsia="Calibri"/>
        </w:rPr>
        <w:t xml:space="preserve"> and lastly lemon (2.84</w:t>
      </w:r>
      <w:r>
        <w:rPr>
          <w:rFonts w:eastAsia="Calibri"/>
        </w:rPr>
        <w:t xml:space="preserve"> log</w:t>
      </w:r>
      <w:r w:rsidRPr="0003085E">
        <w:rPr>
          <w:rFonts w:eastAsia="Calibri"/>
        </w:rPr>
        <w:t xml:space="preserve"> TCID</w:t>
      </w:r>
      <w:r w:rsidRPr="0003085E">
        <w:rPr>
          <w:rFonts w:eastAsia="Calibri"/>
          <w:vertAlign w:val="subscript"/>
        </w:rPr>
        <w:t>50</w:t>
      </w:r>
      <w:r w:rsidRPr="0003085E">
        <w:rPr>
          <w:rFonts w:eastAsia="Calibri"/>
        </w:rPr>
        <w:t>/mL reduction) after 1 hour at room temperature (Battistini et al., 2019).</w:t>
      </w:r>
    </w:p>
    <w:p w14:paraId="36EB59D8" w14:textId="77777777" w:rsidR="00822B8A" w:rsidRPr="0003085E" w:rsidRDefault="00822B8A" w:rsidP="00822B8A">
      <w:pPr>
        <w:spacing w:line="480" w:lineRule="auto"/>
        <w:rPr>
          <w:rFonts w:eastAsia="Calibri"/>
        </w:rPr>
      </w:pPr>
      <w:r w:rsidRPr="0003085E">
        <w:rPr>
          <w:rFonts w:eastAsia="Calibri"/>
        </w:rPr>
        <w:tab/>
        <w:t xml:space="preserve">Although effective, chemical disinfectants can possess harmful byproducts that are hazardous to humans, causing adverse health effects, as well as degradation of organic matter and can adversely affect the sensory and nutritional properties of foods (Lim et al., 2010; </w:t>
      </w:r>
      <w:proofErr w:type="spellStart"/>
      <w:r w:rsidRPr="0003085E">
        <w:rPr>
          <w:rFonts w:eastAsia="Calibri"/>
        </w:rPr>
        <w:t>Sarron</w:t>
      </w:r>
      <w:proofErr w:type="spellEnd"/>
      <w:r w:rsidRPr="0003085E">
        <w:rPr>
          <w:rFonts w:eastAsia="Calibri"/>
        </w:rPr>
        <w:t xml:space="preserve"> et al., 2021). </w:t>
      </w:r>
      <w:r w:rsidRPr="0003085E">
        <w:rPr>
          <w:rFonts w:eastAsia="Calibri"/>
        </w:rPr>
        <w:tab/>
        <w:t xml:space="preserve"> </w:t>
      </w:r>
    </w:p>
    <w:p w14:paraId="7DE2822D" w14:textId="77777777" w:rsidR="00822B8A" w:rsidRPr="0003085E" w:rsidRDefault="00822B8A" w:rsidP="00822B8A">
      <w:pPr>
        <w:spacing w:line="480" w:lineRule="auto"/>
        <w:rPr>
          <w:b/>
          <w:bCs/>
          <w:iCs/>
        </w:rPr>
      </w:pPr>
      <w:r w:rsidRPr="0003085E">
        <w:rPr>
          <w:b/>
          <w:bCs/>
          <w:iCs/>
        </w:rPr>
        <w:t>3.2 Physical methods for microbial inactivation</w:t>
      </w:r>
    </w:p>
    <w:p w14:paraId="75A9049C" w14:textId="77777777" w:rsidR="00822B8A" w:rsidRPr="0003085E" w:rsidRDefault="00822B8A" w:rsidP="00822B8A">
      <w:pPr>
        <w:spacing w:line="480" w:lineRule="auto"/>
        <w:rPr>
          <w:iCs/>
        </w:rPr>
      </w:pPr>
      <w:r w:rsidRPr="0003085E">
        <w:rPr>
          <w:iCs/>
        </w:rPr>
        <w:tab/>
        <w:t xml:space="preserve">Other traditional methods used for inactivation of pathogens in the food environment include thermal and mechanical processes, although known to be both time and energy consuming (Otto et al., 2011; Bozkurt et al., 2015). Previously, FCV and MNV-1 within capillary tubes containing 50 </w:t>
      </w:r>
      <w:proofErr w:type="spellStart"/>
      <w:r w:rsidRPr="0003085E">
        <w:rPr>
          <w:iCs/>
        </w:rPr>
        <w:t>μL</w:t>
      </w:r>
      <w:proofErr w:type="spellEnd"/>
      <w:r w:rsidRPr="0003085E">
        <w:rPr>
          <w:iCs/>
        </w:rPr>
        <w:t xml:space="preserve"> of virus stock and cell culture media (~5 log PFU/mL) after treatment at 56 and 70°C showed D-values (time required to achieve 90% reduction) of 3.473 and 0.166 min for MNV-1 and 6.715 and 0.118 min for FCV, respectively (Cannon et al., 2006). While another study found D-values of 6.37 and 0.21 min for treatments of FCV within 2 mL screw-capped vials at 56 and 72°C, and D-values of 3.74 and 0.25 min for treatments of MNV-1 at 56 and 72°C, respectively (Bozkurt et al., 2014). However, HAV inactivation within cell culture media under similar temperature conditions of 56 and 72°C showed increased D-values of 8.40 and 0.88 min, respectively (Bozkurt et al., 2014). </w:t>
      </w:r>
    </w:p>
    <w:p w14:paraId="7022D612" w14:textId="77777777" w:rsidR="00822B8A" w:rsidRPr="0003085E" w:rsidRDefault="00822B8A" w:rsidP="00822B8A">
      <w:pPr>
        <w:spacing w:line="480" w:lineRule="auto"/>
        <w:rPr>
          <w:iCs/>
          <w:color w:val="000000" w:themeColor="text1"/>
        </w:rPr>
      </w:pPr>
      <w:r w:rsidRPr="0003085E">
        <w:rPr>
          <w:iCs/>
        </w:rPr>
        <w:tab/>
        <w:t xml:space="preserve">High-Pressure Processing (HPP) is a non-thermal food processing method that utilizes hydrostatic pressure for pathogenic inactivation, including viruses by disrupting the capsid </w:t>
      </w:r>
      <w:r w:rsidRPr="0003085E">
        <w:rPr>
          <w:iCs/>
        </w:rPr>
        <w:lastRenderedPageBreak/>
        <w:t>proteins (</w:t>
      </w:r>
      <w:proofErr w:type="spellStart"/>
      <w:r w:rsidRPr="0003085E">
        <w:rPr>
          <w:iCs/>
        </w:rPr>
        <w:t>Govaris</w:t>
      </w:r>
      <w:proofErr w:type="spellEnd"/>
      <w:r w:rsidRPr="0003085E">
        <w:rPr>
          <w:iCs/>
        </w:rPr>
        <w:t xml:space="preserve"> &amp; </w:t>
      </w:r>
      <w:proofErr w:type="spellStart"/>
      <w:r w:rsidRPr="0003085E">
        <w:rPr>
          <w:iCs/>
        </w:rPr>
        <w:t>Pexara</w:t>
      </w:r>
      <w:proofErr w:type="spellEnd"/>
      <w:r w:rsidRPr="0003085E">
        <w:rPr>
          <w:iCs/>
        </w:rPr>
        <w:t>, 2021). HPP treatment of HAV (7.0 log PFU/mL) in laboratory media (</w:t>
      </w:r>
      <w:proofErr w:type="spellStart"/>
      <w:r w:rsidRPr="0003085E">
        <w:rPr>
          <w:iCs/>
        </w:rPr>
        <w:t>Dulbeco’s</w:t>
      </w:r>
      <w:proofErr w:type="spellEnd"/>
      <w:r w:rsidRPr="0003085E">
        <w:rPr>
          <w:iCs/>
        </w:rPr>
        <w:t xml:space="preserve"> Modified Eagle Medium- Fetal Bovine Serum (DMEM-FBS) at 400 MPa, 50°C, for 1 min showed a 4.0 log PFU/mL reduction, while FCV (~7.0 log PFU/mL) within DMEM-FBS at 250 MPa, 20°C, for 5 min showed a 2.84 log TCID</w:t>
      </w:r>
      <w:r w:rsidRPr="0003085E">
        <w:rPr>
          <w:iCs/>
          <w:vertAlign w:val="subscript"/>
        </w:rPr>
        <w:t>50</w:t>
      </w:r>
      <w:r w:rsidRPr="0003085E">
        <w:rPr>
          <w:iCs/>
        </w:rPr>
        <w:t xml:space="preserve"> reduction (Kingsley et al., 2002; Murchie et al., 2007). However, AiV (~6.0 log PFU/mL) displayed no reduction at 600 MPa, at ambient temperatures, for 5 min, and was found to remain fully infectious (Kingsley et al., 2004). </w:t>
      </w:r>
      <w:r w:rsidRPr="0003085E">
        <w:rPr>
          <w:iCs/>
          <w:color w:val="000000" w:themeColor="text1"/>
        </w:rPr>
        <w:t>HPP processing treatments of HAV within mashed strawberries at 375 MPa, 21°C for 5 min/pH 3.67 displayed a 4.3 log PFU/mL reduction, while treatments of HuNoV GII.4 within strawberry puree at 400 MPA, 4°C for 2 min/pH 7.0 showed reductions of 2.29 log RNA copy/mL (</w:t>
      </w:r>
      <w:proofErr w:type="spellStart"/>
      <w:r w:rsidRPr="0003085E">
        <w:rPr>
          <w:iCs/>
          <w:color w:val="000000" w:themeColor="text1"/>
        </w:rPr>
        <w:t>Govaris</w:t>
      </w:r>
      <w:proofErr w:type="spellEnd"/>
      <w:r w:rsidRPr="0003085E">
        <w:rPr>
          <w:iCs/>
          <w:color w:val="000000" w:themeColor="text1"/>
        </w:rPr>
        <w:t xml:space="preserve"> </w:t>
      </w:r>
      <w:r>
        <w:rPr>
          <w:iCs/>
          <w:color w:val="000000" w:themeColor="text1"/>
        </w:rPr>
        <w:t>&amp;</w:t>
      </w:r>
      <w:r w:rsidRPr="0003085E">
        <w:rPr>
          <w:iCs/>
          <w:color w:val="000000" w:themeColor="text1"/>
        </w:rPr>
        <w:t xml:space="preserve"> </w:t>
      </w:r>
      <w:proofErr w:type="spellStart"/>
      <w:r w:rsidRPr="0003085E">
        <w:rPr>
          <w:iCs/>
          <w:color w:val="000000" w:themeColor="text1"/>
        </w:rPr>
        <w:t>Pexara</w:t>
      </w:r>
      <w:proofErr w:type="spellEnd"/>
      <w:r w:rsidRPr="0003085E">
        <w:rPr>
          <w:iCs/>
          <w:color w:val="000000" w:themeColor="text1"/>
        </w:rPr>
        <w:t>, 2021). While HPP treatments of HuNoV GI.1 contaminated blueberries (dry or wet) showed reductions of &lt;1.0 log PFU/mL at 600 MPa at 1 and 21°C for 2 min and 2.7 log PFU/mL at 500 MPa at 1°C for 2 min for dry and wet blueberries, respectively (</w:t>
      </w:r>
      <w:proofErr w:type="spellStart"/>
      <w:r w:rsidRPr="0003085E">
        <w:rPr>
          <w:iCs/>
          <w:color w:val="000000" w:themeColor="text1"/>
        </w:rPr>
        <w:t>Govaris</w:t>
      </w:r>
      <w:proofErr w:type="spellEnd"/>
      <w:r w:rsidRPr="0003085E">
        <w:rPr>
          <w:iCs/>
          <w:color w:val="000000" w:themeColor="text1"/>
        </w:rPr>
        <w:t xml:space="preserve"> </w:t>
      </w:r>
      <w:r>
        <w:rPr>
          <w:iCs/>
          <w:color w:val="000000" w:themeColor="text1"/>
        </w:rPr>
        <w:t>&amp;</w:t>
      </w:r>
      <w:r w:rsidRPr="0003085E">
        <w:rPr>
          <w:iCs/>
          <w:color w:val="000000" w:themeColor="text1"/>
        </w:rPr>
        <w:t xml:space="preserve"> </w:t>
      </w:r>
      <w:proofErr w:type="spellStart"/>
      <w:r w:rsidRPr="0003085E">
        <w:rPr>
          <w:iCs/>
          <w:color w:val="000000" w:themeColor="text1"/>
        </w:rPr>
        <w:t>Pexara</w:t>
      </w:r>
      <w:proofErr w:type="spellEnd"/>
      <w:r w:rsidRPr="0003085E">
        <w:rPr>
          <w:iCs/>
          <w:color w:val="000000" w:themeColor="text1"/>
        </w:rPr>
        <w:t>, 2021). These varying levels of inactivation are dependent on both food and virus type due to potential protection within foods and pH effects, with virus survival appearing higher within high water activity (a</w:t>
      </w:r>
      <w:r w:rsidRPr="0003085E">
        <w:rPr>
          <w:iCs/>
          <w:color w:val="000000" w:themeColor="text1"/>
          <w:vertAlign w:val="subscript"/>
        </w:rPr>
        <w:t>w</w:t>
      </w:r>
      <w:r w:rsidRPr="0003085E">
        <w:rPr>
          <w:iCs/>
          <w:color w:val="000000" w:themeColor="text1"/>
        </w:rPr>
        <w:t>) foods (</w:t>
      </w:r>
      <w:proofErr w:type="spellStart"/>
      <w:r w:rsidRPr="0003085E">
        <w:rPr>
          <w:iCs/>
          <w:color w:val="000000" w:themeColor="text1"/>
        </w:rPr>
        <w:t>Govaris</w:t>
      </w:r>
      <w:proofErr w:type="spellEnd"/>
      <w:r w:rsidRPr="0003085E">
        <w:rPr>
          <w:iCs/>
          <w:color w:val="000000" w:themeColor="text1"/>
        </w:rPr>
        <w:t xml:space="preserve"> </w:t>
      </w:r>
      <w:r>
        <w:rPr>
          <w:iCs/>
          <w:color w:val="000000" w:themeColor="text1"/>
        </w:rPr>
        <w:t>&amp;</w:t>
      </w:r>
      <w:r w:rsidRPr="0003085E">
        <w:rPr>
          <w:iCs/>
          <w:color w:val="000000" w:themeColor="text1"/>
        </w:rPr>
        <w:t xml:space="preserve"> </w:t>
      </w:r>
      <w:proofErr w:type="spellStart"/>
      <w:r w:rsidRPr="0003085E">
        <w:rPr>
          <w:iCs/>
          <w:color w:val="000000" w:themeColor="text1"/>
        </w:rPr>
        <w:t>Pexara</w:t>
      </w:r>
      <w:proofErr w:type="spellEnd"/>
      <w:r w:rsidRPr="0003085E">
        <w:rPr>
          <w:iCs/>
          <w:color w:val="000000" w:themeColor="text1"/>
        </w:rPr>
        <w:t>, 2021).</w:t>
      </w:r>
    </w:p>
    <w:p w14:paraId="037B650E" w14:textId="77777777" w:rsidR="00822B8A" w:rsidRPr="0003085E" w:rsidRDefault="00822B8A" w:rsidP="00822B8A">
      <w:pPr>
        <w:spacing w:line="480" w:lineRule="auto"/>
        <w:rPr>
          <w:iCs/>
          <w:color w:val="000000" w:themeColor="text1"/>
        </w:rPr>
      </w:pPr>
      <w:r w:rsidRPr="0003085E">
        <w:rPr>
          <w:iCs/>
        </w:rPr>
        <w:tab/>
      </w:r>
      <w:r w:rsidRPr="0003085E">
        <w:rPr>
          <w:iCs/>
          <w:color w:val="000000" w:themeColor="text1"/>
        </w:rPr>
        <w:t>HPP however is not as successful for the inactivation of food enzymes and bacterial spores, as these organisms require extremely high pressures for inactivation. Enzymatic and oxidative degradation within food components is likely to occur, along with food discolorations, and there is a limit to the free water amount needed for anti-microbial effects (</w:t>
      </w:r>
      <w:r w:rsidRPr="00CC4674">
        <w:rPr>
          <w:iCs/>
          <w:color w:val="000000" w:themeColor="text1"/>
        </w:rPr>
        <w:t>Naveena et al., 2020;</w:t>
      </w:r>
      <w:r w:rsidRPr="0003085E">
        <w:rPr>
          <w:iCs/>
          <w:color w:val="000000" w:themeColor="text1"/>
        </w:rPr>
        <w:t xml:space="preserve"> </w:t>
      </w:r>
      <w:proofErr w:type="spellStart"/>
      <w:r w:rsidRPr="0003085E">
        <w:rPr>
          <w:iCs/>
          <w:color w:val="000000" w:themeColor="text1"/>
        </w:rPr>
        <w:t>Govaris</w:t>
      </w:r>
      <w:proofErr w:type="spellEnd"/>
      <w:r w:rsidRPr="0003085E">
        <w:rPr>
          <w:iCs/>
          <w:color w:val="000000" w:themeColor="text1"/>
        </w:rPr>
        <w:t xml:space="preserve"> </w:t>
      </w:r>
      <w:r>
        <w:rPr>
          <w:iCs/>
          <w:color w:val="000000" w:themeColor="text1"/>
        </w:rPr>
        <w:t>&amp;</w:t>
      </w:r>
      <w:r w:rsidRPr="0003085E">
        <w:rPr>
          <w:iCs/>
          <w:color w:val="000000" w:themeColor="text1"/>
        </w:rPr>
        <w:t xml:space="preserve"> </w:t>
      </w:r>
      <w:proofErr w:type="spellStart"/>
      <w:r w:rsidRPr="0003085E">
        <w:rPr>
          <w:iCs/>
          <w:color w:val="000000" w:themeColor="text1"/>
        </w:rPr>
        <w:t>Pexara</w:t>
      </w:r>
      <w:proofErr w:type="spellEnd"/>
      <w:r w:rsidRPr="0003085E">
        <w:rPr>
          <w:iCs/>
          <w:color w:val="000000" w:themeColor="text1"/>
        </w:rPr>
        <w:t xml:space="preserve">, 2021). </w:t>
      </w:r>
    </w:p>
    <w:p w14:paraId="2FE08EF2" w14:textId="77777777" w:rsidR="00822B8A" w:rsidRPr="0003085E" w:rsidRDefault="00822B8A" w:rsidP="00822B8A">
      <w:pPr>
        <w:spacing w:line="480" w:lineRule="auto"/>
        <w:rPr>
          <w:iCs/>
        </w:rPr>
      </w:pPr>
      <w:r w:rsidRPr="0003085E">
        <w:rPr>
          <w:iCs/>
        </w:rPr>
        <w:tab/>
        <w:t>Another form of non-thermal processing includes ionizing radiation, either by gamma rays or electron beams (E-beams), which is reportedly faster than gamma irradiation (high penetration ability) however lacking in similar penetration depths (Predmore et al., 2015). MNV-</w:t>
      </w:r>
      <w:r w:rsidRPr="0003085E">
        <w:rPr>
          <w:iCs/>
        </w:rPr>
        <w:lastRenderedPageBreak/>
        <w:t xml:space="preserve">1 (6 log PFU/mL) inactivation by E-beams at 4 </w:t>
      </w:r>
      <w:proofErr w:type="spellStart"/>
      <w:r w:rsidRPr="0003085E">
        <w:rPr>
          <w:iCs/>
        </w:rPr>
        <w:t>kGy</w:t>
      </w:r>
      <w:proofErr w:type="spellEnd"/>
      <w:r w:rsidRPr="0003085E">
        <w:rPr>
          <w:iCs/>
        </w:rPr>
        <w:t xml:space="preserve"> showed 1.6 and 1.2 log reduction within PBS and DMEM, while TV (6 log PFU/mL) showed a 1.5 and 1.8 log reduction in PBS and Opti-MEM, respectively (Predmore et al., 2015). Feng et al. (2011) found a 2.4 log reduction of MNV-1 (8 log PFU/mL) when treated with 5.6 </w:t>
      </w:r>
      <w:proofErr w:type="spellStart"/>
      <w:r w:rsidRPr="0003085E">
        <w:rPr>
          <w:iCs/>
        </w:rPr>
        <w:t>kGy</w:t>
      </w:r>
      <w:proofErr w:type="spellEnd"/>
      <w:r w:rsidRPr="0003085E">
        <w:rPr>
          <w:iCs/>
        </w:rPr>
        <w:t xml:space="preserve"> (of </w:t>
      </w:r>
      <w:r w:rsidRPr="00CC4674">
        <w:rPr>
          <w:iCs/>
        </w:rPr>
        <w:t>E-beam</w:t>
      </w:r>
      <w:r w:rsidRPr="0003085E">
        <w:rPr>
          <w:iCs/>
        </w:rPr>
        <w:t xml:space="preserve">) on fresh produce (strawberries, romaine lettuce, and spinach). The main disadvantage of E-beam is the low penetration ability and hence primarily used for surface disinfection. However, disadvantages of ionizing radiation include potential human health risks such as damage to tissues and DNA due to its high energy and prolonged exposure </w:t>
      </w:r>
      <w:r w:rsidRPr="00CC4674">
        <w:rPr>
          <w:iCs/>
        </w:rPr>
        <w:t>(US EPA, 2024).</w:t>
      </w:r>
    </w:p>
    <w:p w14:paraId="54D8B0FB" w14:textId="77777777" w:rsidR="00822B8A" w:rsidRPr="0003085E" w:rsidRDefault="00822B8A" w:rsidP="00822B8A">
      <w:pPr>
        <w:spacing w:line="480" w:lineRule="auto"/>
        <w:rPr>
          <w:b/>
          <w:bCs/>
          <w:iCs/>
        </w:rPr>
      </w:pPr>
      <w:r w:rsidRPr="0003085E">
        <w:rPr>
          <w:b/>
          <w:bCs/>
          <w:iCs/>
        </w:rPr>
        <w:t>3.3 Ultraviolet light (UV)-C light</w:t>
      </w:r>
    </w:p>
    <w:p w14:paraId="180A6993" w14:textId="77777777" w:rsidR="00822B8A" w:rsidRPr="0003085E" w:rsidRDefault="00822B8A" w:rsidP="00822B8A">
      <w:pPr>
        <w:spacing w:line="480" w:lineRule="auto"/>
        <w:rPr>
          <w:iCs/>
        </w:rPr>
      </w:pPr>
      <w:r w:rsidRPr="0003085E">
        <w:rPr>
          <w:b/>
          <w:bCs/>
          <w:iCs/>
        </w:rPr>
        <w:tab/>
      </w:r>
      <w:r w:rsidRPr="0003085E">
        <w:rPr>
          <w:iCs/>
        </w:rPr>
        <w:t>Various wavelengths of light (non-ionizing wavelengths) have been studied to inactivate microorganisms. Ultraviolet (UV-C) light is a well-known means of inactivation of a wide array of microorganisms including viruses, especially within the 200-2</w:t>
      </w:r>
      <w:r>
        <w:rPr>
          <w:iCs/>
        </w:rPr>
        <w:t>8</w:t>
      </w:r>
      <w:r w:rsidRPr="0003085E">
        <w:rPr>
          <w:iCs/>
        </w:rPr>
        <w:t xml:space="preserve">0 nanometer (nm) range (Bhardwaj et al., 2021). </w:t>
      </w:r>
      <w:r>
        <w:rPr>
          <w:iCs/>
        </w:rPr>
        <w:t xml:space="preserve">The UV-C light mechanism is via </w:t>
      </w:r>
      <w:r w:rsidRPr="0003085E">
        <w:rPr>
          <w:iCs/>
        </w:rPr>
        <w:t>photochemical changes, cross-linking, and oxidative damage to DNA</w:t>
      </w:r>
      <w:r>
        <w:rPr>
          <w:iCs/>
        </w:rPr>
        <w:t>/</w:t>
      </w:r>
      <w:r w:rsidRPr="0003085E">
        <w:rPr>
          <w:iCs/>
        </w:rPr>
        <w:t>RNA or proteins (</w:t>
      </w:r>
      <w:proofErr w:type="spellStart"/>
      <w:r w:rsidRPr="0003085E">
        <w:rPr>
          <w:iCs/>
        </w:rPr>
        <w:t>Wurtmann</w:t>
      </w:r>
      <w:proofErr w:type="spellEnd"/>
      <w:r w:rsidRPr="0003085E">
        <w:rPr>
          <w:iCs/>
        </w:rPr>
        <w:t xml:space="preserve"> &amp; Wolin, 2010). Unsaturated organic compounds can absorb wavelengths between 200 and 280 nm, indicating the biological importance of UV-C light for inactivation (Cutler &amp; Zimmerman, 2011). These unsaturated compounds are vital in the reproduction process of cells as well as in cell metabolism, that include pyrimidines, purines, and flavin, which are susceptible to UV-C light exposure at 254 nm (Cutler &amp; Zimmerman, 2011).  </w:t>
      </w:r>
      <w:r>
        <w:rPr>
          <w:iCs/>
        </w:rPr>
        <w:t>V</w:t>
      </w:r>
      <w:r w:rsidRPr="0003085E">
        <w:rPr>
          <w:iCs/>
        </w:rPr>
        <w:t>iral capsid</w:t>
      </w:r>
      <w:r>
        <w:rPr>
          <w:iCs/>
        </w:rPr>
        <w:t xml:space="preserve"> genetic components </w:t>
      </w:r>
      <w:r w:rsidRPr="0003085E">
        <w:rPr>
          <w:iCs/>
        </w:rPr>
        <w:t xml:space="preserve">are strong absorbers of UV-C radiation, whereas </w:t>
      </w:r>
      <w:r>
        <w:rPr>
          <w:iCs/>
        </w:rPr>
        <w:t xml:space="preserve">the viral protein components </w:t>
      </w:r>
      <w:r w:rsidRPr="0003085E">
        <w:rPr>
          <w:iCs/>
        </w:rPr>
        <w:t xml:space="preserve">are only minor absorbers (Lopez et al., 2021). </w:t>
      </w:r>
    </w:p>
    <w:p w14:paraId="6280DE74" w14:textId="267D9AB9" w:rsidR="00822B8A" w:rsidRPr="0003085E" w:rsidRDefault="00822B8A" w:rsidP="00822B8A">
      <w:pPr>
        <w:spacing w:line="480" w:lineRule="auto"/>
        <w:rPr>
          <w:iCs/>
        </w:rPr>
      </w:pPr>
      <w:r w:rsidRPr="0003085E">
        <w:rPr>
          <w:iCs/>
        </w:rPr>
        <w:tab/>
        <w:t xml:space="preserve">UV-C (primarily at 254 nm) is commonly used for environmental sanitation within the food service industry, and many studies have evaluated its efficiency for viral and bacterial inactivation on food contact surfaces, on/within food and liquid matrices, and in air. Frequently </w:t>
      </w:r>
      <w:r w:rsidRPr="0003085E">
        <w:rPr>
          <w:iCs/>
        </w:rPr>
        <w:lastRenderedPageBreak/>
        <w:t xml:space="preserve">evaluated surfaces include stainless-steel, ceramic, and glass due to their prevalence within packaging warehouses and food-service industries. Park et al. (2015) found that HAV (~5.9 log PFU/mL) was reduced by 2.6 log PFU/mL on stainless-steel treated by UV-C at 260 nm with a dose of 300 </w:t>
      </w:r>
      <w:proofErr w:type="spellStart"/>
      <w:r w:rsidRPr="0003085E">
        <w:rPr>
          <w:iCs/>
        </w:rPr>
        <w:t>mJ</w:t>
      </w:r>
      <w:proofErr w:type="spellEnd"/>
      <w:r w:rsidRPr="0003085E">
        <w:rPr>
          <w:iCs/>
        </w:rPr>
        <w:t>/cm</w:t>
      </w:r>
      <w:r w:rsidRPr="0003085E">
        <w:rPr>
          <w:iCs/>
          <w:vertAlign w:val="superscript"/>
        </w:rPr>
        <w:t>2</w:t>
      </w:r>
      <w:r w:rsidRPr="0003085E">
        <w:rPr>
          <w:iCs/>
        </w:rPr>
        <w:t xml:space="preserve">, while MNV-1 (~6.2 log PFU/mL) displayed higher sensitivity with a 4.3 log PFU/mL reduction at the same UV-C dose, as shown in </w:t>
      </w:r>
      <w:r w:rsidRPr="00CC4674">
        <w:rPr>
          <w:b/>
          <w:bCs/>
          <w:iCs/>
        </w:rPr>
        <w:t>Table 1.1</w:t>
      </w:r>
      <w:r w:rsidRPr="0003085E">
        <w:rPr>
          <w:iCs/>
        </w:rPr>
        <w:t>. Similarly, FCV (~5.39 log TCID</w:t>
      </w:r>
      <w:r w:rsidRPr="0003085E">
        <w:rPr>
          <w:iCs/>
          <w:vertAlign w:val="subscript"/>
        </w:rPr>
        <w:t>50</w:t>
      </w:r>
      <w:r w:rsidRPr="0003085E">
        <w:rPr>
          <w:iCs/>
        </w:rPr>
        <w:t xml:space="preserve">/100 </w:t>
      </w:r>
      <w:proofErr w:type="spellStart"/>
      <w:r w:rsidRPr="0003085E">
        <w:rPr>
          <w:iCs/>
        </w:rPr>
        <w:t>μl</w:t>
      </w:r>
      <w:proofErr w:type="spellEnd"/>
      <w:r w:rsidRPr="0003085E">
        <w:rPr>
          <w:iCs/>
        </w:rPr>
        <w:t xml:space="preserve"> eluate) on stainless-steel surfaces treated by UV-C at 254 nm with a dose of 60 </w:t>
      </w:r>
      <w:proofErr w:type="spellStart"/>
      <w:r w:rsidRPr="0003085E">
        <w:rPr>
          <w:iCs/>
        </w:rPr>
        <w:t>mJ</w:t>
      </w:r>
      <w:proofErr w:type="spellEnd"/>
      <w:r w:rsidRPr="0003085E">
        <w:rPr>
          <w:iCs/>
        </w:rPr>
        <w:t>/cm</w:t>
      </w:r>
      <w:r w:rsidRPr="0003085E">
        <w:rPr>
          <w:iCs/>
          <w:vertAlign w:val="superscript"/>
        </w:rPr>
        <w:t>2</w:t>
      </w:r>
      <w:r w:rsidRPr="0003085E">
        <w:rPr>
          <w:iCs/>
        </w:rPr>
        <w:t xml:space="preserve"> showed complete inactivation (non-detectable levels) (</w:t>
      </w:r>
      <w:proofErr w:type="spellStart"/>
      <w:r w:rsidRPr="0003085E">
        <w:rPr>
          <w:iCs/>
        </w:rPr>
        <w:t>Moldgy</w:t>
      </w:r>
      <w:proofErr w:type="spellEnd"/>
      <w:r w:rsidRPr="0003085E">
        <w:rPr>
          <w:iCs/>
        </w:rPr>
        <w:t xml:space="preserve"> et al., 2020). Contaminated Formica surfaces have also been evaluated for UV-C inactivation where HAV (~6 log PFU/mL), FCV (~6 log PFU/mL), and TV (~7 log PFU/mL) treated by UV-C at 254 nm with a dose of 10.91, 21.81, and 10.91 </w:t>
      </w:r>
      <w:proofErr w:type="spellStart"/>
      <w:r w:rsidRPr="0003085E">
        <w:rPr>
          <w:iCs/>
        </w:rPr>
        <w:t>mJ</w:t>
      </w:r>
      <w:proofErr w:type="spellEnd"/>
      <w:r w:rsidRPr="0003085E">
        <w:rPr>
          <w:iCs/>
        </w:rPr>
        <w:t>/cm</w:t>
      </w:r>
      <w:r w:rsidRPr="0003085E">
        <w:rPr>
          <w:iCs/>
          <w:vertAlign w:val="superscript"/>
        </w:rPr>
        <w:t>2</w:t>
      </w:r>
      <w:r w:rsidRPr="0003085E">
        <w:rPr>
          <w:iCs/>
        </w:rPr>
        <w:t xml:space="preserve"> showed reductions of 1.72, 2.26, and 1.50 log PFU/mL, respectively (Corson et al., 2024).  HAV displayed </w:t>
      </w:r>
      <w:r>
        <w:rPr>
          <w:iCs/>
        </w:rPr>
        <w:t>increased</w:t>
      </w:r>
      <w:r w:rsidRPr="0003085E">
        <w:rPr>
          <w:iCs/>
        </w:rPr>
        <w:t xml:space="preserve"> resistance to UV-C at 254 nm inactivation on stainless-steel compared to FCV, with only 1.72 log PFU/mL reduction for HAV compared to &gt;5.39 log PFU/mL reduction for FCV </w:t>
      </w:r>
      <w:r w:rsidRPr="0003085E">
        <w:rPr>
          <w:iCs/>
          <w:color w:val="000000" w:themeColor="text1"/>
        </w:rPr>
        <w:t xml:space="preserve">at doses of 300 and 60 </w:t>
      </w:r>
      <w:proofErr w:type="spellStart"/>
      <w:r w:rsidRPr="0003085E">
        <w:rPr>
          <w:iCs/>
          <w:color w:val="000000" w:themeColor="text1"/>
        </w:rPr>
        <w:t>mJ</w:t>
      </w:r>
      <w:proofErr w:type="spellEnd"/>
      <w:r w:rsidRPr="0003085E">
        <w:rPr>
          <w:iCs/>
          <w:color w:val="000000" w:themeColor="text1"/>
        </w:rPr>
        <w:t>/cm</w:t>
      </w:r>
      <w:r w:rsidRPr="0003085E">
        <w:rPr>
          <w:iCs/>
          <w:color w:val="000000" w:themeColor="text1"/>
          <w:vertAlign w:val="superscript"/>
        </w:rPr>
        <w:t>2</w:t>
      </w:r>
      <w:r w:rsidRPr="0003085E">
        <w:rPr>
          <w:iCs/>
          <w:color w:val="000000" w:themeColor="text1"/>
        </w:rPr>
        <w:t xml:space="preserve"> for HAV and FCV, respectively</w:t>
      </w:r>
      <w:r w:rsidRPr="0003085E">
        <w:rPr>
          <w:iCs/>
        </w:rPr>
        <w:t xml:space="preserve"> (Park et al., 2015; </w:t>
      </w:r>
      <w:proofErr w:type="spellStart"/>
      <w:r w:rsidRPr="0003085E">
        <w:rPr>
          <w:iCs/>
        </w:rPr>
        <w:t>Moldgy</w:t>
      </w:r>
      <w:proofErr w:type="spellEnd"/>
      <w:r w:rsidRPr="0003085E">
        <w:rPr>
          <w:iCs/>
        </w:rPr>
        <w:t xml:space="preserve"> et al., 2020). Similarly, treatments with UV-C at 254 nm of viruses dried on Formica surfaces showed </w:t>
      </w:r>
      <w:r>
        <w:rPr>
          <w:iCs/>
        </w:rPr>
        <w:t xml:space="preserve">D-10 values of </w:t>
      </w:r>
      <w:r w:rsidRPr="004E0A05">
        <w:rPr>
          <w:iCs/>
        </w:rPr>
        <w:t>12.40 ± 1.15</w:t>
      </w:r>
      <w:r>
        <w:rPr>
          <w:iCs/>
        </w:rPr>
        <w:t xml:space="preserve">, </w:t>
      </w:r>
      <w:r w:rsidRPr="004E0A05">
        <w:rPr>
          <w:iCs/>
        </w:rPr>
        <w:t>9.97 ± 2.44</w:t>
      </w:r>
      <w:r>
        <w:rPr>
          <w:iCs/>
        </w:rPr>
        <w:t xml:space="preserve">, and </w:t>
      </w:r>
      <w:r w:rsidRPr="004E0A05">
        <w:rPr>
          <w:iCs/>
        </w:rPr>
        <w:t>6.83 ± 1.13</w:t>
      </w:r>
      <w:r>
        <w:rPr>
          <w:iCs/>
        </w:rPr>
        <w:t xml:space="preserve"> </w:t>
      </w:r>
      <w:proofErr w:type="spellStart"/>
      <w:r>
        <w:rPr>
          <w:iCs/>
        </w:rPr>
        <w:t>mJ</w:t>
      </w:r>
      <w:proofErr w:type="spellEnd"/>
      <w:r>
        <w:rPr>
          <w:iCs/>
        </w:rPr>
        <w:t xml:space="preserve">/cm2 for HAV, FCV, and TV on </w:t>
      </w:r>
      <w:r w:rsidR="0095688B">
        <w:rPr>
          <w:iCs/>
        </w:rPr>
        <w:t>Formica</w:t>
      </w:r>
      <w:r>
        <w:rPr>
          <w:iCs/>
        </w:rPr>
        <w:t xml:space="preserve"> surfaces. Where, HAV displayed increased resistance to UV-C at 254 nm inactivation (Corson et al., 2024).</w:t>
      </w:r>
    </w:p>
    <w:p w14:paraId="04E2EEDF" w14:textId="77777777" w:rsidR="00822B8A" w:rsidRPr="0003085E" w:rsidRDefault="00822B8A" w:rsidP="00822B8A">
      <w:pPr>
        <w:spacing w:line="480" w:lineRule="auto"/>
        <w:rPr>
          <w:iCs/>
        </w:rPr>
      </w:pPr>
      <w:r w:rsidRPr="0003085E">
        <w:rPr>
          <w:iCs/>
        </w:rPr>
        <w:tab/>
        <w:t xml:space="preserve">UV-C irradiation has shown success for the inactivation of enveloped viruses, such as SARS-CoV-2, ~5 log PFU/mL of inoculated virus on various non-porous surfaces including glass, stainless-steel, ceramic, and oak after treatment with 254 nm UV-C doses up to 8 </w:t>
      </w:r>
      <w:proofErr w:type="spellStart"/>
      <w:r w:rsidRPr="0003085E">
        <w:rPr>
          <w:iCs/>
        </w:rPr>
        <w:t>mJ</w:t>
      </w:r>
      <w:proofErr w:type="spellEnd"/>
      <w:r w:rsidRPr="0003085E">
        <w:rPr>
          <w:iCs/>
        </w:rPr>
        <w:t>/cm</w:t>
      </w:r>
      <w:r w:rsidRPr="0003085E">
        <w:rPr>
          <w:iCs/>
          <w:vertAlign w:val="superscript"/>
        </w:rPr>
        <w:t>2</w:t>
      </w:r>
      <w:r w:rsidRPr="0003085E">
        <w:rPr>
          <w:iCs/>
        </w:rPr>
        <w:t xml:space="preserve"> showed &gt;3.5 log reduction on all tested surfaces, with glass being the least sensitive displaying &gt;3.77 log PFU/mL reduction (Tomas et al., 2022). Various </w:t>
      </w:r>
      <w:r w:rsidRPr="0003085E">
        <w:rPr>
          <w:iCs/>
          <w:color w:val="000000" w:themeColor="text1"/>
        </w:rPr>
        <w:t>porous</w:t>
      </w:r>
      <w:r w:rsidRPr="0003085E">
        <w:rPr>
          <w:iCs/>
        </w:rPr>
        <w:t xml:space="preserve"> surfaces including car upholstery products such as polyester, nylon, and foam, showed up to 2 log PFU/mL reduction of </w:t>
      </w:r>
      <w:r w:rsidRPr="0003085E">
        <w:rPr>
          <w:iCs/>
        </w:rPr>
        <w:lastRenderedPageBreak/>
        <w:t xml:space="preserve">SARS-CoV-2 when treated with UV-C at 254 nm, although very high doses of up to 528 </w:t>
      </w:r>
      <w:proofErr w:type="spellStart"/>
      <w:r w:rsidRPr="0003085E">
        <w:rPr>
          <w:iCs/>
        </w:rPr>
        <w:t>mJ</w:t>
      </w:r>
      <w:proofErr w:type="spellEnd"/>
      <w:r w:rsidRPr="0003085E">
        <w:rPr>
          <w:iCs/>
        </w:rPr>
        <w:t>/cm</w:t>
      </w:r>
      <w:r w:rsidRPr="0003085E">
        <w:rPr>
          <w:iCs/>
          <w:vertAlign w:val="superscript"/>
        </w:rPr>
        <w:t>2</w:t>
      </w:r>
      <w:r w:rsidRPr="0003085E">
        <w:rPr>
          <w:iCs/>
        </w:rPr>
        <w:t xml:space="preserve"> were needed for inactivation compared to non-porous surfaces (Tomas et al., 2022). </w:t>
      </w:r>
    </w:p>
    <w:p w14:paraId="10F2959D" w14:textId="77777777" w:rsidR="00822B8A" w:rsidRPr="0003085E" w:rsidRDefault="00822B8A" w:rsidP="00822B8A">
      <w:pPr>
        <w:spacing w:line="480" w:lineRule="auto"/>
        <w:ind w:firstLine="720"/>
        <w:rPr>
          <w:iCs/>
        </w:rPr>
      </w:pPr>
      <w:r w:rsidRPr="0003085E">
        <w:rPr>
          <w:iCs/>
        </w:rPr>
        <w:t xml:space="preserve">UV-C light for decontamination of food products is commonly utilized, to maintain the integrity of the food product without affecting color, pH, or flavor (Fino &amp; </w:t>
      </w:r>
      <w:proofErr w:type="spellStart"/>
      <w:r w:rsidRPr="0003085E">
        <w:rPr>
          <w:iCs/>
        </w:rPr>
        <w:t>Kniel</w:t>
      </w:r>
      <w:proofErr w:type="spellEnd"/>
      <w:r w:rsidRPr="0003085E">
        <w:rPr>
          <w:iCs/>
        </w:rPr>
        <w:t xml:space="preserve">, 2008). However, food composition is a key determinant for dose requirements. Inactivation of MNV-1 or HAV (both ~4 log PFU/mL) on contaminated green onions treated with UV-C at 254 nm for doses up to 240 </w:t>
      </w:r>
      <w:proofErr w:type="spellStart"/>
      <w:r w:rsidRPr="0003085E">
        <w:rPr>
          <w:iCs/>
        </w:rPr>
        <w:t>mJ</w:t>
      </w:r>
      <w:proofErr w:type="spellEnd"/>
      <w:r w:rsidRPr="0003085E">
        <w:rPr>
          <w:iCs/>
        </w:rPr>
        <w:t>/cm</w:t>
      </w:r>
      <w:r w:rsidRPr="0003085E">
        <w:rPr>
          <w:iCs/>
          <w:vertAlign w:val="superscript"/>
        </w:rPr>
        <w:t>2</w:t>
      </w:r>
      <w:r w:rsidRPr="0003085E">
        <w:rPr>
          <w:iCs/>
        </w:rPr>
        <w:t xml:space="preserve"> showed reductions of 1.2 and 5.2 log PFU/mL, respectively (</w:t>
      </w:r>
      <w:proofErr w:type="spellStart"/>
      <w:r w:rsidRPr="0003085E">
        <w:rPr>
          <w:iCs/>
        </w:rPr>
        <w:t>Hirneisen</w:t>
      </w:r>
      <w:proofErr w:type="spellEnd"/>
      <w:r w:rsidRPr="0003085E">
        <w:rPr>
          <w:iCs/>
        </w:rPr>
        <w:t xml:space="preserve"> &amp; </w:t>
      </w:r>
      <w:proofErr w:type="spellStart"/>
      <w:r w:rsidRPr="0003085E">
        <w:rPr>
          <w:iCs/>
        </w:rPr>
        <w:t>Kniel</w:t>
      </w:r>
      <w:proofErr w:type="spellEnd"/>
      <w:r w:rsidRPr="0003085E">
        <w:rPr>
          <w:iCs/>
        </w:rPr>
        <w:t>, 2013). Strawberries contaminated with either HAV or FCV (both ~</w:t>
      </w:r>
      <w:r>
        <w:rPr>
          <w:iCs/>
        </w:rPr>
        <w:t>8</w:t>
      </w:r>
      <w:r w:rsidRPr="0003085E">
        <w:rPr>
          <w:iCs/>
        </w:rPr>
        <w:t xml:space="preserve"> </w:t>
      </w:r>
      <w:r>
        <w:rPr>
          <w:iCs/>
        </w:rPr>
        <w:t xml:space="preserve">log </w:t>
      </w:r>
      <w:r w:rsidRPr="0003085E">
        <w:rPr>
          <w:iCs/>
        </w:rPr>
        <w:t>TCID</w:t>
      </w:r>
      <w:r w:rsidRPr="0003085E">
        <w:rPr>
          <w:iCs/>
          <w:vertAlign w:val="subscript"/>
        </w:rPr>
        <w:t>50</w:t>
      </w:r>
      <w:r w:rsidRPr="00CC4674">
        <w:rPr>
          <w:iCs/>
        </w:rPr>
        <w:t>/mL</w:t>
      </w:r>
      <w:r w:rsidRPr="0003085E">
        <w:rPr>
          <w:iCs/>
        </w:rPr>
        <w:t xml:space="preserve">) treated with UV-C at 254 nm for a dose of 40 </w:t>
      </w:r>
      <w:proofErr w:type="spellStart"/>
      <w:r w:rsidRPr="0003085E">
        <w:rPr>
          <w:iCs/>
        </w:rPr>
        <w:t>mJ</w:t>
      </w:r>
      <w:proofErr w:type="spellEnd"/>
      <w:r w:rsidRPr="0003085E">
        <w:rPr>
          <w:iCs/>
        </w:rPr>
        <w:t>/cm</w:t>
      </w:r>
      <w:r w:rsidRPr="0003085E">
        <w:rPr>
          <w:iCs/>
          <w:vertAlign w:val="superscript"/>
        </w:rPr>
        <w:t>2</w:t>
      </w:r>
      <w:r w:rsidRPr="0003085E">
        <w:rPr>
          <w:iCs/>
        </w:rPr>
        <w:t xml:space="preserve"> showed reductions of 1.28 and 4.29 log </w:t>
      </w:r>
      <w:r w:rsidRPr="00CC4674">
        <w:rPr>
          <w:iCs/>
        </w:rPr>
        <w:t>TCID</w:t>
      </w:r>
      <w:r w:rsidRPr="00CC4674">
        <w:rPr>
          <w:iCs/>
          <w:vertAlign w:val="subscript"/>
        </w:rPr>
        <w:t>50</w:t>
      </w:r>
      <w:r w:rsidRPr="00CC4674">
        <w:rPr>
          <w:iCs/>
        </w:rPr>
        <w:t xml:space="preserve">/mL, </w:t>
      </w:r>
      <w:r w:rsidRPr="0003085E">
        <w:rPr>
          <w:iCs/>
        </w:rPr>
        <w:t xml:space="preserve">respectively (Fino &amp; </w:t>
      </w:r>
      <w:proofErr w:type="spellStart"/>
      <w:r w:rsidRPr="0003085E">
        <w:rPr>
          <w:iCs/>
        </w:rPr>
        <w:t>Kniel</w:t>
      </w:r>
      <w:proofErr w:type="spellEnd"/>
      <w:r w:rsidRPr="0003085E">
        <w:rPr>
          <w:iCs/>
        </w:rPr>
        <w:t>, 2008). Similarly, lettuce contaminated with either HAV or FCV (both ~</w:t>
      </w:r>
      <w:r>
        <w:rPr>
          <w:iCs/>
        </w:rPr>
        <w:t>8 log</w:t>
      </w:r>
      <w:r w:rsidRPr="0003085E">
        <w:rPr>
          <w:iCs/>
        </w:rPr>
        <w:t xml:space="preserve"> TCID</w:t>
      </w:r>
      <w:r w:rsidRPr="0003085E">
        <w:rPr>
          <w:iCs/>
          <w:vertAlign w:val="subscript"/>
        </w:rPr>
        <w:t>50</w:t>
      </w:r>
      <w:r w:rsidRPr="0003085E">
        <w:rPr>
          <w:iCs/>
        </w:rPr>
        <w:t xml:space="preserve">) under the same treatment conditions showed inactivation of 2.46 and 3.48 log </w:t>
      </w:r>
      <w:r w:rsidRPr="00D0064F">
        <w:rPr>
          <w:iCs/>
        </w:rPr>
        <w:t>TCID</w:t>
      </w:r>
      <w:r w:rsidRPr="00D0064F">
        <w:rPr>
          <w:iCs/>
          <w:vertAlign w:val="subscript"/>
        </w:rPr>
        <w:t>50</w:t>
      </w:r>
      <w:r w:rsidRPr="00D0064F">
        <w:rPr>
          <w:iCs/>
        </w:rPr>
        <w:t>/mL,</w:t>
      </w:r>
      <w:r>
        <w:rPr>
          <w:iCs/>
        </w:rPr>
        <w:t xml:space="preserve"> </w:t>
      </w:r>
      <w:r w:rsidRPr="0003085E">
        <w:rPr>
          <w:iCs/>
        </w:rPr>
        <w:t xml:space="preserve">respectively (Fino &amp; </w:t>
      </w:r>
      <w:proofErr w:type="spellStart"/>
      <w:r w:rsidRPr="0003085E">
        <w:rPr>
          <w:iCs/>
        </w:rPr>
        <w:t>Kniel</w:t>
      </w:r>
      <w:proofErr w:type="spellEnd"/>
      <w:r w:rsidRPr="0003085E">
        <w:rPr>
          <w:iCs/>
        </w:rPr>
        <w:t xml:space="preserve">, 2008). HAV on strawberries and lettuce showed the highest resistance to this UV-C treatment with 1.28 and 2.46 log </w:t>
      </w:r>
      <w:r w:rsidRPr="00D0064F">
        <w:rPr>
          <w:iCs/>
        </w:rPr>
        <w:t>TCID</w:t>
      </w:r>
      <w:r w:rsidRPr="00D0064F">
        <w:rPr>
          <w:iCs/>
          <w:vertAlign w:val="subscript"/>
        </w:rPr>
        <w:t>50</w:t>
      </w:r>
      <w:r w:rsidRPr="00D0064F">
        <w:rPr>
          <w:iCs/>
        </w:rPr>
        <w:t>/mL,</w:t>
      </w:r>
      <w:r>
        <w:rPr>
          <w:iCs/>
        </w:rPr>
        <w:t xml:space="preserve"> </w:t>
      </w:r>
      <w:r w:rsidRPr="0003085E">
        <w:rPr>
          <w:iCs/>
        </w:rPr>
        <w:t xml:space="preserve">reduction respectively, compared to FCV on strawberries and lettuce with 4.29 and 3.48 log </w:t>
      </w:r>
      <w:r w:rsidRPr="00D0064F">
        <w:rPr>
          <w:iCs/>
        </w:rPr>
        <w:t>TCID</w:t>
      </w:r>
      <w:r w:rsidRPr="00D0064F">
        <w:rPr>
          <w:iCs/>
          <w:vertAlign w:val="subscript"/>
        </w:rPr>
        <w:t>50</w:t>
      </w:r>
      <w:r w:rsidRPr="00D0064F">
        <w:rPr>
          <w:iCs/>
        </w:rPr>
        <w:t>/mL</w:t>
      </w:r>
      <w:r w:rsidRPr="0003085E">
        <w:rPr>
          <w:iCs/>
        </w:rPr>
        <w:t xml:space="preserve"> reduction at a dose of 40 </w:t>
      </w:r>
      <w:proofErr w:type="spellStart"/>
      <w:r w:rsidRPr="0003085E">
        <w:rPr>
          <w:iCs/>
        </w:rPr>
        <w:t>mJ</w:t>
      </w:r>
      <w:proofErr w:type="spellEnd"/>
      <w:r w:rsidRPr="0003085E">
        <w:rPr>
          <w:iCs/>
        </w:rPr>
        <w:t>/cm</w:t>
      </w:r>
      <w:r w:rsidRPr="0003085E">
        <w:rPr>
          <w:iCs/>
          <w:vertAlign w:val="superscript"/>
        </w:rPr>
        <w:t>2</w:t>
      </w:r>
      <w:r w:rsidRPr="0003085E">
        <w:rPr>
          <w:iCs/>
        </w:rPr>
        <w:t>, respectively</w:t>
      </w:r>
      <w:r w:rsidRPr="0003085E">
        <w:rPr>
          <w:iCs/>
          <w:color w:val="FF0000"/>
        </w:rPr>
        <w:t xml:space="preserve"> </w:t>
      </w:r>
      <w:r w:rsidRPr="0003085E">
        <w:rPr>
          <w:iCs/>
        </w:rPr>
        <w:t xml:space="preserve">(Fino &amp; </w:t>
      </w:r>
      <w:proofErr w:type="spellStart"/>
      <w:r w:rsidRPr="0003085E">
        <w:rPr>
          <w:iCs/>
        </w:rPr>
        <w:t>Kniel</w:t>
      </w:r>
      <w:proofErr w:type="spellEnd"/>
      <w:r w:rsidRPr="0003085E">
        <w:rPr>
          <w:iCs/>
        </w:rPr>
        <w:t xml:space="preserve">, 2008). When comparing HAV and MNV-1 inactivation on green onions by UV-C at 254 nm however, MNV-1 displayed increased resistance with 1.2 log PFU/mL reduction, while HAV was reduced by 5.2 log PFU/mL at a dose of 240 </w:t>
      </w:r>
      <w:proofErr w:type="spellStart"/>
      <w:r w:rsidRPr="0003085E">
        <w:rPr>
          <w:iCs/>
        </w:rPr>
        <w:t>mJ</w:t>
      </w:r>
      <w:proofErr w:type="spellEnd"/>
      <w:r w:rsidRPr="0003085E">
        <w:rPr>
          <w:iCs/>
        </w:rPr>
        <w:t>/cm</w:t>
      </w:r>
      <w:r w:rsidRPr="0003085E">
        <w:rPr>
          <w:iCs/>
          <w:vertAlign w:val="superscript"/>
        </w:rPr>
        <w:t>2</w:t>
      </w:r>
      <w:r w:rsidRPr="0003085E">
        <w:rPr>
          <w:iCs/>
        </w:rPr>
        <w:t xml:space="preserve"> (</w:t>
      </w:r>
      <w:proofErr w:type="spellStart"/>
      <w:r w:rsidRPr="0003085E">
        <w:rPr>
          <w:iCs/>
        </w:rPr>
        <w:t>Hirneisen</w:t>
      </w:r>
      <w:proofErr w:type="spellEnd"/>
      <w:r w:rsidRPr="0003085E">
        <w:rPr>
          <w:iCs/>
        </w:rPr>
        <w:t xml:space="preserve"> &amp; </w:t>
      </w:r>
      <w:proofErr w:type="spellStart"/>
      <w:r w:rsidRPr="0003085E">
        <w:rPr>
          <w:iCs/>
        </w:rPr>
        <w:t>Kniel</w:t>
      </w:r>
      <w:proofErr w:type="spellEnd"/>
      <w:r w:rsidRPr="0003085E">
        <w:rPr>
          <w:iCs/>
        </w:rPr>
        <w:t>, 2013).</w:t>
      </w:r>
    </w:p>
    <w:p w14:paraId="45626F24" w14:textId="77777777" w:rsidR="00822B8A" w:rsidRPr="0003085E" w:rsidRDefault="00822B8A" w:rsidP="00822B8A">
      <w:pPr>
        <w:spacing w:line="480" w:lineRule="auto"/>
        <w:rPr>
          <w:iCs/>
        </w:rPr>
      </w:pPr>
      <w:r w:rsidRPr="0003085E">
        <w:rPr>
          <w:iCs/>
        </w:rPr>
        <w:tab/>
        <w:t xml:space="preserve">Overall, inactivation capabilities and dosage requirements could be associated with viral properties such as surface/matrix attachment and capsid and nucleic acid structure (Corson et al., 2024). However, </w:t>
      </w:r>
      <w:r>
        <w:rPr>
          <w:iCs/>
        </w:rPr>
        <w:t>there are</w:t>
      </w:r>
      <w:r w:rsidRPr="0003085E">
        <w:rPr>
          <w:iCs/>
        </w:rPr>
        <w:t xml:space="preserve"> disadvantages of traditional mercury lamps that include a narrow peak of 254 nm with limited range, production of hazardous waste, relatively low shelf life, and requirement of a warm-up time (</w:t>
      </w:r>
      <w:proofErr w:type="spellStart"/>
      <w:r w:rsidRPr="0003085E">
        <w:rPr>
          <w14:ligatures w14:val="standardContextual"/>
        </w:rPr>
        <w:t>Kheyrandish</w:t>
      </w:r>
      <w:proofErr w:type="spellEnd"/>
      <w:r w:rsidRPr="0003085E">
        <w:rPr>
          <w14:ligatures w14:val="standardContextual"/>
        </w:rPr>
        <w:t>, 2018).</w:t>
      </w:r>
      <w:r w:rsidRPr="0003085E">
        <w:rPr>
          <w:iCs/>
        </w:rPr>
        <w:t xml:space="preserve"> Thus, novel approaches including UV-C </w:t>
      </w:r>
      <w:r w:rsidRPr="0003085E">
        <w:rPr>
          <w:iCs/>
        </w:rPr>
        <w:lastRenderedPageBreak/>
        <w:t>light emitting diode (LED) devices have piqued the interest of many researchers that need further investigation for application in the food industry.</w:t>
      </w:r>
    </w:p>
    <w:p w14:paraId="6C4EA060" w14:textId="410E1F42" w:rsidR="00822B8A" w:rsidRPr="0003085E" w:rsidRDefault="00822B8A" w:rsidP="00822B8A">
      <w:pPr>
        <w:spacing w:line="480" w:lineRule="auto"/>
        <w:rPr>
          <w:b/>
          <w:bCs/>
          <w:iCs/>
        </w:rPr>
      </w:pPr>
      <w:r w:rsidRPr="0003085E">
        <w:rPr>
          <w:b/>
          <w:bCs/>
          <w:iCs/>
        </w:rPr>
        <w:t xml:space="preserve">4. UV-C </w:t>
      </w:r>
      <w:r w:rsidR="002116C6">
        <w:rPr>
          <w:b/>
          <w:bCs/>
          <w:iCs/>
        </w:rPr>
        <w:t>l</w:t>
      </w:r>
      <w:r>
        <w:rPr>
          <w:b/>
          <w:bCs/>
          <w:iCs/>
        </w:rPr>
        <w:t>ight-emitting-diode</w:t>
      </w:r>
      <w:r w:rsidRPr="0003085E">
        <w:rPr>
          <w:b/>
          <w:bCs/>
          <w:iCs/>
        </w:rPr>
        <w:t xml:space="preserve"> </w:t>
      </w:r>
      <w:r>
        <w:rPr>
          <w:b/>
          <w:bCs/>
          <w:iCs/>
        </w:rPr>
        <w:t xml:space="preserve">(UV-C-LED) </w:t>
      </w:r>
      <w:r w:rsidRPr="0003085E">
        <w:rPr>
          <w:b/>
          <w:bCs/>
          <w:iCs/>
        </w:rPr>
        <w:t>systems</w:t>
      </w:r>
    </w:p>
    <w:p w14:paraId="1F6B7D16" w14:textId="6C90FAD0" w:rsidR="00822B8A" w:rsidRPr="0003085E" w:rsidRDefault="00822B8A" w:rsidP="00822B8A">
      <w:pPr>
        <w:spacing w:line="480" w:lineRule="auto"/>
        <w:ind w:firstLine="720"/>
        <w:rPr>
          <w:iCs/>
        </w:rPr>
      </w:pPr>
      <w:r w:rsidRPr="0003085E">
        <w:rPr>
          <w:iCs/>
        </w:rPr>
        <w:t xml:space="preserve">UV-C light-emitting-diode (UVC-LED) systems have become a promising approach for surface decontamination with energy efficient inactivation of microorganisms. </w:t>
      </w:r>
      <w:r w:rsidRPr="002679D4">
        <w:rPr>
          <w:iCs/>
        </w:rPr>
        <w:t xml:space="preserve">LED systems are made of semiconductor materials with a structure </w:t>
      </w:r>
      <w:r w:rsidR="00AE6FF6" w:rsidRPr="002679D4">
        <w:rPr>
          <w:iCs/>
        </w:rPr>
        <w:t>like</w:t>
      </w:r>
      <w:r w:rsidRPr="002679D4">
        <w:rPr>
          <w:iCs/>
        </w:rPr>
        <w:t xml:space="preserve"> that of visible light systems and emit light when an electrical current is </w:t>
      </w:r>
      <w:r w:rsidR="00AE6FF6" w:rsidRPr="002679D4">
        <w:rPr>
          <w:iCs/>
        </w:rPr>
        <w:t>applied</w:t>
      </w:r>
      <w:r w:rsidR="00AE6FF6" w:rsidRPr="002679D4" w:rsidDel="002679D4">
        <w:rPr>
          <w:iCs/>
        </w:rPr>
        <w:t xml:space="preserve"> </w:t>
      </w:r>
      <w:r w:rsidR="00AE6FF6" w:rsidRPr="0003085E">
        <w:rPr>
          <w:iCs/>
        </w:rPr>
        <w:t>rather</w:t>
      </w:r>
      <w:r w:rsidRPr="0003085E">
        <w:rPr>
          <w:iCs/>
        </w:rPr>
        <w:t xml:space="preserve"> than a superheated element or ionized gas that is seen in traditional UV-C lamps (Schobel et al., 2023; Bourget, 2008).</w:t>
      </w:r>
      <w:r w:rsidRPr="0003085E">
        <w:rPr>
          <w:b/>
          <w:bCs/>
          <w:iCs/>
        </w:rPr>
        <w:t xml:space="preserve"> </w:t>
      </w:r>
      <w:r w:rsidRPr="0003085E">
        <w:rPr>
          <w:iCs/>
        </w:rPr>
        <w:t xml:space="preserve">As opposed to traditional UV-C light systems, UV-C LEDs </w:t>
      </w:r>
      <w:r>
        <w:rPr>
          <w:iCs/>
        </w:rPr>
        <w:t>optical features with intrinsic properties provide higher</w:t>
      </w:r>
      <w:r w:rsidRPr="0003085E">
        <w:rPr>
          <w:iCs/>
        </w:rPr>
        <w:t xml:space="preserve"> </w:t>
      </w:r>
      <w:r>
        <w:rPr>
          <w:iCs/>
        </w:rPr>
        <w:t>sustainability</w:t>
      </w:r>
      <w:r w:rsidRPr="0003085E">
        <w:rPr>
          <w:iCs/>
        </w:rPr>
        <w:t xml:space="preserve">, </w:t>
      </w:r>
      <w:r w:rsidR="00AE6FF6" w:rsidRPr="0003085E">
        <w:rPr>
          <w:iCs/>
        </w:rPr>
        <w:t>portabi</w:t>
      </w:r>
      <w:r w:rsidR="00AE6FF6">
        <w:rPr>
          <w:iCs/>
        </w:rPr>
        <w:t>lity</w:t>
      </w:r>
      <w:r w:rsidRPr="0003085E">
        <w:rPr>
          <w:iCs/>
        </w:rPr>
        <w:t xml:space="preserve">, and </w:t>
      </w:r>
      <w:r w:rsidR="00AE6FF6" w:rsidRPr="0003085E">
        <w:rPr>
          <w:iCs/>
        </w:rPr>
        <w:t>inexpensive</w:t>
      </w:r>
      <w:r w:rsidRPr="0003085E">
        <w:rPr>
          <w:iCs/>
        </w:rPr>
        <w:t xml:space="preserve"> with </w:t>
      </w:r>
      <w:r>
        <w:rPr>
          <w:iCs/>
        </w:rPr>
        <w:t>decreased</w:t>
      </w:r>
      <w:r w:rsidRPr="0003085E">
        <w:rPr>
          <w:iCs/>
        </w:rPr>
        <w:t xml:space="preserve"> heat emission, increased wavelength diversity, </w:t>
      </w:r>
      <w:r>
        <w:rPr>
          <w:iCs/>
        </w:rPr>
        <w:t>lacks the</w:t>
      </w:r>
      <w:r w:rsidRPr="0003085E">
        <w:rPr>
          <w:iCs/>
        </w:rPr>
        <w:t xml:space="preserve"> warmup time</w:t>
      </w:r>
      <w:r>
        <w:rPr>
          <w:iCs/>
        </w:rPr>
        <w:t xml:space="preserve"> requirement and</w:t>
      </w:r>
      <w:r w:rsidRPr="0003085E">
        <w:rPr>
          <w:iCs/>
        </w:rPr>
        <w:t xml:space="preserve"> hazardous waste generation due to their lack of mercury (</w:t>
      </w:r>
      <w:proofErr w:type="spellStart"/>
      <w:r w:rsidRPr="0003085E">
        <w:rPr>
          <w:iCs/>
        </w:rPr>
        <w:t>Kheyrandish</w:t>
      </w:r>
      <w:proofErr w:type="spellEnd"/>
      <w:r w:rsidRPr="0003085E">
        <w:rPr>
          <w:iCs/>
        </w:rPr>
        <w:t xml:space="preserve"> et al., 2018). UV-C LEDs have a peak wavelength close to absorption maxima of DNA and RNA, with a wavelength range of 250-280 nm (Schobel et al., 2023). As LEDs emit visible light, light-sensitive compounds within bacterial cell walls can become excited and collide with and participate in energy transfer with oxygen molecules producing reactive oxygen species that further react with other cellular components causing cell death (Prasad et al., 2020). UV-C light, particularly UV-C LED light, became a common source for decontamination of surfaces and inactivation of bioaerosol droplets of pathogens during the COVID-19 pandemic due to other commonly used disinfectants being in short supply (Schobel et al., 2023).</w:t>
      </w:r>
      <w:r w:rsidRPr="0003085E">
        <w:rPr>
          <w:iCs/>
        </w:rPr>
        <w:tab/>
      </w:r>
    </w:p>
    <w:p w14:paraId="79AA725B" w14:textId="77777777" w:rsidR="00822B8A" w:rsidRPr="0003085E" w:rsidRDefault="00822B8A" w:rsidP="00822B8A">
      <w:pPr>
        <w:spacing w:line="480" w:lineRule="auto"/>
        <w:ind w:firstLine="720"/>
        <w:rPr>
          <w:iCs/>
        </w:rPr>
      </w:pPr>
      <w:r w:rsidRPr="0003085E">
        <w:rPr>
          <w:iCs/>
        </w:rPr>
        <w:t xml:space="preserve">When experimenting with contact surfaces, the microorganism involved is typically in a dried or semi-dried state, though research studies focused on the UV-C LED radiation within solutions (Schobel et al., 2023). However, the kinetics for inactivation of dried microorganisms on contact surfaces can differ from solutions or in wet state. It is also rather ambiguous if these </w:t>
      </w:r>
      <w:r w:rsidRPr="0003085E">
        <w:rPr>
          <w:iCs/>
        </w:rPr>
        <w:lastRenderedPageBreak/>
        <w:t xml:space="preserve">previous research studies regarding virus inactivation within liquid solutions can be applied directly to surface inactivation methods (Schobel et al., 2023). While research regarding viral inactivation within liquid suspensions as well as on surfaces by UV-C LEDs is limited, studies on the doses required for successful microbial inactivation by UV-C LEDs at various wavelengths is on-going. Tanaka et al. (2018) evaluated FCV (8 log PFU/mL) inactivation within PBS suspensions by UV-C LEDs at 255, 261, 277, and 281 nm at a single dose of 40 </w:t>
      </w:r>
      <w:proofErr w:type="spellStart"/>
      <w:r w:rsidRPr="0003085E">
        <w:rPr>
          <w:iCs/>
        </w:rPr>
        <w:t>mJ</w:t>
      </w:r>
      <w:proofErr w:type="spellEnd"/>
      <w:r w:rsidRPr="0003085E">
        <w:rPr>
          <w:iCs/>
        </w:rPr>
        <w:t>/cm</w:t>
      </w:r>
      <w:r w:rsidRPr="0003085E">
        <w:rPr>
          <w:iCs/>
          <w:vertAlign w:val="superscript"/>
        </w:rPr>
        <w:t xml:space="preserve">2 </w:t>
      </w:r>
      <w:r w:rsidRPr="0003085E">
        <w:rPr>
          <w:iCs/>
        </w:rPr>
        <w:t>for all systems and found that the UV-C LED systems at 255 and 261 nm were able to achieve 5 log PFU/mL reduction of FCV, while the remaining 277 and 281 nm systems achieved  4 log PFU/mL reduction, respectively. Similarly, Schobel et al. (2023) compared UV-C LEDs at 255, 265, 275, and 285 nm systems for the dose required to achieve a 1</w:t>
      </w:r>
      <w:r>
        <w:rPr>
          <w:iCs/>
        </w:rPr>
        <w:t>-</w:t>
      </w:r>
      <w:r w:rsidRPr="0003085E">
        <w:rPr>
          <w:iCs/>
        </w:rPr>
        <w:t xml:space="preserve">log PFU/mL reduction of MNV-1 (7 log PFU/mL) inoculated on stainless-steel discs, with reported dose (D-10) values at of 70, 87, 112, and 124 </w:t>
      </w:r>
      <w:proofErr w:type="spellStart"/>
      <w:r w:rsidRPr="0003085E">
        <w:rPr>
          <w:iCs/>
        </w:rPr>
        <w:t>mJ</w:t>
      </w:r>
      <w:proofErr w:type="spellEnd"/>
      <w:r w:rsidRPr="0003085E">
        <w:rPr>
          <w:iCs/>
        </w:rPr>
        <w:t>/cm</w:t>
      </w:r>
      <w:r w:rsidRPr="0003085E">
        <w:rPr>
          <w:iCs/>
          <w:vertAlign w:val="superscript"/>
        </w:rPr>
        <w:t>2</w:t>
      </w:r>
      <w:r w:rsidRPr="0003085E">
        <w:rPr>
          <w:iCs/>
        </w:rPr>
        <w:t xml:space="preserve">, respectively. Treatment of FCV (~6 log PFU/mL) on stainless-steel surfaces by UV-C LED at 269 nm resulted in a 3.3 log PFU/mL reduction at a dose of 27.5 </w:t>
      </w:r>
      <w:proofErr w:type="spellStart"/>
      <w:r w:rsidRPr="0003085E">
        <w:rPr>
          <w:iCs/>
        </w:rPr>
        <w:t>mJ</w:t>
      </w:r>
      <w:proofErr w:type="spellEnd"/>
      <w:r w:rsidRPr="0003085E">
        <w:rPr>
          <w:iCs/>
        </w:rPr>
        <w:t>/cm</w:t>
      </w:r>
      <w:r w:rsidRPr="0003085E">
        <w:rPr>
          <w:iCs/>
          <w:vertAlign w:val="superscript"/>
        </w:rPr>
        <w:t>2</w:t>
      </w:r>
      <w:r w:rsidRPr="0003085E">
        <w:rPr>
          <w:iCs/>
        </w:rPr>
        <w:t xml:space="preserve"> (</w:t>
      </w:r>
      <w:proofErr w:type="spellStart"/>
      <w:r w:rsidRPr="0003085E">
        <w:rPr>
          <w:iCs/>
        </w:rPr>
        <w:t>Mariita</w:t>
      </w:r>
      <w:proofErr w:type="spellEnd"/>
      <w:r w:rsidRPr="0003085E">
        <w:rPr>
          <w:iCs/>
        </w:rPr>
        <w:t xml:space="preserve"> et al., 2022). Comparatively, FCV on Formica surfaces treated by UV-C LED at 279 nm showed a 2.5 log PFU/mL reduction at a dose of 54.6 </w:t>
      </w:r>
      <w:proofErr w:type="spellStart"/>
      <w:r w:rsidRPr="0003085E">
        <w:rPr>
          <w:iCs/>
        </w:rPr>
        <w:t>mJ</w:t>
      </w:r>
      <w:proofErr w:type="spellEnd"/>
      <w:r w:rsidRPr="0003085E">
        <w:rPr>
          <w:iCs/>
        </w:rPr>
        <w:t>/cm</w:t>
      </w:r>
      <w:r w:rsidRPr="0003085E">
        <w:rPr>
          <w:iCs/>
          <w:vertAlign w:val="superscript"/>
        </w:rPr>
        <w:t>2</w:t>
      </w:r>
      <w:r w:rsidRPr="0003085E">
        <w:rPr>
          <w:iCs/>
        </w:rPr>
        <w:t xml:space="preserve"> (Corson et al., 2024). In addition, Formica surfaces contaminated by HAV or TV and treated with UV-C LED at 279 nm displayed 2.2 and 1.8 log PFU/mL reductions at a dose of 27.3 </w:t>
      </w:r>
      <w:proofErr w:type="spellStart"/>
      <w:r w:rsidRPr="0003085E">
        <w:rPr>
          <w:iCs/>
        </w:rPr>
        <w:t>mJ</w:t>
      </w:r>
      <w:proofErr w:type="spellEnd"/>
      <w:r w:rsidRPr="0003085E">
        <w:rPr>
          <w:iCs/>
        </w:rPr>
        <w:t>/cm</w:t>
      </w:r>
      <w:r w:rsidRPr="0003085E">
        <w:rPr>
          <w:iCs/>
          <w:vertAlign w:val="superscript"/>
        </w:rPr>
        <w:t>2</w:t>
      </w:r>
      <w:r w:rsidRPr="0003085E">
        <w:rPr>
          <w:iCs/>
        </w:rPr>
        <w:t xml:space="preserve">, respectively (Corson et al., 2024). </w:t>
      </w:r>
    </w:p>
    <w:p w14:paraId="1AF20432" w14:textId="77777777" w:rsidR="00822B8A" w:rsidRPr="0003085E" w:rsidRDefault="00822B8A" w:rsidP="00822B8A">
      <w:pPr>
        <w:spacing w:line="480" w:lineRule="auto"/>
        <w:ind w:firstLine="720"/>
        <w:rPr>
          <w:iCs/>
        </w:rPr>
      </w:pPr>
      <w:r w:rsidRPr="0003085E">
        <w:rPr>
          <w:iCs/>
        </w:rPr>
        <w:t>Many studies have determined the doses required to inactivate various bacteria and bacteriophages within food matrices and water (</w:t>
      </w:r>
      <w:r w:rsidRPr="0003085E">
        <w:rPr>
          <w:bCs/>
          <w:iCs/>
          <w:color w:val="000000" w:themeColor="text1"/>
        </w:rPr>
        <w:t xml:space="preserve">Kim </w:t>
      </w:r>
      <w:r>
        <w:rPr>
          <w:bCs/>
          <w:iCs/>
          <w:color w:val="000000" w:themeColor="text1"/>
        </w:rPr>
        <w:t>&amp;</w:t>
      </w:r>
      <w:r w:rsidRPr="0003085E">
        <w:rPr>
          <w:bCs/>
          <w:iCs/>
          <w:color w:val="000000" w:themeColor="text1"/>
        </w:rPr>
        <w:t xml:space="preserve"> Kang, 2020; Calle et al., 2021; Bowker et al., 2011)</w:t>
      </w:r>
      <w:r w:rsidRPr="0003085E">
        <w:rPr>
          <w:iCs/>
        </w:rPr>
        <w:t xml:space="preserve">. Among these include contaminated sliced deli meats inoculated with either </w:t>
      </w:r>
      <w:r w:rsidRPr="0003085E">
        <w:rPr>
          <w:i/>
        </w:rPr>
        <w:t>E. coli</w:t>
      </w:r>
      <w:r w:rsidRPr="0003085E">
        <w:rPr>
          <w:iCs/>
        </w:rPr>
        <w:t xml:space="preserve">, </w:t>
      </w:r>
      <w:r w:rsidRPr="0003085E">
        <w:rPr>
          <w:i/>
        </w:rPr>
        <w:t>L. monocytogenes</w:t>
      </w:r>
      <w:r w:rsidRPr="0003085E">
        <w:rPr>
          <w:iCs/>
        </w:rPr>
        <w:t xml:space="preserve">, or </w:t>
      </w:r>
      <w:r w:rsidRPr="0003085E">
        <w:rPr>
          <w:i/>
        </w:rPr>
        <w:t xml:space="preserve">Salmonella </w:t>
      </w:r>
      <w:r w:rsidRPr="0003085E">
        <w:rPr>
          <w:iCs/>
        </w:rPr>
        <w:t xml:space="preserve">Typhimurium (all ~ 8 log CFU/mL) and treated with UV-C LED at </w:t>
      </w:r>
      <w:r>
        <w:rPr>
          <w:iCs/>
        </w:rPr>
        <w:t>a peak wavelength of 280</w:t>
      </w:r>
      <w:r w:rsidRPr="0003085E">
        <w:rPr>
          <w:iCs/>
        </w:rPr>
        <w:t xml:space="preserve"> nm at a dose of 21.6 </w:t>
      </w:r>
      <w:proofErr w:type="spellStart"/>
      <w:r w:rsidRPr="0003085E">
        <w:rPr>
          <w:iCs/>
        </w:rPr>
        <w:t>mJ</w:t>
      </w:r>
      <w:proofErr w:type="spellEnd"/>
      <w:r w:rsidRPr="0003085E">
        <w:rPr>
          <w:iCs/>
        </w:rPr>
        <w:t>/cm</w:t>
      </w:r>
      <w:r w:rsidRPr="0003085E">
        <w:rPr>
          <w:iCs/>
          <w:vertAlign w:val="superscript"/>
        </w:rPr>
        <w:t>2</w:t>
      </w:r>
      <w:r w:rsidRPr="0003085E">
        <w:rPr>
          <w:iCs/>
        </w:rPr>
        <w:t xml:space="preserve"> that achieved corresponding reductions </w:t>
      </w:r>
      <w:r w:rsidRPr="0003085E">
        <w:rPr>
          <w:iCs/>
        </w:rPr>
        <w:lastRenderedPageBreak/>
        <w:t xml:space="preserve">of 1.5, 1.0, and 1.6 log CFU/mL reductions, respectively (Kim </w:t>
      </w:r>
      <w:r>
        <w:rPr>
          <w:iCs/>
        </w:rPr>
        <w:t>&amp;</w:t>
      </w:r>
      <w:r w:rsidRPr="0003085E">
        <w:rPr>
          <w:iCs/>
        </w:rPr>
        <w:t xml:space="preserve"> Kang, 2020). Similarly, these same researchers</w:t>
      </w:r>
      <w:r w:rsidRPr="00CC4674">
        <w:rPr>
          <w:iCs/>
        </w:rPr>
        <w:t>, Kim &amp; Kang (2020</w:t>
      </w:r>
      <w:r w:rsidRPr="00BB6D63">
        <w:rPr>
          <w:iCs/>
        </w:rPr>
        <w:t>)</w:t>
      </w:r>
      <w:r w:rsidRPr="0003085E">
        <w:rPr>
          <w:iCs/>
        </w:rPr>
        <w:t xml:space="preserve"> treated spinach contaminated with either </w:t>
      </w:r>
      <w:r w:rsidRPr="0003085E">
        <w:rPr>
          <w:i/>
        </w:rPr>
        <w:t>E. coli</w:t>
      </w:r>
      <w:r w:rsidRPr="0003085E">
        <w:rPr>
          <w:iCs/>
        </w:rPr>
        <w:t xml:space="preserve">, </w:t>
      </w:r>
      <w:r w:rsidRPr="0003085E">
        <w:rPr>
          <w:i/>
        </w:rPr>
        <w:t>L. monocytogenes</w:t>
      </w:r>
      <w:r w:rsidRPr="0003085E">
        <w:rPr>
          <w:iCs/>
        </w:rPr>
        <w:t xml:space="preserve">, or </w:t>
      </w:r>
      <w:r w:rsidRPr="0003085E">
        <w:rPr>
          <w:i/>
        </w:rPr>
        <w:t xml:space="preserve">Salmonella </w:t>
      </w:r>
      <w:r w:rsidRPr="0003085E">
        <w:rPr>
          <w:iCs/>
        </w:rPr>
        <w:t xml:space="preserve">Typhimurium (all ~8 log CFU/mL) with </w:t>
      </w:r>
      <w:r w:rsidRPr="00CC4674">
        <w:rPr>
          <w:iCs/>
        </w:rPr>
        <w:t>280 nm UV-C LED</w:t>
      </w:r>
      <w:r w:rsidRPr="0003085E">
        <w:rPr>
          <w:iCs/>
        </w:rPr>
        <w:t xml:space="preserve"> at a dose of 21.6 </w:t>
      </w:r>
      <w:proofErr w:type="spellStart"/>
      <w:r w:rsidRPr="0003085E">
        <w:rPr>
          <w:iCs/>
        </w:rPr>
        <w:t>mJ</w:t>
      </w:r>
      <w:proofErr w:type="spellEnd"/>
      <w:r w:rsidRPr="0003085E">
        <w:rPr>
          <w:iCs/>
        </w:rPr>
        <w:t>/cm</w:t>
      </w:r>
      <w:r w:rsidRPr="0003085E">
        <w:rPr>
          <w:iCs/>
          <w:vertAlign w:val="superscript"/>
        </w:rPr>
        <w:t>2</w:t>
      </w:r>
      <w:r w:rsidRPr="0003085E">
        <w:rPr>
          <w:iCs/>
        </w:rPr>
        <w:t xml:space="preserve"> and found reductions of 2.6, 2.4, and 2.6 log CFU/mL, respectively.</w:t>
      </w:r>
    </w:p>
    <w:p w14:paraId="5197C4A9" w14:textId="77777777" w:rsidR="00822B8A" w:rsidRPr="0003085E" w:rsidRDefault="00822B8A" w:rsidP="00822B8A">
      <w:pPr>
        <w:spacing w:line="480" w:lineRule="auto"/>
        <w:ind w:firstLine="720"/>
        <w:rPr>
          <w:iCs/>
        </w:rPr>
      </w:pPr>
      <w:r w:rsidRPr="0003085E">
        <w:rPr>
          <w:iCs/>
        </w:rPr>
        <w:t xml:space="preserve">Raw tuna filets contaminated with either </w:t>
      </w:r>
      <w:r w:rsidRPr="0003085E">
        <w:rPr>
          <w:i/>
        </w:rPr>
        <w:t>E. coli</w:t>
      </w:r>
      <w:r w:rsidRPr="0003085E">
        <w:rPr>
          <w:iCs/>
        </w:rPr>
        <w:t xml:space="preserve">, </w:t>
      </w:r>
      <w:r w:rsidRPr="0003085E">
        <w:rPr>
          <w:i/>
        </w:rPr>
        <w:t xml:space="preserve">Salmonella </w:t>
      </w:r>
      <w:r w:rsidRPr="0003085E">
        <w:rPr>
          <w:iCs/>
        </w:rPr>
        <w:t>Typhimurium</w:t>
      </w:r>
      <w:r>
        <w:rPr>
          <w:i/>
        </w:rPr>
        <w:t xml:space="preserve">, </w:t>
      </w:r>
      <w:r w:rsidRPr="0088246B">
        <w:rPr>
          <w:iCs/>
        </w:rPr>
        <w:t>and</w:t>
      </w:r>
      <w:r>
        <w:rPr>
          <w:i/>
        </w:rPr>
        <w:t xml:space="preserve"> </w:t>
      </w:r>
      <w:r w:rsidRPr="0003085E">
        <w:rPr>
          <w:i/>
        </w:rPr>
        <w:t>L. monocytogenes</w:t>
      </w:r>
      <w:r w:rsidRPr="0003085E">
        <w:rPr>
          <w:iCs/>
        </w:rPr>
        <w:t xml:space="preserve">, and (all 6 log CFU/mL) treated with UV-C LED at 275 nm required doses as high as 4000 </w:t>
      </w:r>
      <w:proofErr w:type="spellStart"/>
      <w:r w:rsidRPr="0003085E">
        <w:rPr>
          <w:iCs/>
        </w:rPr>
        <w:t>mJ</w:t>
      </w:r>
      <w:proofErr w:type="spellEnd"/>
      <w:r w:rsidRPr="0003085E">
        <w:rPr>
          <w:iCs/>
        </w:rPr>
        <w:t>/cm</w:t>
      </w:r>
      <w:r w:rsidRPr="0003085E">
        <w:rPr>
          <w:iCs/>
          <w:vertAlign w:val="superscript"/>
        </w:rPr>
        <w:t>2</w:t>
      </w:r>
      <w:r w:rsidRPr="0003085E">
        <w:rPr>
          <w:iCs/>
        </w:rPr>
        <w:t xml:space="preserve"> to achieve a 1.77, 1.86, and 1.31 log CFU/mL reduction, respectively (Fan et al., 2021). Similarly, skinless chicken breast contaminated with </w:t>
      </w:r>
      <w:r w:rsidRPr="0003085E">
        <w:rPr>
          <w:i/>
        </w:rPr>
        <w:t>Salmonella</w:t>
      </w:r>
      <w:r w:rsidRPr="0003085E">
        <w:rPr>
          <w:iCs/>
        </w:rPr>
        <w:t xml:space="preserve"> Typhimurium (6 log CFU/mL) required a dose of 3600 </w:t>
      </w:r>
      <w:proofErr w:type="spellStart"/>
      <w:r w:rsidRPr="0003085E">
        <w:rPr>
          <w:iCs/>
        </w:rPr>
        <w:t>mJ</w:t>
      </w:r>
      <w:proofErr w:type="spellEnd"/>
      <w:r w:rsidRPr="0003085E">
        <w:rPr>
          <w:iCs/>
        </w:rPr>
        <w:t>/cm</w:t>
      </w:r>
      <w:r w:rsidRPr="0003085E">
        <w:rPr>
          <w:iCs/>
          <w:vertAlign w:val="superscript"/>
        </w:rPr>
        <w:t>2</w:t>
      </w:r>
      <w:r w:rsidRPr="0003085E">
        <w:rPr>
          <w:iCs/>
        </w:rPr>
        <w:t xml:space="preserve"> to achieve &gt;3 log CFU/mL reduction (Calle et al., 2021). The decreased reduction within sliced deli and tuna filets meat compared to spinach could be attributed to factors including increased porosity and shielding abilities that have been reported to protect pathogens from UV-C inactivation methods, besides the composition of the food matrix that is high in lipid and protein that could protect the microbes from the UV-C treatment. </w:t>
      </w:r>
      <w:r>
        <w:rPr>
          <w:iCs/>
        </w:rPr>
        <w:t xml:space="preserve"> </w:t>
      </w:r>
    </w:p>
    <w:p w14:paraId="466060B6" w14:textId="77777777" w:rsidR="00822B8A" w:rsidRPr="0003085E" w:rsidRDefault="00822B8A" w:rsidP="00822B8A">
      <w:pPr>
        <w:spacing w:line="480" w:lineRule="auto"/>
        <w:ind w:firstLine="720"/>
        <w:rPr>
          <w:iCs/>
        </w:rPr>
      </w:pPr>
      <w:r w:rsidRPr="0003085E">
        <w:rPr>
          <w:iCs/>
        </w:rPr>
        <w:t xml:space="preserve">Bacteriophages within water have been used as enteric viral surrogates and have been treated with UV-C LED systems. Bacteriophages MS2, QB, and PhiX174 (all ~8.0 log PFU/mL) treated by UV-C LED at 266 nm at a dose of 9 </w:t>
      </w:r>
      <w:proofErr w:type="spellStart"/>
      <w:r w:rsidRPr="0003085E">
        <w:rPr>
          <w:iCs/>
        </w:rPr>
        <w:t>mJ</w:t>
      </w:r>
      <w:proofErr w:type="spellEnd"/>
      <w:r w:rsidRPr="0003085E">
        <w:rPr>
          <w:iCs/>
        </w:rPr>
        <w:t>/cm</w:t>
      </w:r>
      <w:r w:rsidRPr="0003085E">
        <w:rPr>
          <w:iCs/>
          <w:vertAlign w:val="superscript"/>
        </w:rPr>
        <w:t>2</w:t>
      </w:r>
      <w:r w:rsidRPr="0003085E">
        <w:rPr>
          <w:iCs/>
        </w:rPr>
        <w:t xml:space="preserve"> resulted in &gt;7 log PFU/mL reductions, while UV-C LED at 279 nm at a dose of 9 </w:t>
      </w:r>
      <w:proofErr w:type="spellStart"/>
      <w:r w:rsidRPr="0003085E">
        <w:rPr>
          <w:iCs/>
        </w:rPr>
        <w:t>mJ</w:t>
      </w:r>
      <w:proofErr w:type="spellEnd"/>
      <w:r w:rsidRPr="0003085E">
        <w:rPr>
          <w:iCs/>
        </w:rPr>
        <w:t>/cm</w:t>
      </w:r>
      <w:r w:rsidRPr="0003085E">
        <w:rPr>
          <w:iCs/>
          <w:vertAlign w:val="superscript"/>
        </w:rPr>
        <w:t>2</w:t>
      </w:r>
      <w:r w:rsidRPr="0003085E">
        <w:rPr>
          <w:iCs/>
        </w:rPr>
        <w:t xml:space="preserve"> achieved 6 log PFU/mL reduction for all 3 tested viruses (Kim et al., 2017). MS2 and T7 bacteriophage (both ~8 log PFU/mL) treated by UV-C LED at 255 and 275 nm at doses of 60 </w:t>
      </w:r>
      <w:proofErr w:type="spellStart"/>
      <w:r w:rsidRPr="0003085E">
        <w:rPr>
          <w:iCs/>
        </w:rPr>
        <w:t>mJ</w:t>
      </w:r>
      <w:proofErr w:type="spellEnd"/>
      <w:r w:rsidRPr="0003085E">
        <w:rPr>
          <w:iCs/>
        </w:rPr>
        <w:t>/cm</w:t>
      </w:r>
      <w:r w:rsidRPr="0003085E">
        <w:rPr>
          <w:iCs/>
          <w:vertAlign w:val="superscript"/>
        </w:rPr>
        <w:t>2</w:t>
      </w:r>
      <w:r w:rsidRPr="0003085E">
        <w:rPr>
          <w:iCs/>
        </w:rPr>
        <w:t xml:space="preserve"> for MS2 and 20 </w:t>
      </w:r>
      <w:proofErr w:type="spellStart"/>
      <w:r w:rsidRPr="0003085E">
        <w:rPr>
          <w:iCs/>
        </w:rPr>
        <w:t>mJ</w:t>
      </w:r>
      <w:proofErr w:type="spellEnd"/>
      <w:r w:rsidRPr="0003085E">
        <w:rPr>
          <w:iCs/>
        </w:rPr>
        <w:t>/cm</w:t>
      </w:r>
      <w:r w:rsidRPr="0003085E">
        <w:rPr>
          <w:iCs/>
          <w:vertAlign w:val="superscript"/>
        </w:rPr>
        <w:t xml:space="preserve">2 </w:t>
      </w:r>
      <w:r w:rsidRPr="0003085E">
        <w:rPr>
          <w:iCs/>
        </w:rPr>
        <w:t xml:space="preserve">for T7 displayed a 2.4 and 2.2 log CFU/mL reduction of MS2 and a 3.8 and 4.6 log CFU/mL for T7, respectively (Bowker et al., 2011). </w:t>
      </w:r>
    </w:p>
    <w:p w14:paraId="7A6AED5F" w14:textId="77777777" w:rsidR="00822B8A" w:rsidRPr="0003085E" w:rsidRDefault="00822B8A" w:rsidP="00822B8A">
      <w:pPr>
        <w:spacing w:line="480" w:lineRule="auto"/>
        <w:ind w:firstLine="720"/>
        <w:rPr>
          <w:bCs/>
        </w:rPr>
      </w:pPr>
      <w:r>
        <w:rPr>
          <w:iCs/>
        </w:rPr>
        <w:lastRenderedPageBreak/>
        <w:t>Bio-aerosolized</w:t>
      </w:r>
      <w:r w:rsidRPr="0003085E">
        <w:rPr>
          <w:iCs/>
        </w:rPr>
        <w:t xml:space="preserve"> deposited pathogens are another area of concern within food service establishments, as contamination can occur via vomitus, coughing, sneezing, etc. by an infected food handler, and determination of the required doses to achieve successful inactivation of both bacteria and viruses is vital to prevent potential outbreaks (</w:t>
      </w:r>
      <w:proofErr w:type="spellStart"/>
      <w:r w:rsidRPr="0003085E">
        <w:rPr>
          <w:bCs/>
        </w:rPr>
        <w:t>Nunayon</w:t>
      </w:r>
      <w:proofErr w:type="spellEnd"/>
      <w:r w:rsidRPr="0003085E">
        <w:rPr>
          <w:bCs/>
        </w:rPr>
        <w:t xml:space="preserve"> et al., 2022). However, research on </w:t>
      </w:r>
      <w:r>
        <w:rPr>
          <w:bCs/>
        </w:rPr>
        <w:t>bio-aerosolized</w:t>
      </w:r>
      <w:r w:rsidRPr="0003085E">
        <w:rPr>
          <w:bCs/>
        </w:rPr>
        <w:t xml:space="preserve"> foodborne virus inactivation is lacking. Previously, food contact surfaces (such as stainless-steel, glass, and silicon rubber) contaminated with either </w:t>
      </w:r>
      <w:r w:rsidRPr="0003085E">
        <w:rPr>
          <w:bCs/>
          <w:i/>
          <w:iCs/>
        </w:rPr>
        <w:t>E. coli</w:t>
      </w:r>
      <w:r w:rsidRPr="0003085E">
        <w:rPr>
          <w:bCs/>
        </w:rPr>
        <w:t xml:space="preserve">, </w:t>
      </w:r>
      <w:r w:rsidRPr="0003085E">
        <w:rPr>
          <w:bCs/>
          <w:i/>
          <w:iCs/>
        </w:rPr>
        <w:t>Salmonella</w:t>
      </w:r>
      <w:r w:rsidRPr="0003085E">
        <w:rPr>
          <w:bCs/>
        </w:rPr>
        <w:t xml:space="preserve"> Enteritidis, or </w:t>
      </w:r>
      <w:r w:rsidRPr="0003085E">
        <w:rPr>
          <w:bCs/>
          <w:i/>
          <w:iCs/>
        </w:rPr>
        <w:t>Pseudomonas</w:t>
      </w:r>
      <w:r w:rsidRPr="0003085E">
        <w:rPr>
          <w:bCs/>
        </w:rPr>
        <w:t xml:space="preserve"> </w:t>
      </w:r>
      <w:proofErr w:type="spellStart"/>
      <w:r w:rsidRPr="0003085E">
        <w:rPr>
          <w:bCs/>
          <w:i/>
        </w:rPr>
        <w:t>fragi</w:t>
      </w:r>
      <w:proofErr w:type="spellEnd"/>
      <w:r w:rsidRPr="0003085E">
        <w:rPr>
          <w:bCs/>
        </w:rPr>
        <w:t xml:space="preserve"> (all 6 log CFU/mL) bioaerosols were treated with UV-C LED at 279 nm at a dose of 6 </w:t>
      </w:r>
      <w:proofErr w:type="spellStart"/>
      <w:r w:rsidRPr="0003085E">
        <w:rPr>
          <w:bCs/>
        </w:rPr>
        <w:t>mJ</w:t>
      </w:r>
      <w:proofErr w:type="spellEnd"/>
      <w:r w:rsidRPr="0003085E">
        <w:rPr>
          <w:bCs/>
        </w:rPr>
        <w:t>/cm</w:t>
      </w:r>
      <w:r w:rsidRPr="0003085E">
        <w:rPr>
          <w:bCs/>
          <w:vertAlign w:val="superscript"/>
        </w:rPr>
        <w:t>2</w:t>
      </w:r>
      <w:r w:rsidRPr="0003085E">
        <w:rPr>
          <w:bCs/>
        </w:rPr>
        <w:t xml:space="preserve"> that achieved 2.0, 3.0, and 3.14 log CFU/mL reductions on stainless-steel surfaces, while 2.8, 3.8, and 3.6 log CFU/mL reductions were obtained on glass, and 1.91, 2.91, and 3.08 log CFU/mL were obtained on silicon rubber, respectively (Sharma et al., 2024). </w:t>
      </w:r>
    </w:p>
    <w:p w14:paraId="73214BBF" w14:textId="16042FDF" w:rsidR="00822B8A" w:rsidRPr="0003085E" w:rsidRDefault="00822B8A" w:rsidP="00822B8A">
      <w:pPr>
        <w:spacing w:line="480" w:lineRule="auto"/>
        <w:ind w:firstLine="720"/>
        <w:rPr>
          <w:color w:val="000000" w:themeColor="text1"/>
        </w:rPr>
      </w:pPr>
      <w:r w:rsidRPr="0003085E">
        <w:rPr>
          <w:bCs/>
        </w:rPr>
        <w:t>Studies regarding UV-C inactivation of foodborne bacteria and fungi within air by both traditional UV-C as well as UV-C LEDs have been reported (</w:t>
      </w:r>
      <w:r w:rsidRPr="0003085E">
        <w:rPr>
          <w:bCs/>
          <w:color w:val="000000" w:themeColor="text1"/>
        </w:rPr>
        <w:t xml:space="preserve">Kim and Kang, 2018; Snelling et al., 2022; </w:t>
      </w:r>
      <w:proofErr w:type="spellStart"/>
      <w:r w:rsidRPr="0003085E">
        <w:rPr>
          <w:bCs/>
          <w:color w:val="000000" w:themeColor="text1"/>
        </w:rPr>
        <w:t>Nunayon</w:t>
      </w:r>
      <w:proofErr w:type="spellEnd"/>
      <w:r w:rsidRPr="0003085E">
        <w:rPr>
          <w:bCs/>
          <w:color w:val="000000" w:themeColor="text1"/>
        </w:rPr>
        <w:t xml:space="preserve"> et al., 2022</w:t>
      </w:r>
      <w:r w:rsidRPr="0003085E">
        <w:rPr>
          <w:bCs/>
        </w:rPr>
        <w:t xml:space="preserve">). </w:t>
      </w:r>
      <w:r w:rsidRPr="0003085E">
        <w:t xml:space="preserve">Aerosolized </w:t>
      </w:r>
      <w:r w:rsidRPr="0003085E">
        <w:rPr>
          <w:i/>
          <w:iCs/>
        </w:rPr>
        <w:t>S</w:t>
      </w:r>
      <w:r w:rsidRPr="0003085E">
        <w:t>. Typhimurium,</w:t>
      </w:r>
      <w:r w:rsidRPr="0003085E">
        <w:rPr>
          <w:i/>
          <w:iCs/>
        </w:rPr>
        <w:t xml:space="preserve"> S</w:t>
      </w:r>
      <w:r w:rsidRPr="0003085E">
        <w:t xml:space="preserve">. </w:t>
      </w:r>
      <w:r w:rsidRPr="0003085E">
        <w:rPr>
          <w:i/>
          <w:iCs/>
        </w:rPr>
        <w:t>aureus</w:t>
      </w:r>
      <w:r w:rsidRPr="0003085E">
        <w:t xml:space="preserve">, </w:t>
      </w:r>
      <w:r w:rsidRPr="0003085E">
        <w:rPr>
          <w:i/>
          <w:iCs/>
        </w:rPr>
        <w:t>L. monocytogenes</w:t>
      </w:r>
      <w:r w:rsidRPr="0003085E">
        <w:t xml:space="preserve">, and </w:t>
      </w:r>
      <w:r w:rsidRPr="0003085E">
        <w:rPr>
          <w:i/>
          <w:iCs/>
        </w:rPr>
        <w:t>E. coli</w:t>
      </w:r>
      <w:r w:rsidRPr="0003085E">
        <w:t xml:space="preserve"> (all ~8.0 log CFU/mL) treated by UV-C LED at 279 nm at a dose of 1.5 </w:t>
      </w:r>
      <w:proofErr w:type="spellStart"/>
      <w:r w:rsidRPr="0003085E">
        <w:t>mJ</w:t>
      </w:r>
      <w:proofErr w:type="spellEnd"/>
      <w:r w:rsidRPr="0003085E">
        <w:t>/cm</w:t>
      </w:r>
      <w:r w:rsidRPr="0003085E">
        <w:rPr>
          <w:vertAlign w:val="superscript"/>
        </w:rPr>
        <w:t>2</w:t>
      </w:r>
      <w:r w:rsidRPr="0003085E">
        <w:t xml:space="preserve"> for </w:t>
      </w:r>
      <w:r w:rsidRPr="0003085E">
        <w:rPr>
          <w:i/>
        </w:rPr>
        <w:t>E. coli</w:t>
      </w:r>
      <w:r w:rsidRPr="0003085E">
        <w:t xml:space="preserve">, and 4.6 </w:t>
      </w:r>
      <w:proofErr w:type="spellStart"/>
      <w:r w:rsidRPr="0003085E">
        <w:t>mJ</w:t>
      </w:r>
      <w:proofErr w:type="spellEnd"/>
      <w:r w:rsidRPr="0003085E">
        <w:t>/cm</w:t>
      </w:r>
      <w:r w:rsidRPr="0003085E">
        <w:rPr>
          <w:vertAlign w:val="superscript"/>
        </w:rPr>
        <w:t>2</w:t>
      </w:r>
      <w:r w:rsidRPr="0003085E">
        <w:t xml:space="preserve"> for the rest, achieved 4.5, 3.0, and 4.0 log CFU/mL reduction for </w:t>
      </w:r>
      <w:r w:rsidRPr="0003085E">
        <w:rPr>
          <w:i/>
          <w:iCs/>
        </w:rPr>
        <w:t>S. aureus</w:t>
      </w:r>
      <w:r w:rsidRPr="0003085E">
        <w:t xml:space="preserve">, </w:t>
      </w:r>
      <w:r w:rsidRPr="0003085E">
        <w:rPr>
          <w:i/>
          <w:iCs/>
        </w:rPr>
        <w:t>S</w:t>
      </w:r>
      <w:r w:rsidRPr="0003085E">
        <w:t xml:space="preserve">. Typhimurium, and </w:t>
      </w:r>
      <w:r w:rsidRPr="0003085E">
        <w:rPr>
          <w:i/>
          <w:iCs/>
        </w:rPr>
        <w:t>L. monocytogenes</w:t>
      </w:r>
      <w:r w:rsidRPr="0003085E">
        <w:t xml:space="preserve">, respectively, with a 2.5 log CFU/mL reduction of </w:t>
      </w:r>
      <w:r w:rsidRPr="0003085E">
        <w:rPr>
          <w:i/>
          <w:iCs/>
        </w:rPr>
        <w:t>E. coli</w:t>
      </w:r>
      <w:r w:rsidRPr="0003085E">
        <w:t xml:space="preserve"> (Kim and Kang, 2018). Snelling et al. (2022) found a 3.16 log CFU/mL reduction of </w:t>
      </w:r>
      <w:r w:rsidRPr="0003085E">
        <w:rPr>
          <w:i/>
          <w:iCs/>
        </w:rPr>
        <w:t xml:space="preserve">S. aureus </w:t>
      </w:r>
      <w:r w:rsidRPr="0003085E">
        <w:t xml:space="preserve">(initial concentration of ~9.0 log CFU/mL) in </w:t>
      </w:r>
      <w:r w:rsidRPr="0003085E">
        <w:rPr>
          <w:color w:val="000000" w:themeColor="text1"/>
        </w:rPr>
        <w:t xml:space="preserve">air </w:t>
      </w:r>
      <w:r w:rsidRPr="0003085E">
        <w:t xml:space="preserve">when treated with traditional UV-C at 254 nm at a dose of 7.42 </w:t>
      </w:r>
      <w:proofErr w:type="spellStart"/>
      <w:r w:rsidRPr="0003085E">
        <w:t>mJ</w:t>
      </w:r>
      <w:proofErr w:type="spellEnd"/>
      <w:r w:rsidRPr="0003085E">
        <w:t>/cm</w:t>
      </w:r>
      <w:r w:rsidRPr="0003085E">
        <w:rPr>
          <w:vertAlign w:val="superscript"/>
        </w:rPr>
        <w:t>2</w:t>
      </w:r>
      <w:r w:rsidRPr="0003085E">
        <w:t xml:space="preserve">. Aerosolized fungi however have shown to require higher doses for inactivation. Kim and Kang (2018) treated aerosolized </w:t>
      </w:r>
      <w:r w:rsidRPr="0003085E">
        <w:rPr>
          <w:i/>
        </w:rPr>
        <w:t>Aspergillus flavus</w:t>
      </w:r>
      <w:r w:rsidRPr="0003085E">
        <w:t xml:space="preserve"> and </w:t>
      </w:r>
      <w:r w:rsidRPr="0003085E">
        <w:rPr>
          <w:i/>
        </w:rPr>
        <w:t>Al. japonica</w:t>
      </w:r>
      <w:r w:rsidRPr="0003085E">
        <w:t xml:space="preserve"> (both ~8.0 log CFU/mL) with 279 nm UV-C LED at a dose of 23 </w:t>
      </w:r>
      <w:proofErr w:type="spellStart"/>
      <w:r w:rsidRPr="0003085E">
        <w:t>mJ</w:t>
      </w:r>
      <w:proofErr w:type="spellEnd"/>
      <w:r w:rsidRPr="0003085E">
        <w:t>/cm</w:t>
      </w:r>
      <w:r w:rsidRPr="0003085E">
        <w:rPr>
          <w:vertAlign w:val="superscript"/>
        </w:rPr>
        <w:t>2</w:t>
      </w:r>
      <w:r w:rsidRPr="0003085E">
        <w:t xml:space="preserve">, that showed a 4 log CFU/mL reduction for both fungi. </w:t>
      </w:r>
      <w:r w:rsidRPr="0003085E">
        <w:rPr>
          <w:color w:val="000000" w:themeColor="text1"/>
        </w:rPr>
        <w:t xml:space="preserve">Effects of air mixing conditions, transmission range, and </w:t>
      </w:r>
      <w:r w:rsidRPr="0003085E">
        <w:rPr>
          <w:color w:val="000000" w:themeColor="text1"/>
        </w:rPr>
        <w:lastRenderedPageBreak/>
        <w:t>mode of irradiation determine UV-C efficiencies (</w:t>
      </w:r>
      <w:proofErr w:type="spellStart"/>
      <w:r w:rsidRPr="0003085E">
        <w:rPr>
          <w:color w:val="000000" w:themeColor="text1"/>
        </w:rPr>
        <w:t>Nunayon</w:t>
      </w:r>
      <w:proofErr w:type="spellEnd"/>
      <w:r w:rsidRPr="0003085E">
        <w:rPr>
          <w:color w:val="000000" w:themeColor="text1"/>
        </w:rPr>
        <w:t xml:space="preserve"> et al., 2022). Aerosolized </w:t>
      </w:r>
      <w:r w:rsidRPr="0003085E">
        <w:rPr>
          <w:i/>
          <w:iCs/>
          <w:color w:val="000000" w:themeColor="text1"/>
        </w:rPr>
        <w:t>E. coli</w:t>
      </w:r>
      <w:r w:rsidRPr="0003085E">
        <w:rPr>
          <w:color w:val="000000" w:themeColor="text1"/>
        </w:rPr>
        <w:t xml:space="preserve"> (initial concentration of ~8.0 log CFU/mL) treated by UV-C LED with peak wavelengths between 260-270 nm under stationary conditions at a short disinfection range of 1.15 m required a dose of 1,100 </w:t>
      </w:r>
      <w:proofErr w:type="spellStart"/>
      <w:r w:rsidRPr="0003085E">
        <w:rPr>
          <w:color w:val="000000" w:themeColor="text1"/>
        </w:rPr>
        <w:t>mJ</w:t>
      </w:r>
      <w:proofErr w:type="spellEnd"/>
      <w:r w:rsidRPr="0003085E">
        <w:rPr>
          <w:color w:val="000000" w:themeColor="text1"/>
        </w:rPr>
        <w:t>/cm</w:t>
      </w:r>
      <w:r w:rsidRPr="0003085E">
        <w:rPr>
          <w:color w:val="000000" w:themeColor="text1"/>
          <w:vertAlign w:val="superscript"/>
        </w:rPr>
        <w:t>2</w:t>
      </w:r>
      <w:r w:rsidRPr="0003085E">
        <w:rPr>
          <w:color w:val="000000" w:themeColor="text1"/>
        </w:rPr>
        <w:t xml:space="preserve"> and 590 </w:t>
      </w:r>
      <w:proofErr w:type="spellStart"/>
      <w:r w:rsidRPr="0003085E">
        <w:rPr>
          <w:color w:val="000000" w:themeColor="text1"/>
        </w:rPr>
        <w:t>mJ</w:t>
      </w:r>
      <w:proofErr w:type="spellEnd"/>
      <w:r w:rsidRPr="0003085E">
        <w:rPr>
          <w:color w:val="000000" w:themeColor="text1"/>
        </w:rPr>
        <w:t>/cm</w:t>
      </w:r>
      <w:r w:rsidRPr="0003085E">
        <w:rPr>
          <w:color w:val="000000" w:themeColor="text1"/>
          <w:vertAlign w:val="superscript"/>
        </w:rPr>
        <w:t>2</w:t>
      </w:r>
      <w:r w:rsidRPr="0003085E">
        <w:rPr>
          <w:color w:val="000000" w:themeColor="text1"/>
        </w:rPr>
        <w:t xml:space="preserve"> to achieve a 1.0-log CFU/mL reduction under </w:t>
      </w:r>
      <w:r w:rsidR="00C42083" w:rsidRPr="0003085E">
        <w:rPr>
          <w:color w:val="000000" w:themeColor="text1"/>
        </w:rPr>
        <w:t>poorly mixed</w:t>
      </w:r>
      <w:r w:rsidRPr="0003085E">
        <w:rPr>
          <w:color w:val="000000" w:themeColor="text1"/>
        </w:rPr>
        <w:t xml:space="preserve"> and well-mixed air conditions, respectively (</w:t>
      </w:r>
      <w:proofErr w:type="spellStart"/>
      <w:r w:rsidRPr="0003085E">
        <w:rPr>
          <w:color w:val="000000" w:themeColor="text1"/>
        </w:rPr>
        <w:t>Nunayon</w:t>
      </w:r>
      <w:proofErr w:type="spellEnd"/>
      <w:r w:rsidRPr="0003085E">
        <w:rPr>
          <w:color w:val="000000" w:themeColor="text1"/>
        </w:rPr>
        <w:t xml:space="preserve"> et al., 2022). When the aerosolized </w:t>
      </w:r>
      <w:r w:rsidRPr="0003085E">
        <w:rPr>
          <w:i/>
          <w:iCs/>
          <w:color w:val="000000" w:themeColor="text1"/>
        </w:rPr>
        <w:t>E. coli</w:t>
      </w:r>
      <w:r w:rsidRPr="0003085E">
        <w:rPr>
          <w:color w:val="000000" w:themeColor="text1"/>
        </w:rPr>
        <w:t xml:space="preserve"> was exposed to a rotating UV-C LED system at a short disinfection rage of 3.15 m, the doses required to achieve a 1.0-log CFU/mL reduction was 650 </w:t>
      </w:r>
      <w:proofErr w:type="spellStart"/>
      <w:r w:rsidRPr="0003085E">
        <w:rPr>
          <w:color w:val="000000" w:themeColor="text1"/>
        </w:rPr>
        <w:t>mJ</w:t>
      </w:r>
      <w:proofErr w:type="spellEnd"/>
      <w:r w:rsidRPr="0003085E">
        <w:rPr>
          <w:color w:val="000000" w:themeColor="text1"/>
        </w:rPr>
        <w:t>/cm</w:t>
      </w:r>
      <w:r w:rsidRPr="0003085E">
        <w:rPr>
          <w:color w:val="000000" w:themeColor="text1"/>
          <w:vertAlign w:val="superscript"/>
        </w:rPr>
        <w:t>2</w:t>
      </w:r>
      <w:r w:rsidRPr="0003085E">
        <w:rPr>
          <w:color w:val="000000" w:themeColor="text1"/>
        </w:rPr>
        <w:t xml:space="preserve"> and 590 </w:t>
      </w:r>
      <w:proofErr w:type="spellStart"/>
      <w:r w:rsidRPr="0003085E">
        <w:rPr>
          <w:color w:val="000000" w:themeColor="text1"/>
        </w:rPr>
        <w:t>mJ</w:t>
      </w:r>
      <w:proofErr w:type="spellEnd"/>
      <w:r w:rsidRPr="0003085E">
        <w:rPr>
          <w:color w:val="000000" w:themeColor="text1"/>
        </w:rPr>
        <w:t>/cm</w:t>
      </w:r>
      <w:r w:rsidRPr="0003085E">
        <w:rPr>
          <w:color w:val="000000" w:themeColor="text1"/>
          <w:vertAlign w:val="superscript"/>
        </w:rPr>
        <w:t>2</w:t>
      </w:r>
      <w:r w:rsidRPr="0003085E">
        <w:rPr>
          <w:color w:val="000000" w:themeColor="text1"/>
        </w:rPr>
        <w:t xml:space="preserve"> under </w:t>
      </w:r>
      <w:r w:rsidR="00C42083" w:rsidRPr="0003085E">
        <w:rPr>
          <w:color w:val="000000" w:themeColor="text1"/>
        </w:rPr>
        <w:t>poorly mixed</w:t>
      </w:r>
      <w:r w:rsidRPr="0003085E">
        <w:rPr>
          <w:color w:val="000000" w:themeColor="text1"/>
        </w:rPr>
        <w:t xml:space="preserve"> and well-mixed air conditions, respectively (</w:t>
      </w:r>
      <w:proofErr w:type="spellStart"/>
      <w:r w:rsidRPr="0003085E">
        <w:rPr>
          <w:color w:val="000000" w:themeColor="text1"/>
        </w:rPr>
        <w:t>Nunayon</w:t>
      </w:r>
      <w:proofErr w:type="spellEnd"/>
      <w:r w:rsidRPr="0003085E">
        <w:rPr>
          <w:color w:val="000000" w:themeColor="text1"/>
        </w:rPr>
        <w:t xml:space="preserve"> et al., 2022). However, when exposed to long disinfection ranges, much higher doses were </w:t>
      </w:r>
      <w:r>
        <w:rPr>
          <w:color w:val="000000" w:themeColor="text1"/>
        </w:rPr>
        <w:t xml:space="preserve">needed </w:t>
      </w:r>
      <w:r w:rsidR="00C42083">
        <w:rPr>
          <w:color w:val="000000" w:themeColor="text1"/>
        </w:rPr>
        <w:t>to</w:t>
      </w:r>
      <w:r w:rsidRPr="0003085E">
        <w:rPr>
          <w:color w:val="000000" w:themeColor="text1"/>
        </w:rPr>
        <w:t xml:space="preserve"> achieve a 1.0 log reduction under </w:t>
      </w:r>
      <w:r w:rsidR="00C42083" w:rsidRPr="0003085E">
        <w:rPr>
          <w:color w:val="000000" w:themeColor="text1"/>
        </w:rPr>
        <w:t>poorly mixed</w:t>
      </w:r>
      <w:r w:rsidRPr="0003085E">
        <w:rPr>
          <w:color w:val="000000" w:themeColor="text1"/>
        </w:rPr>
        <w:t xml:space="preserve"> air conditions with 1,340 </w:t>
      </w:r>
      <w:proofErr w:type="spellStart"/>
      <w:r w:rsidRPr="0003085E">
        <w:rPr>
          <w:color w:val="000000" w:themeColor="text1"/>
        </w:rPr>
        <w:t>mJ</w:t>
      </w:r>
      <w:proofErr w:type="spellEnd"/>
      <w:r w:rsidRPr="0003085E">
        <w:rPr>
          <w:color w:val="000000" w:themeColor="text1"/>
        </w:rPr>
        <w:t>/cm</w:t>
      </w:r>
      <w:r w:rsidRPr="0003085E">
        <w:rPr>
          <w:color w:val="000000" w:themeColor="text1"/>
          <w:vertAlign w:val="superscript"/>
        </w:rPr>
        <w:t>2</w:t>
      </w:r>
      <w:r w:rsidRPr="0003085E">
        <w:rPr>
          <w:color w:val="000000" w:themeColor="text1"/>
        </w:rPr>
        <w:t xml:space="preserve"> and 730 </w:t>
      </w:r>
      <w:proofErr w:type="spellStart"/>
      <w:r w:rsidRPr="0003085E">
        <w:rPr>
          <w:color w:val="000000" w:themeColor="text1"/>
        </w:rPr>
        <w:t>mJ</w:t>
      </w:r>
      <w:proofErr w:type="spellEnd"/>
      <w:r w:rsidRPr="0003085E">
        <w:rPr>
          <w:color w:val="000000" w:themeColor="text1"/>
        </w:rPr>
        <w:t>/cm</w:t>
      </w:r>
      <w:r w:rsidRPr="0003085E">
        <w:rPr>
          <w:color w:val="000000" w:themeColor="text1"/>
          <w:vertAlign w:val="superscript"/>
        </w:rPr>
        <w:t>2</w:t>
      </w:r>
      <w:r w:rsidRPr="0003085E">
        <w:rPr>
          <w:color w:val="000000" w:themeColor="text1"/>
        </w:rPr>
        <w:t xml:space="preserve"> for the stationary and rotating UV-C LED system, respectively (</w:t>
      </w:r>
      <w:proofErr w:type="spellStart"/>
      <w:r w:rsidRPr="0003085E">
        <w:rPr>
          <w:color w:val="000000" w:themeColor="text1"/>
        </w:rPr>
        <w:t>Nunayon</w:t>
      </w:r>
      <w:proofErr w:type="spellEnd"/>
      <w:r w:rsidRPr="0003085E">
        <w:rPr>
          <w:color w:val="000000" w:themeColor="text1"/>
        </w:rPr>
        <w:t xml:space="preserve"> et al., 2022). When aerosolized </w:t>
      </w:r>
      <w:r w:rsidRPr="0003085E">
        <w:rPr>
          <w:i/>
          <w:iCs/>
          <w:color w:val="000000" w:themeColor="text1"/>
        </w:rPr>
        <w:t>E. coli</w:t>
      </w:r>
      <w:r w:rsidRPr="0003085E">
        <w:rPr>
          <w:color w:val="000000" w:themeColor="text1"/>
        </w:rPr>
        <w:t xml:space="preserve"> was present in well-mixed conditions, a 1.0-log CFU/mL reduction was unachievable, regardless of mode of irradiation (</w:t>
      </w:r>
      <w:proofErr w:type="spellStart"/>
      <w:r w:rsidRPr="0003085E">
        <w:rPr>
          <w:color w:val="000000" w:themeColor="text1"/>
        </w:rPr>
        <w:t>Nunayon</w:t>
      </w:r>
      <w:proofErr w:type="spellEnd"/>
      <w:r w:rsidRPr="0003085E">
        <w:rPr>
          <w:color w:val="000000" w:themeColor="text1"/>
        </w:rPr>
        <w:t xml:space="preserve"> et al., 2022). </w:t>
      </w:r>
    </w:p>
    <w:p w14:paraId="5F63D05A" w14:textId="77777777" w:rsidR="00822B8A" w:rsidRPr="0003085E" w:rsidRDefault="00822B8A" w:rsidP="00822B8A">
      <w:pPr>
        <w:spacing w:line="480" w:lineRule="auto"/>
        <w:ind w:firstLine="720"/>
      </w:pPr>
      <w:r w:rsidRPr="0003085E">
        <w:t xml:space="preserve">Though there are no reported studies evaluating the inactivation of aerosolized enteric viruses by UV-C LEDs, aerosolized bacteriophages used as enteric virus surrogates including MS2 (8.0 log PFU/mL), QB (7.0 log PFU/mL), and QX174 (5.5 log PFU/mL) treated with 279 nm UV-C LED at a dose of 4.6 </w:t>
      </w:r>
      <w:proofErr w:type="spellStart"/>
      <w:r w:rsidRPr="0003085E">
        <w:t>mJ</w:t>
      </w:r>
      <w:proofErr w:type="spellEnd"/>
      <w:r w:rsidRPr="0003085E">
        <w:t>/cm</w:t>
      </w:r>
      <w:r w:rsidRPr="0003085E">
        <w:rPr>
          <w:vertAlign w:val="superscript"/>
        </w:rPr>
        <w:t>2</w:t>
      </w:r>
      <w:r w:rsidRPr="0003085E">
        <w:t xml:space="preserve"> showed reductions of 4.7, 4.9, and 4.0 log PFU/mL, respectively (Kim and Kang, 2018).  </w:t>
      </w:r>
    </w:p>
    <w:p w14:paraId="133CF12D" w14:textId="4416DCAB" w:rsidR="00822B8A" w:rsidRPr="0003085E" w:rsidRDefault="00822B8A" w:rsidP="00822B8A">
      <w:pPr>
        <w:spacing w:line="480" w:lineRule="auto"/>
        <w:ind w:firstLine="720"/>
      </w:pPr>
      <w:r w:rsidRPr="0003085E">
        <w:t xml:space="preserve">Thus, further determination of required doses for the inactivation of various foodborne enteric viruses on various inoculated food model contact surfaces, as well as </w:t>
      </w:r>
      <w:r>
        <w:t>bio-aerosolized</w:t>
      </w:r>
      <w:r w:rsidRPr="0003085E">
        <w:t xml:space="preserve"> deposits on contact surfaces, as well as in air by UV-C LED devices is needed to enhance the knowledge regarding novel UV-C LED systems for environmental sanitation </w:t>
      </w:r>
      <w:r w:rsidR="00C42083" w:rsidRPr="0003085E">
        <w:t>to</w:t>
      </w:r>
      <w:r w:rsidRPr="0003085E">
        <w:t xml:space="preserve"> protect public health and prevent potential foodborne outbreaks. The objectives of this research were to: (1) </w:t>
      </w:r>
      <w:r w:rsidRPr="0003085E">
        <w:lastRenderedPageBreak/>
        <w:t>determine the doses (D</w:t>
      </w:r>
      <w:r>
        <w:t>-</w:t>
      </w:r>
      <w:r w:rsidRPr="0003085E">
        <w:t>10</w:t>
      </w:r>
      <w:r>
        <w:t xml:space="preserve"> </w:t>
      </w:r>
      <w:r w:rsidRPr="0003085E">
        <w:t>values) required to achieve a 1</w:t>
      </w:r>
      <w:r>
        <w:t>-</w:t>
      </w:r>
      <w:r w:rsidRPr="0003085E">
        <w:t>log reduction (D-10 values) of HAV and FCV when surface dried on stainless-steel, ceramic, and glass surfaces after treatment with traditional UV-C at 254 nm, UV-C LED at 254 nm and UV-C LED at 279 nm; and (2) determine the D-10 values needed for the inactivation of aerosolized deposits of HAV, FCV, and AiV on stainless-steel and glass surfaces when treated with UV-C LED at 254 and 279 nm.</w:t>
      </w:r>
    </w:p>
    <w:p w14:paraId="23FD1514" w14:textId="77777777" w:rsidR="00822B8A" w:rsidRPr="000854EB" w:rsidRDefault="00822B8A" w:rsidP="00822B8A"/>
    <w:p w14:paraId="2BAE76BB" w14:textId="77777777" w:rsidR="0003085E" w:rsidRPr="0003085E" w:rsidRDefault="0003085E" w:rsidP="00822B8A">
      <w:pPr>
        <w:spacing w:line="480" w:lineRule="auto"/>
      </w:pPr>
    </w:p>
    <w:p w14:paraId="48EE466B" w14:textId="0694AEB9" w:rsidR="00415E93" w:rsidRPr="00415E93" w:rsidRDefault="0003085E" w:rsidP="00415E93">
      <w:pPr>
        <w:rPr>
          <w:b/>
          <w:bCs/>
          <w:iCs/>
        </w:rPr>
      </w:pPr>
      <w:r w:rsidRPr="0003085E">
        <w:br w:type="page"/>
      </w:r>
    </w:p>
    <w:p w14:paraId="53191C67" w14:textId="491DF4C2" w:rsidR="005C72DE" w:rsidRDefault="00415E93" w:rsidP="00415E93">
      <w:pPr>
        <w:spacing w:line="480" w:lineRule="auto"/>
        <w:jc w:val="center"/>
        <w:rPr>
          <w:rFonts w:eastAsia="Calibri"/>
        </w:rPr>
      </w:pPr>
      <w:r>
        <w:rPr>
          <w:rFonts w:eastAsia="Calibri"/>
        </w:rPr>
        <w:lastRenderedPageBreak/>
        <w:t>Chapter II</w:t>
      </w:r>
    </w:p>
    <w:p w14:paraId="41B41FBD" w14:textId="4E3CB86A" w:rsidR="00415E93" w:rsidRPr="008D2547" w:rsidRDefault="00415E93" w:rsidP="00415E93">
      <w:pPr>
        <w:spacing w:line="480" w:lineRule="auto"/>
        <w:jc w:val="center"/>
        <w:rPr>
          <w:rFonts w:eastAsia="Calibri"/>
        </w:rPr>
      </w:pPr>
      <w:r>
        <w:rPr>
          <w:rFonts w:eastAsia="Calibri"/>
        </w:rPr>
        <w:t xml:space="preserve">Inactivation of </w:t>
      </w:r>
      <w:r w:rsidR="002E282C">
        <w:rPr>
          <w:rFonts w:eastAsia="Calibri"/>
        </w:rPr>
        <w:t>hepatitis</w:t>
      </w:r>
      <w:r>
        <w:rPr>
          <w:rFonts w:eastAsia="Calibri"/>
        </w:rPr>
        <w:t xml:space="preserve"> A virus and feline calicivirus on model contact surfaces by ultraviolet light (UV-C) systems</w:t>
      </w:r>
    </w:p>
    <w:p w14:paraId="056388BE" w14:textId="5951C64A" w:rsidR="005C72DE" w:rsidRPr="008D2547" w:rsidRDefault="005C72DE" w:rsidP="005C72DE">
      <w:pPr>
        <w:spacing w:line="480" w:lineRule="auto"/>
        <w:rPr>
          <w:rFonts w:eastAsia="Calibri"/>
        </w:rPr>
      </w:pPr>
    </w:p>
    <w:p w14:paraId="56819506" w14:textId="77777777" w:rsidR="005C72DE" w:rsidRPr="008D2547" w:rsidRDefault="005C72DE" w:rsidP="005C72DE">
      <w:pPr>
        <w:rPr>
          <w:rFonts w:eastAsia="Calibri"/>
        </w:rPr>
      </w:pPr>
      <w:r w:rsidRPr="008D2547">
        <w:rPr>
          <w:rFonts w:eastAsia="Calibri"/>
        </w:rPr>
        <w:br w:type="page"/>
      </w:r>
    </w:p>
    <w:p w14:paraId="443EE344" w14:textId="77777777" w:rsidR="005C72DE" w:rsidRPr="008D2547" w:rsidRDefault="005C72DE" w:rsidP="005C72DE">
      <w:pPr>
        <w:spacing w:line="480" w:lineRule="auto"/>
        <w:rPr>
          <w:rFonts w:eastAsia="Calibri"/>
          <w:i/>
        </w:rPr>
      </w:pPr>
      <w:r w:rsidRPr="00D0064F">
        <w:rPr>
          <w:rFonts w:eastAsia="Calibri"/>
          <w:i/>
        </w:rPr>
        <w:lastRenderedPageBreak/>
        <w:t>*This chapter (or most of it</w:t>
      </w:r>
      <w:r>
        <w:rPr>
          <w:rFonts w:eastAsia="Calibri"/>
          <w:i/>
        </w:rPr>
        <w:t>s contents</w:t>
      </w:r>
      <w:r w:rsidRPr="00D0064F">
        <w:rPr>
          <w:rFonts w:eastAsia="Calibri"/>
          <w:i/>
        </w:rPr>
        <w:t>) has been published in Foods: Polen, B.; Pendyala, B.; Patras, A.; D’Souza, D.H. Inactivation of Hepatitis A Virus and Feline Calicivirus on Model Food Contact Surfaces by Ultraviolet Light (UV-C) Systems. Foods 2024, 13, 2892. https://doi.org/10.3390/ foods13182892</w:t>
      </w:r>
      <w:r w:rsidRPr="008D2547">
        <w:rPr>
          <w:rFonts w:eastAsia="Calibri"/>
          <w:i/>
        </w:rPr>
        <w:t xml:space="preserve"> </w:t>
      </w:r>
    </w:p>
    <w:p w14:paraId="3BA18A9C" w14:textId="77777777" w:rsidR="005C72DE" w:rsidRDefault="005C72DE" w:rsidP="005C72DE">
      <w:pPr>
        <w:rPr>
          <w:rFonts w:eastAsia="Calibri"/>
          <w:b/>
          <w:bCs/>
        </w:rPr>
      </w:pPr>
    </w:p>
    <w:p w14:paraId="3F4F5385" w14:textId="77777777" w:rsidR="005C72DE" w:rsidRPr="008D2547" w:rsidRDefault="005C72DE" w:rsidP="00415E93">
      <w:pPr>
        <w:spacing w:line="480" w:lineRule="auto"/>
        <w:jc w:val="center"/>
        <w:rPr>
          <w:rFonts w:eastAsia="Calibri"/>
          <w:b/>
          <w:bCs/>
        </w:rPr>
      </w:pPr>
      <w:r w:rsidRPr="008D2547">
        <w:rPr>
          <w:rFonts w:eastAsia="Calibri"/>
          <w:b/>
          <w:bCs/>
        </w:rPr>
        <w:t>Abstract</w:t>
      </w:r>
    </w:p>
    <w:p w14:paraId="6143EEC7" w14:textId="77777777" w:rsidR="005C72DE" w:rsidRPr="008D2547" w:rsidRDefault="005C72DE" w:rsidP="00415E93">
      <w:pPr>
        <w:spacing w:line="480" w:lineRule="auto"/>
        <w:rPr>
          <w:rFonts w:eastAsia="Calibri"/>
          <w:lang w:bidi="en-US"/>
        </w:rPr>
      </w:pPr>
      <w:r w:rsidRPr="008D2547">
        <w:rPr>
          <w:rFonts w:eastAsia="Calibri"/>
          <w:lang w:bidi="en-US"/>
        </w:rPr>
        <w:t xml:space="preserve">Food contact surfaces can harbor and transmit pathogens leading to outbreaks. Decontamination strategies that are user- and </w:t>
      </w:r>
      <w:proofErr w:type="gramStart"/>
      <w:r w:rsidRPr="008D2547">
        <w:rPr>
          <w:rFonts w:eastAsia="Calibri"/>
          <w:lang w:bidi="en-US"/>
        </w:rPr>
        <w:t>environmentally-friendly</w:t>
      </w:r>
      <w:proofErr w:type="gramEnd"/>
      <w:r w:rsidRPr="008D2547">
        <w:rPr>
          <w:rFonts w:eastAsia="Calibri"/>
          <w:lang w:bidi="en-US"/>
        </w:rPr>
        <w:t xml:space="preserve"> without toxic by-product formation are needed. Novel UV-C light-emitting diode (LED) technologies are being explored to deliver the required dose to inactivate viruses in food-processing environments. The objective of this study was to compare the effects of 279 nm UV-C LED to 255 nm UV-C LED and traditional UV-C against hepatitis A virus (HAV) and feline calicivirus (FCV, a cultivable human norovirus surrogate) on stainless-steel, ceramic, and glass surfaces. Viruses were surface-spread on sterile stainless-steel or ceramic coupons (100 </w:t>
      </w:r>
      <w:proofErr w:type="spellStart"/>
      <w:r w:rsidRPr="008D2547">
        <w:rPr>
          <w:rFonts w:eastAsia="Calibri"/>
          <w:lang w:bidi="en-US"/>
        </w:rPr>
        <w:t>μL</w:t>
      </w:r>
      <w:proofErr w:type="spellEnd"/>
      <w:r w:rsidRPr="008D2547">
        <w:rPr>
          <w:rFonts w:eastAsia="Calibri"/>
          <w:lang w:bidi="en-US"/>
        </w:rPr>
        <w:t xml:space="preserve"> on 2 × 2 cm</w:t>
      </w:r>
      <w:r w:rsidRPr="008D2547">
        <w:rPr>
          <w:rFonts w:eastAsia="Calibri"/>
          <w:vertAlign w:val="superscript"/>
          <w:lang w:bidi="en-US"/>
        </w:rPr>
        <w:t>2</w:t>
      </w:r>
      <w:r w:rsidRPr="008D2547">
        <w:rPr>
          <w:rFonts w:eastAsia="Calibri"/>
          <w:lang w:bidi="en-US"/>
        </w:rPr>
        <w:t xml:space="preserve">), or glass discs (50 </w:t>
      </w:r>
      <w:proofErr w:type="spellStart"/>
      <w:r w:rsidRPr="008D2547">
        <w:rPr>
          <w:rFonts w:eastAsia="Calibri"/>
          <w:lang w:bidi="en-US"/>
        </w:rPr>
        <w:t>μL</w:t>
      </w:r>
      <w:proofErr w:type="spellEnd"/>
      <w:r w:rsidRPr="008D2547">
        <w:rPr>
          <w:rFonts w:eastAsia="Calibri"/>
          <w:lang w:bidi="en-US"/>
        </w:rPr>
        <w:t xml:space="preserve"> on</w:t>
      </w:r>
      <w:r>
        <w:rPr>
          <w:rFonts w:eastAsia="Calibri"/>
          <w:lang w:bidi="en-US"/>
        </w:rPr>
        <w:t xml:space="preserve"> 0.5-inch diameter</w:t>
      </w:r>
      <w:r w:rsidRPr="008D2547">
        <w:rPr>
          <w:rFonts w:eastAsia="Calibri"/>
          <w:lang w:bidi="en-US"/>
        </w:rPr>
        <w:t xml:space="preserve">), air-dried, and UV-C-treated for up to 3.75 min (surface dose=0–49.2 </w:t>
      </w:r>
      <w:proofErr w:type="spellStart"/>
      <w:r w:rsidRPr="008D2547">
        <w:rPr>
          <w:rFonts w:eastAsia="Calibri"/>
          <w:lang w:bidi="en-US"/>
        </w:rPr>
        <w:t>mJ</w:t>
      </w:r>
      <w:proofErr w:type="spellEnd"/>
      <w:r w:rsidRPr="008D2547">
        <w:rPr>
          <w:rFonts w:eastAsia="Calibri"/>
          <w:lang w:bidi="en-US"/>
        </w:rPr>
        <w:t>/cm</w:t>
      </w:r>
      <w:r w:rsidRPr="008D2547">
        <w:rPr>
          <w:rFonts w:eastAsia="Calibri"/>
          <w:vertAlign w:val="superscript"/>
          <w:lang w:bidi="en-US"/>
        </w:rPr>
        <w:t>2</w:t>
      </w:r>
      <w:r w:rsidRPr="008D2547">
        <w:rPr>
          <w:rFonts w:eastAsia="Calibri"/>
          <w:lang w:bidi="en-US"/>
        </w:rPr>
        <w:t xml:space="preserve"> for HAV and 0–24.6 </w:t>
      </w:r>
      <w:proofErr w:type="spellStart"/>
      <w:r w:rsidRPr="008D2547">
        <w:rPr>
          <w:rFonts w:eastAsia="Calibri"/>
          <w:lang w:bidi="en-US"/>
        </w:rPr>
        <w:t>mJ</w:t>
      </w:r>
      <w:proofErr w:type="spellEnd"/>
      <w:r w:rsidRPr="008D2547">
        <w:rPr>
          <w:rFonts w:eastAsia="Calibri"/>
          <w:lang w:bidi="en-US"/>
        </w:rPr>
        <w:t>/cm</w:t>
      </w:r>
      <w:r w:rsidRPr="008D2547">
        <w:rPr>
          <w:rFonts w:eastAsia="Calibri"/>
          <w:vertAlign w:val="superscript"/>
          <w:lang w:bidi="en-US"/>
        </w:rPr>
        <w:t xml:space="preserve">2 </w:t>
      </w:r>
      <w:r w:rsidRPr="008D2547">
        <w:rPr>
          <w:rFonts w:eastAsia="Calibri"/>
          <w:lang w:bidi="en-US"/>
        </w:rPr>
        <w:t xml:space="preserve">for FCV). Each triplicate treatment was assayed in duplicate, and data were statistically analyzed. The </w:t>
      </w:r>
      <w:r>
        <w:rPr>
          <w:rFonts w:eastAsia="Calibri"/>
          <w:lang w:bidi="en-US"/>
        </w:rPr>
        <w:t>D-10 value</w:t>
      </w:r>
      <w:r w:rsidRPr="008D2547">
        <w:rPr>
          <w:rFonts w:eastAsia="Calibri"/>
          <w:lang w:bidi="en-US"/>
        </w:rPr>
        <w:t xml:space="preserve">s for HAV treated with </w:t>
      </w:r>
      <w:r>
        <w:rPr>
          <w:rFonts w:eastAsia="Calibri"/>
          <w:lang w:bidi="en-US"/>
        </w:rPr>
        <w:t xml:space="preserve">traditional 254 nm </w:t>
      </w:r>
      <w:r w:rsidRPr="008D2547">
        <w:rPr>
          <w:rFonts w:eastAsia="Calibri"/>
          <w:lang w:bidi="en-US"/>
        </w:rPr>
        <w:t xml:space="preserve">UV-C on stainless-steel, ceramic, and glass were 9.48 ± 0.34, 14.53 ± 2.52, and 6.91 ± 1.93 </w:t>
      </w:r>
      <w:proofErr w:type="spellStart"/>
      <w:r w:rsidRPr="008D2547">
        <w:rPr>
          <w:rFonts w:eastAsia="Calibri"/>
          <w:lang w:bidi="en-US"/>
        </w:rPr>
        <w:t>mJ</w:t>
      </w:r>
      <w:proofErr w:type="spellEnd"/>
      <w:r w:rsidRPr="008D2547">
        <w:rPr>
          <w:rFonts w:eastAsia="Calibri"/>
          <w:lang w:bidi="en-US"/>
        </w:rPr>
        <w:t>/cm</w:t>
      </w:r>
      <w:r w:rsidRPr="008D2547">
        <w:rPr>
          <w:rFonts w:eastAsia="Calibri"/>
          <w:vertAlign w:val="superscript"/>
          <w:lang w:bidi="en-US"/>
        </w:rPr>
        <w:t>2</w:t>
      </w:r>
      <w:r w:rsidRPr="008D2547">
        <w:rPr>
          <w:rFonts w:eastAsia="Calibri"/>
          <w:lang w:bidi="en-US"/>
        </w:rPr>
        <w:t xml:space="preserve">, with </w:t>
      </w:r>
      <w:r>
        <w:rPr>
          <w:rFonts w:eastAsia="Calibri"/>
          <w:lang w:bidi="en-US"/>
        </w:rPr>
        <w:t xml:space="preserve">255 nm </w:t>
      </w:r>
      <w:r w:rsidRPr="008D2547">
        <w:rPr>
          <w:rFonts w:eastAsia="Calibri"/>
          <w:lang w:bidi="en-US"/>
        </w:rPr>
        <w:t xml:space="preserve">UV-C LED were </w:t>
      </w:r>
      <w:r w:rsidRPr="008D2547">
        <w:rPr>
          <w:rFonts w:eastAsia="Calibri"/>
          <w:bCs/>
          <w:lang w:bidi="en-US"/>
        </w:rPr>
        <w:t xml:space="preserve">4.60±0.91, 6.85±1.16, and 8.24±1.03 </w:t>
      </w:r>
      <w:proofErr w:type="spellStart"/>
      <w:r w:rsidRPr="008D2547">
        <w:rPr>
          <w:rFonts w:eastAsia="Calibri"/>
          <w:bCs/>
          <w:lang w:bidi="en-US"/>
        </w:rPr>
        <w:t>mJ</w:t>
      </w:r>
      <w:proofErr w:type="spellEnd"/>
      <w:r w:rsidRPr="008D2547">
        <w:rPr>
          <w:rFonts w:eastAsia="Calibri"/>
          <w:bCs/>
          <w:lang w:bidi="en-US"/>
        </w:rPr>
        <w:t>/cm</w:t>
      </w:r>
      <w:r w:rsidRPr="008D2547">
        <w:rPr>
          <w:rFonts w:eastAsia="Calibri"/>
          <w:bCs/>
          <w:vertAlign w:val="superscript"/>
          <w:lang w:bidi="en-US"/>
        </w:rPr>
        <w:t>2</w:t>
      </w:r>
      <w:r w:rsidRPr="008D2547">
        <w:rPr>
          <w:rFonts w:eastAsia="Calibri"/>
          <w:bCs/>
          <w:lang w:bidi="en-US"/>
        </w:rPr>
        <w:t>,</w:t>
      </w:r>
      <w:r w:rsidRPr="008D2547">
        <w:rPr>
          <w:rFonts w:eastAsia="Calibri"/>
          <w:lang w:bidi="en-US"/>
        </w:rPr>
        <w:t xml:space="preserve"> and with </w:t>
      </w:r>
      <w:r>
        <w:rPr>
          <w:rFonts w:eastAsia="Calibri"/>
          <w:lang w:bidi="en-US"/>
        </w:rPr>
        <w:t xml:space="preserve">279 nm </w:t>
      </w:r>
      <w:r w:rsidRPr="008D2547">
        <w:rPr>
          <w:rFonts w:eastAsia="Calibri"/>
          <w:lang w:bidi="en-US"/>
        </w:rPr>
        <w:t xml:space="preserve">UV-C LED were 19.53 ± 2.45, 26.05±0.60, and 8.77 ± 2.08 </w:t>
      </w:r>
      <w:proofErr w:type="spellStart"/>
      <w:r w:rsidRPr="008D2547">
        <w:rPr>
          <w:rFonts w:eastAsia="Calibri"/>
          <w:lang w:bidi="en-US"/>
        </w:rPr>
        <w:t>mJ</w:t>
      </w:r>
      <w:proofErr w:type="spellEnd"/>
      <w:r w:rsidRPr="008D2547">
        <w:rPr>
          <w:rFonts w:eastAsia="Calibri"/>
          <w:lang w:bidi="en-US"/>
        </w:rPr>
        <w:t>/cm</w:t>
      </w:r>
      <w:r w:rsidRPr="008D2547">
        <w:rPr>
          <w:rFonts w:eastAsia="Calibri"/>
          <w:vertAlign w:val="superscript"/>
          <w:lang w:bidi="en-US"/>
        </w:rPr>
        <w:t>2</w:t>
      </w:r>
      <w:r w:rsidRPr="008D2547">
        <w:rPr>
          <w:rFonts w:eastAsia="Calibri"/>
          <w:lang w:bidi="en-US"/>
        </w:rPr>
        <w:t xml:space="preserve">, respectively. The </w:t>
      </w:r>
      <w:r>
        <w:rPr>
          <w:rFonts w:eastAsia="Calibri"/>
          <w:lang w:bidi="en-US"/>
        </w:rPr>
        <w:t>D-10 value</w:t>
      </w:r>
      <w:r w:rsidRPr="008D2547">
        <w:rPr>
          <w:rFonts w:eastAsia="Calibri"/>
          <w:lang w:bidi="en-US"/>
        </w:rPr>
        <w:t>s for FCV treated with</w:t>
      </w:r>
      <w:r>
        <w:rPr>
          <w:rFonts w:eastAsia="Calibri"/>
          <w:lang w:bidi="en-US"/>
        </w:rPr>
        <w:t xml:space="preserve"> traditional 254 nm</w:t>
      </w:r>
      <w:r w:rsidRPr="008D2547">
        <w:rPr>
          <w:rFonts w:eastAsia="Calibri"/>
          <w:lang w:bidi="en-US"/>
        </w:rPr>
        <w:t xml:space="preserve"> UV-C on stainless-steel, ceramic, and glass were 3.65 ± 0.06, 5.92 ± 1.90, and 4.69 ± 0.03 </w:t>
      </w:r>
      <w:proofErr w:type="spellStart"/>
      <w:r w:rsidRPr="008D2547">
        <w:rPr>
          <w:rFonts w:eastAsia="Calibri"/>
          <w:lang w:bidi="en-US"/>
        </w:rPr>
        <w:t>mJ</w:t>
      </w:r>
      <w:proofErr w:type="spellEnd"/>
      <w:r w:rsidRPr="008D2547">
        <w:rPr>
          <w:rFonts w:eastAsia="Calibri"/>
          <w:lang w:bidi="en-US"/>
        </w:rPr>
        <w:t>/cm</w:t>
      </w:r>
      <w:r w:rsidRPr="008D2547">
        <w:rPr>
          <w:rFonts w:eastAsia="Calibri"/>
          <w:vertAlign w:val="superscript"/>
          <w:lang w:bidi="en-US"/>
        </w:rPr>
        <w:t>2</w:t>
      </w:r>
      <w:r w:rsidRPr="008D2547">
        <w:rPr>
          <w:rFonts w:eastAsia="Calibri"/>
          <w:lang w:bidi="en-US"/>
        </w:rPr>
        <w:t xml:space="preserve">, with </w:t>
      </w:r>
      <w:r>
        <w:rPr>
          <w:rFonts w:eastAsia="Calibri"/>
          <w:lang w:bidi="en-US"/>
        </w:rPr>
        <w:t xml:space="preserve">255 nm </w:t>
      </w:r>
      <w:r w:rsidRPr="008D2547">
        <w:rPr>
          <w:rFonts w:eastAsia="Calibri"/>
          <w:lang w:bidi="en-US"/>
        </w:rPr>
        <w:t xml:space="preserve">UV-C LED were </w:t>
      </w:r>
      <w:r w:rsidRPr="008D2547">
        <w:rPr>
          <w:rFonts w:eastAsia="Calibri"/>
          <w:bCs/>
          <w:lang w:bidi="en-US"/>
        </w:rPr>
        <w:t xml:space="preserve">5.79±0.67, 5.97±0.32, and 5.25±2.01 </w:t>
      </w:r>
      <w:r w:rsidRPr="008D2547">
        <w:rPr>
          <w:rFonts w:eastAsia="Calibri"/>
          <w:lang w:bidi="en-US"/>
        </w:rPr>
        <w:t xml:space="preserve">while with </w:t>
      </w:r>
      <w:r>
        <w:rPr>
          <w:rFonts w:eastAsia="Calibri"/>
          <w:lang w:bidi="en-US"/>
        </w:rPr>
        <w:t xml:space="preserve">279 nm </w:t>
      </w:r>
      <w:r w:rsidRPr="008D2547">
        <w:rPr>
          <w:rFonts w:eastAsia="Calibri"/>
          <w:lang w:bidi="en-US"/>
        </w:rPr>
        <w:t xml:space="preserve">UV-C LED were 7.097 ± 2.11, 8.31 ± 2.12, and 7.82 ± 0.86 </w:t>
      </w:r>
      <w:proofErr w:type="spellStart"/>
      <w:r w:rsidRPr="008D2547">
        <w:rPr>
          <w:rFonts w:eastAsia="Calibri"/>
          <w:lang w:bidi="en-US"/>
        </w:rPr>
        <w:t>mJ</w:t>
      </w:r>
      <w:proofErr w:type="spellEnd"/>
      <w:r w:rsidRPr="008D2547">
        <w:rPr>
          <w:rFonts w:eastAsia="Calibri"/>
          <w:lang w:bidi="en-US"/>
        </w:rPr>
        <w:t>/cm</w:t>
      </w:r>
      <w:r w:rsidRPr="008D2547">
        <w:rPr>
          <w:rFonts w:eastAsia="Calibri"/>
          <w:vertAlign w:val="superscript"/>
          <w:lang w:bidi="en-US"/>
        </w:rPr>
        <w:t>2</w:t>
      </w:r>
      <w:r w:rsidRPr="008D2547">
        <w:rPr>
          <w:rFonts w:eastAsia="Calibri"/>
          <w:lang w:bidi="en-US"/>
        </w:rPr>
        <w:t xml:space="preserve">, respectively. Higher 279 nm UV-C doses were needed to inactivate HAV and FCV </w:t>
      </w:r>
      <w:r w:rsidRPr="008D2547">
        <w:rPr>
          <w:rFonts w:eastAsia="Calibri"/>
          <w:lang w:bidi="en-US"/>
        </w:rPr>
        <w:lastRenderedPageBreak/>
        <w:t xml:space="preserve">compared to 255 nm UV-C LED and traditional </w:t>
      </w:r>
      <w:r>
        <w:rPr>
          <w:rFonts w:eastAsia="Calibri"/>
          <w:lang w:bidi="en-US"/>
        </w:rPr>
        <w:t xml:space="preserve">254 nm </w:t>
      </w:r>
      <w:r w:rsidRPr="008D2547">
        <w:rPr>
          <w:rFonts w:eastAsia="Calibri"/>
          <w:lang w:bidi="en-US"/>
        </w:rPr>
        <w:t xml:space="preserve">UV-C on the tested surfaces (except for HAV on glass). Novel UV-C LED systems using appropriate doses are capable of inactivating foodborne viruses on food contact surfaces. </w:t>
      </w:r>
    </w:p>
    <w:p w14:paraId="72D47897" w14:textId="77777777" w:rsidR="00420C70" w:rsidRPr="008D2547" w:rsidRDefault="00420C70" w:rsidP="00420C70">
      <w:pPr>
        <w:spacing w:line="480" w:lineRule="auto"/>
        <w:rPr>
          <w:rFonts w:eastAsia="Calibri"/>
          <w:b/>
          <w:lang w:bidi="en-US"/>
        </w:rPr>
      </w:pPr>
      <w:r w:rsidRPr="008D2547">
        <w:rPr>
          <w:rFonts w:eastAsia="Calibri"/>
          <w:b/>
          <w:lang w:bidi="en-US"/>
        </w:rPr>
        <w:t>1. Introduction</w:t>
      </w:r>
    </w:p>
    <w:p w14:paraId="5C2325F3" w14:textId="77777777" w:rsidR="00420C70" w:rsidRPr="008D2547" w:rsidRDefault="00420C70" w:rsidP="00420C70">
      <w:pPr>
        <w:spacing w:line="480" w:lineRule="auto"/>
        <w:ind w:firstLine="720"/>
        <w:rPr>
          <w:rFonts w:eastAsia="Calibri"/>
          <w:bCs/>
          <w:lang w:bidi="en-US"/>
        </w:rPr>
      </w:pPr>
      <w:r w:rsidRPr="008D2547">
        <w:rPr>
          <w:rFonts w:eastAsia="Calibri"/>
          <w:bCs/>
          <w:lang w:bidi="en-US"/>
        </w:rPr>
        <w:t xml:space="preserve">Environmental sanitation is of major importance to the agricultural industry and public health sector as contamination by bacteria, viruses, parasites, or fungi can cause foodborne illnesses affecting 1 in 6 individuals in the United States annually, with 128,000 hospitalizations out of the estimated 48 million illnesses each year (CDC, 2024). Though </w:t>
      </w:r>
      <w:r w:rsidRPr="008D2547">
        <w:rPr>
          <w:rFonts w:eastAsia="Calibri"/>
          <w:bCs/>
          <w:i/>
          <w:iCs/>
          <w:lang w:bidi="en-US"/>
        </w:rPr>
        <w:t>Salmonella</w:t>
      </w:r>
      <w:r w:rsidRPr="008D2547">
        <w:rPr>
          <w:rFonts w:eastAsia="Calibri"/>
          <w:bCs/>
          <w:lang w:bidi="en-US"/>
        </w:rPr>
        <w:t xml:space="preserve"> is most frequently reported with 1.35 million infections and 26,500 hospitalizations in the United States annually, foodborne viruses are also increasingly reported to cause human gastroenteritis illnesses worldwide (CDC, 2024). Hepatitis A virus (HAV) and human noroviruses (</w:t>
      </w:r>
      <w:proofErr w:type="spellStart"/>
      <w:r w:rsidRPr="008D2547">
        <w:rPr>
          <w:rFonts w:eastAsia="Calibri"/>
          <w:bCs/>
          <w:lang w:bidi="en-US"/>
        </w:rPr>
        <w:t>HuNoVs</w:t>
      </w:r>
      <w:proofErr w:type="spellEnd"/>
      <w:r w:rsidRPr="008D2547">
        <w:rPr>
          <w:rFonts w:eastAsia="Calibri"/>
          <w:bCs/>
          <w:lang w:bidi="en-US"/>
        </w:rPr>
        <w:t xml:space="preserve">) are the epidemiologically significant foodborne viruses of human health concern (CDC, 2024; Stuart et al., 2019). Hepatitis A virus (HAV) is a non-enveloped, single-stranded RNA virus of the genus </w:t>
      </w:r>
      <w:proofErr w:type="spellStart"/>
      <w:r w:rsidRPr="00A93875">
        <w:rPr>
          <w:rFonts w:eastAsia="Calibri"/>
          <w:bCs/>
          <w:i/>
          <w:lang w:bidi="en-US"/>
        </w:rPr>
        <w:t>Hepatovirus</w:t>
      </w:r>
      <w:proofErr w:type="spellEnd"/>
      <w:r w:rsidRPr="008D2547">
        <w:rPr>
          <w:rFonts w:eastAsia="Calibri"/>
          <w:bCs/>
          <w:lang w:bidi="en-US"/>
        </w:rPr>
        <w:t xml:space="preserve"> in the family </w:t>
      </w:r>
      <w:proofErr w:type="spellStart"/>
      <w:r w:rsidRPr="008D2547">
        <w:rPr>
          <w:rFonts w:eastAsia="Calibri"/>
          <w:bCs/>
          <w:i/>
          <w:lang w:bidi="en-US"/>
        </w:rPr>
        <w:t>Picornaviridae</w:t>
      </w:r>
      <w:proofErr w:type="spellEnd"/>
      <w:r w:rsidRPr="008D2547">
        <w:rPr>
          <w:rFonts w:eastAsia="Calibri"/>
          <w:bCs/>
          <w:lang w:bidi="en-US"/>
        </w:rPr>
        <w:t xml:space="preserve"> that is transmitted through the fecal-oral route and affects the liver with symptoms that last more than a month (Sattar et al., 2000). Contact with an HAV infected individual, contamination of food by an HAV infected food handler, or contaminated surfaces can lead to illness as HAV can survive in the environment for extended periods and under low pH conditions (Shin </w:t>
      </w:r>
      <w:r w:rsidRPr="000566C8">
        <w:rPr>
          <w:rFonts w:eastAsia="Calibri"/>
          <w:bCs/>
          <w:lang w:bidi="en-US"/>
        </w:rPr>
        <w:t>&amp;</w:t>
      </w:r>
      <w:r w:rsidRPr="008D2547">
        <w:rPr>
          <w:rFonts w:eastAsia="Calibri"/>
          <w:bCs/>
          <w:lang w:bidi="en-US"/>
        </w:rPr>
        <w:t xml:space="preserve"> Jeong, 2018). Although, effective HAV vaccinations were introduced in 1995 with a decrease in number of HAV outbreaks, they continue to occur worldwide (Foster et al., 2019). As of August 2023, in the U. S. alone, HAV outbreaks were reported in 37 states totaling 44,903 cases, 27,435 hospitalizations, and 423 deaths linked to person-to-person contact (CDC, 2024). </w:t>
      </w:r>
    </w:p>
    <w:p w14:paraId="4B73C719" w14:textId="77777777" w:rsidR="00420C70" w:rsidRPr="008D2547" w:rsidRDefault="00420C70" w:rsidP="00420C70">
      <w:pPr>
        <w:spacing w:line="480" w:lineRule="auto"/>
        <w:rPr>
          <w:rFonts w:eastAsia="Calibri"/>
          <w:bCs/>
          <w:lang w:bidi="en-US"/>
        </w:rPr>
      </w:pPr>
      <w:r w:rsidRPr="008D2547">
        <w:rPr>
          <w:rFonts w:eastAsia="Calibri"/>
          <w:bCs/>
          <w:lang w:bidi="en-US"/>
        </w:rPr>
        <w:lastRenderedPageBreak/>
        <w:tab/>
        <w:t xml:space="preserve">While HAV surveillance is important due to the severity and length of disease symptoms, HuNoV illnesses are the most frequently reported foodborne illness with 21 million illnesses occurring annually in the U.S. (CDC, 2024). HuNoV’s belong to the </w:t>
      </w:r>
      <w:proofErr w:type="spellStart"/>
      <w:r w:rsidRPr="008D2547">
        <w:rPr>
          <w:rFonts w:eastAsia="Calibri"/>
          <w:bCs/>
          <w:i/>
          <w:lang w:bidi="en-US"/>
        </w:rPr>
        <w:t>Caliciviridae</w:t>
      </w:r>
      <w:proofErr w:type="spellEnd"/>
      <w:r w:rsidRPr="008D2547">
        <w:rPr>
          <w:rFonts w:eastAsia="Calibri"/>
          <w:bCs/>
          <w:lang w:bidi="en-US"/>
        </w:rPr>
        <w:t xml:space="preserve"> family and like HAV are also non-enveloped with a positive-sense, single-stranded RNA enclosed in a capsid, but have a “cup-like” shape and though are transmitted in a similar manner as HAV, have a short incubation period (Graaf et al., 2016). They are also environmentally stable and possess an infection dose between 18 and 2,800 particles which makes prevention of its spread extremely difficult, especially in the absence of commercially available vaccines (Debbink et al., 2014). Although HuNoV infection is typically self-limiting in healthy individuals, severe health complications can occur in immunocompromised individuals, the elderly, and young children (Graaf et al., 2016). Foodborne HuNoV outbreaks continue to occur and a multistate HuNoV outbreak linked to raw oysters was reported between November and December of 2022 in Texas, U.S. and in British Columbia</w:t>
      </w:r>
      <w:r>
        <w:rPr>
          <w:rFonts w:eastAsia="Calibri"/>
          <w:bCs/>
          <w:lang w:bidi="en-US"/>
        </w:rPr>
        <w:t>, Canada</w:t>
      </w:r>
      <w:r w:rsidRPr="008D2547">
        <w:rPr>
          <w:rFonts w:eastAsia="Calibri"/>
          <w:bCs/>
          <w:lang w:bidi="en-US"/>
        </w:rPr>
        <w:t xml:space="preserve"> with 192 illnesses as of June 2022 (CDC, 2024). Since</w:t>
      </w:r>
      <w:r>
        <w:rPr>
          <w:rFonts w:eastAsia="Calibri"/>
          <w:bCs/>
          <w:lang w:bidi="en-US"/>
        </w:rPr>
        <w:t>, currently</w:t>
      </w:r>
      <w:r w:rsidRPr="008D2547">
        <w:rPr>
          <w:rFonts w:eastAsia="Calibri"/>
          <w:bCs/>
          <w:lang w:bidi="en-US"/>
        </w:rPr>
        <w:t xml:space="preserve"> all genogroups of HuNoV’s cannot reproducibly be cultivated in the laboratory at high titers for inactivation studies, cultivable surrogates including feline calicivirus (FCV-F9), murine norovirus (MNV-1) and Tulane virus (TV) have been used (Araud et al., 2020; Joshi et al., 2023; Patwardhan et al., 2020).</w:t>
      </w:r>
    </w:p>
    <w:p w14:paraId="33A9F288" w14:textId="77777777" w:rsidR="00420C70" w:rsidRPr="008D2547" w:rsidRDefault="00420C70" w:rsidP="00420C70">
      <w:pPr>
        <w:spacing w:line="480" w:lineRule="auto"/>
        <w:rPr>
          <w:rFonts w:eastAsia="Calibri"/>
          <w:bCs/>
          <w:lang w:bidi="en-US"/>
        </w:rPr>
      </w:pPr>
      <w:r w:rsidRPr="008D2547">
        <w:rPr>
          <w:rFonts w:eastAsia="Calibri"/>
          <w:bCs/>
          <w:lang w:bidi="en-US"/>
        </w:rPr>
        <w:tab/>
        <w:t>The importance of sanitation of food contact surfaces in the prevention of foodborne outbreak spread is well-recognized within the food industry. Commonly used chemical disinfectants include chlorine, quaternary ammonium, hydrogen peroxide, and peracetic acid (</w:t>
      </w:r>
      <w:proofErr w:type="spellStart"/>
      <w:r w:rsidRPr="008D2547">
        <w:rPr>
          <w:rFonts w:eastAsia="Calibri"/>
          <w:bCs/>
          <w:lang w:bidi="en-US"/>
        </w:rPr>
        <w:t>Dubuis</w:t>
      </w:r>
      <w:proofErr w:type="spellEnd"/>
      <w:r w:rsidRPr="008D2547">
        <w:rPr>
          <w:rFonts w:eastAsia="Calibri"/>
          <w:bCs/>
          <w:lang w:bidi="en-US"/>
        </w:rPr>
        <w:t xml:space="preserve"> et al., 2020; Huang et al., 2022; Ao et al., 2021) but can generate hazardous waste and harmful by-products. An alternate surface disinfection approach is the application of ultraviolet (UV) light-C technology in the range of 200 to 280 nm, traditionally using low-pressure mercury </w:t>
      </w:r>
      <w:r w:rsidRPr="008D2547">
        <w:rPr>
          <w:rFonts w:eastAsia="Calibri"/>
          <w:bCs/>
          <w:lang w:bidi="en-US"/>
        </w:rPr>
        <w:lastRenderedPageBreak/>
        <w:t>lamps (typically at 254 nm), for inactivation of microorganisms (Balamurugan et al., 2022; Vashisht et al., 2021). UV-C damages DNA and RNA due to photochemical changes, cross-linking, and oxidative damage and prevents DNA replication (</w:t>
      </w:r>
      <w:proofErr w:type="spellStart"/>
      <w:r w:rsidRPr="008D2547">
        <w:rPr>
          <w:rFonts w:eastAsia="Calibri"/>
          <w:bCs/>
          <w:lang w:bidi="en-US"/>
        </w:rPr>
        <w:t>Sadraeian</w:t>
      </w:r>
      <w:proofErr w:type="spellEnd"/>
      <w:r w:rsidRPr="008D2547">
        <w:rPr>
          <w:rFonts w:eastAsia="Calibri"/>
          <w:bCs/>
          <w:lang w:bidi="en-US"/>
        </w:rPr>
        <w:t xml:space="preserve"> et al., 2022). The genetic material within viral capsids are strong absorbers of UV radiation, especially near the 254 nm wavelength, whereas other viral components such as proteins are minor absorbers of UV radiation at this wavelength (</w:t>
      </w:r>
      <w:r w:rsidRPr="008D2547">
        <w:rPr>
          <w14:ligatures w14:val="standardContextual"/>
        </w:rPr>
        <w:t>Gómez-López</w:t>
      </w:r>
      <w:r w:rsidRPr="008D2547" w:rsidDel="006E4B00">
        <w:rPr>
          <w:rFonts w:eastAsia="Calibri"/>
          <w:bCs/>
          <w:lang w:bidi="en-US"/>
        </w:rPr>
        <w:t xml:space="preserve"> </w:t>
      </w:r>
      <w:r w:rsidRPr="008D2547">
        <w:rPr>
          <w:rFonts w:eastAsia="Calibri"/>
          <w:bCs/>
          <w:lang w:bidi="en-US"/>
        </w:rPr>
        <w:t>et al., 2021). Research indicates that UV-C at 254 nm inactivation follows a dose-dependent relationship with varying effects depending on the type of microorganism (</w:t>
      </w:r>
      <w:proofErr w:type="spellStart"/>
      <w:r w:rsidRPr="008D2547">
        <w:rPr>
          <w:rFonts w:eastAsia="Calibri"/>
          <w:bCs/>
          <w:lang w:bidi="en-US"/>
        </w:rPr>
        <w:t>Nuanualsuwan</w:t>
      </w:r>
      <w:proofErr w:type="spellEnd"/>
      <w:r w:rsidRPr="008D2547">
        <w:rPr>
          <w:rFonts w:eastAsia="Calibri"/>
          <w:bCs/>
          <w:lang w:bidi="en-US"/>
        </w:rPr>
        <w:t xml:space="preserve"> et al., 2002). Previous studies showed that FCV</w:t>
      </w:r>
      <w:r>
        <w:rPr>
          <w:rFonts w:eastAsia="Calibri"/>
          <w:bCs/>
          <w:lang w:bidi="en-US"/>
        </w:rPr>
        <w:t xml:space="preserve"> dried</w:t>
      </w:r>
      <w:r w:rsidRPr="008D2547">
        <w:rPr>
          <w:rFonts w:eastAsia="Calibri"/>
          <w:bCs/>
          <w:lang w:bidi="en-US"/>
        </w:rPr>
        <w:t xml:space="preserve"> on stainless-steel discs was completely inactivated (&gt; 5.0 log</w:t>
      </w:r>
      <w:r>
        <w:rPr>
          <w:rFonts w:eastAsia="Calibri"/>
          <w:bCs/>
          <w:lang w:bidi="en-US"/>
        </w:rPr>
        <w:t xml:space="preserve"> PFU/mL</w:t>
      </w:r>
      <w:r w:rsidRPr="008D2547">
        <w:rPr>
          <w:rFonts w:eastAsia="Calibri"/>
          <w:bCs/>
          <w:lang w:bidi="en-US"/>
        </w:rPr>
        <w:t xml:space="preserve">) at a 254 nm UV-C dose of 60 </w:t>
      </w:r>
      <w:proofErr w:type="spellStart"/>
      <w:r w:rsidRPr="008D2547">
        <w:rPr>
          <w:rFonts w:eastAsia="Calibri"/>
          <w:bCs/>
          <w:lang w:bidi="en-US"/>
        </w:rPr>
        <w:t>mJ</w:t>
      </w:r>
      <w:proofErr w:type="spellEnd"/>
      <w:r w:rsidRPr="008D2547">
        <w:rPr>
          <w:rFonts w:eastAsia="Calibri"/>
          <w:bCs/>
          <w:lang w:bidi="en-US"/>
        </w:rPr>
        <w:t>/cm</w:t>
      </w:r>
      <w:r w:rsidRPr="008D2547">
        <w:rPr>
          <w:rFonts w:eastAsia="Calibri"/>
          <w:bCs/>
          <w:vertAlign w:val="superscript"/>
          <w:lang w:bidi="en-US"/>
        </w:rPr>
        <w:t>2</w:t>
      </w:r>
      <w:r w:rsidRPr="008D2547">
        <w:rPr>
          <w:rFonts w:eastAsia="Calibri"/>
          <w:bCs/>
          <w:lang w:bidi="en-US"/>
        </w:rPr>
        <w:t xml:space="preserve"> (</w:t>
      </w:r>
      <w:proofErr w:type="spellStart"/>
      <w:r w:rsidRPr="008D2547">
        <w:rPr>
          <w:rFonts w:eastAsia="Calibri"/>
          <w:bCs/>
          <w:lang w:bidi="en-US"/>
        </w:rPr>
        <w:t>Moldgy</w:t>
      </w:r>
      <w:proofErr w:type="spellEnd"/>
      <w:r w:rsidRPr="008D2547">
        <w:rPr>
          <w:rFonts w:eastAsia="Calibri"/>
          <w:bCs/>
          <w:lang w:bidi="en-US"/>
        </w:rPr>
        <w:t xml:space="preserve">, 2020). Another study reported a 2.6 log </w:t>
      </w:r>
      <w:r>
        <w:rPr>
          <w:rFonts w:eastAsia="Calibri"/>
          <w:bCs/>
          <w:lang w:bidi="en-US"/>
        </w:rPr>
        <w:t xml:space="preserve">PFU/mL </w:t>
      </w:r>
      <w:r w:rsidRPr="008D2547">
        <w:rPr>
          <w:rFonts w:eastAsia="Calibri"/>
          <w:bCs/>
          <w:lang w:bidi="en-US"/>
        </w:rPr>
        <w:t xml:space="preserve">reduction of HAV on stainless-steel surfaces with 300 </w:t>
      </w:r>
      <w:proofErr w:type="spellStart"/>
      <w:r w:rsidRPr="008D2547">
        <w:rPr>
          <w:rFonts w:eastAsia="Calibri"/>
          <w:bCs/>
          <w:lang w:bidi="en-US"/>
        </w:rPr>
        <w:t>mJ</w:t>
      </w:r>
      <w:proofErr w:type="spellEnd"/>
      <w:r w:rsidRPr="008D2547">
        <w:rPr>
          <w:rFonts w:eastAsia="Calibri"/>
          <w:bCs/>
          <w:lang w:bidi="en-US"/>
        </w:rPr>
        <w:t>/cm</w:t>
      </w:r>
      <w:r w:rsidRPr="008D2547">
        <w:rPr>
          <w:rFonts w:eastAsia="Calibri"/>
          <w:bCs/>
          <w:vertAlign w:val="superscript"/>
          <w:lang w:bidi="en-US"/>
        </w:rPr>
        <w:t xml:space="preserve">2 </w:t>
      </w:r>
      <w:r w:rsidRPr="008D2547">
        <w:rPr>
          <w:rFonts w:eastAsia="Calibri"/>
          <w:bCs/>
          <w:lang w:bidi="en-US"/>
        </w:rPr>
        <w:t>using 254 nm UV-C (Park et al., 2015).</w:t>
      </w:r>
    </w:p>
    <w:p w14:paraId="19CA2D31" w14:textId="77777777" w:rsidR="00420C70" w:rsidRPr="008D2547" w:rsidRDefault="00420C70" w:rsidP="00420C70">
      <w:pPr>
        <w:spacing w:line="480" w:lineRule="auto"/>
        <w:rPr>
          <w:rFonts w:eastAsia="Calibri"/>
          <w:bCs/>
          <w:lang w:bidi="en-US"/>
        </w:rPr>
      </w:pPr>
      <w:r w:rsidRPr="008D2547">
        <w:rPr>
          <w:rFonts w:eastAsia="Calibri"/>
          <w:bCs/>
          <w:lang w:bidi="en-US"/>
        </w:rPr>
        <w:tab/>
        <w:t>However, more recently, UV-C light emitting diodes (LEDs) have become widely studied as a decontamination approach with energy efficient inactivation of microorganisms (</w:t>
      </w:r>
      <w:proofErr w:type="spellStart"/>
      <w:r w:rsidRPr="008D2547">
        <w:rPr>
          <w14:ligatures w14:val="standardContextual"/>
        </w:rPr>
        <w:t>Schöbel</w:t>
      </w:r>
      <w:proofErr w:type="spellEnd"/>
      <w:r w:rsidRPr="008D2547" w:rsidDel="00CF2DF9">
        <w:rPr>
          <w:rFonts w:eastAsia="Calibri"/>
          <w:bCs/>
          <w:lang w:bidi="en-US"/>
        </w:rPr>
        <w:t xml:space="preserve"> </w:t>
      </w:r>
      <w:r w:rsidRPr="008D2547">
        <w:rPr>
          <w:rFonts w:eastAsia="Calibri"/>
          <w:bCs/>
          <w:lang w:bidi="en-US"/>
        </w:rPr>
        <w:t>et al., 2023; Sharma et al., 2023; Pendyala et al., 2020). LEDs possess intrinsic properties regarding optical features, are more sustainable, portable, inexpensive with low heat emission, have increased wavelength diversity, do not require a warmup time, and do</w:t>
      </w:r>
      <w:r>
        <w:rPr>
          <w:rFonts w:eastAsia="Calibri"/>
          <w:bCs/>
          <w:lang w:bidi="en-US"/>
        </w:rPr>
        <w:t xml:space="preserve"> not </w:t>
      </w:r>
      <w:r w:rsidRPr="008D2547">
        <w:rPr>
          <w:rFonts w:eastAsia="Calibri"/>
          <w:bCs/>
          <w:lang w:bidi="en-US"/>
        </w:rPr>
        <w:t>generate hazardous waste due to their lack of mercury as opposed to traditional UV-C mercury containing lamps (</w:t>
      </w:r>
      <w:proofErr w:type="spellStart"/>
      <w:r w:rsidRPr="008D2547">
        <w:rPr>
          <w:rFonts w:eastAsia="Calibri"/>
          <w:bCs/>
          <w:lang w:bidi="en-US"/>
        </w:rPr>
        <w:t>Kheyrandish</w:t>
      </w:r>
      <w:proofErr w:type="spellEnd"/>
      <w:r w:rsidRPr="008D2547">
        <w:rPr>
          <w:rFonts w:eastAsia="Calibri"/>
          <w:bCs/>
          <w:lang w:bidi="en-US"/>
        </w:rPr>
        <w:t xml:space="preserve"> et al., 2018). UV-C LEDs can be designed to have a peak wavelength close to absorption maxima of DNA and RNA or proteins (</w:t>
      </w:r>
      <w:proofErr w:type="spellStart"/>
      <w:r w:rsidRPr="008D2547">
        <w:rPr>
          <w14:ligatures w14:val="standardContextual"/>
        </w:rPr>
        <w:t>Schöbel</w:t>
      </w:r>
      <w:proofErr w:type="spellEnd"/>
      <w:r w:rsidRPr="008D2547" w:rsidDel="00CF2DF9">
        <w:rPr>
          <w:rFonts w:eastAsia="Calibri"/>
          <w:bCs/>
          <w:lang w:bidi="en-US"/>
        </w:rPr>
        <w:t xml:space="preserve"> </w:t>
      </w:r>
      <w:r w:rsidRPr="008D2547">
        <w:rPr>
          <w:rFonts w:eastAsia="Calibri"/>
          <w:bCs/>
          <w:lang w:bidi="en-US"/>
        </w:rPr>
        <w:t>et al., 2023).</w:t>
      </w:r>
    </w:p>
    <w:p w14:paraId="7C3465D9" w14:textId="77777777" w:rsidR="00420C70" w:rsidRPr="008D2547" w:rsidRDefault="00420C70" w:rsidP="00420C70">
      <w:pPr>
        <w:spacing w:line="480" w:lineRule="auto"/>
        <w:ind w:firstLine="720"/>
        <w:rPr>
          <w:rFonts w:eastAsia="Calibri"/>
          <w:bCs/>
          <w:lang w:bidi="en-US"/>
        </w:rPr>
      </w:pPr>
      <w:r w:rsidRPr="008D2547">
        <w:rPr>
          <w:rFonts w:eastAsia="Calibri"/>
          <w:bCs/>
          <w:lang w:bidi="en-US"/>
        </w:rPr>
        <w:t xml:space="preserve">There is limited research on the use of UV-C LED at varying wavelengths such as 279 nm for the inactivation of foodborne viruses on contact surfaces. Previously, the HuNoV surrogate, feline calicivirus (FCV-F9) on stainless-steel surfaces was shown to be reduced by 3 log PFU/disc using UV-C LEDs at 269 nm at a dose of 22.5 </w:t>
      </w:r>
      <w:proofErr w:type="spellStart"/>
      <w:r w:rsidRPr="008D2547">
        <w:rPr>
          <w:rFonts w:eastAsia="Calibri"/>
          <w:bCs/>
          <w:lang w:bidi="en-US"/>
        </w:rPr>
        <w:t>mJ</w:t>
      </w:r>
      <w:proofErr w:type="spellEnd"/>
      <w:r w:rsidRPr="008D2547">
        <w:rPr>
          <w:rFonts w:eastAsia="Calibri"/>
          <w:bCs/>
          <w:lang w:bidi="en-US"/>
        </w:rPr>
        <w:t>/cm</w:t>
      </w:r>
      <w:r w:rsidRPr="008D2547">
        <w:rPr>
          <w:rFonts w:eastAsia="Calibri"/>
          <w:bCs/>
          <w:vertAlign w:val="superscript"/>
          <w:lang w:bidi="en-US"/>
        </w:rPr>
        <w:t xml:space="preserve">2 </w:t>
      </w:r>
      <w:r w:rsidRPr="008D2547">
        <w:rPr>
          <w:rFonts w:eastAsia="Calibri"/>
          <w:bCs/>
          <w:lang w:bidi="en-US"/>
        </w:rPr>
        <w:t>(</w:t>
      </w:r>
      <w:proofErr w:type="spellStart"/>
      <w:r w:rsidRPr="008D2547">
        <w:rPr>
          <w:rFonts w:eastAsia="Calibri"/>
          <w:bCs/>
          <w:lang w:bidi="en-US"/>
        </w:rPr>
        <w:t>Mariita</w:t>
      </w:r>
      <w:proofErr w:type="spellEnd"/>
      <w:r w:rsidRPr="008D2547">
        <w:rPr>
          <w:rFonts w:eastAsia="Calibri"/>
          <w:bCs/>
          <w:lang w:bidi="en-US"/>
        </w:rPr>
        <w:t xml:space="preserve"> et al., 2022). </w:t>
      </w:r>
      <w:r w:rsidRPr="008D2547">
        <w:rPr>
          <w:rFonts w:eastAsia="Calibri"/>
          <w:bCs/>
          <w:lang w:bidi="en-US"/>
        </w:rPr>
        <w:lastRenderedPageBreak/>
        <w:t xml:space="preserve">Furthermore, the dose required to achieve a </w:t>
      </w:r>
      <w:r>
        <w:rPr>
          <w:rFonts w:eastAsia="Calibri"/>
          <w:bCs/>
          <w:lang w:bidi="en-US"/>
        </w:rPr>
        <w:t>1-</w:t>
      </w:r>
      <w:r w:rsidRPr="008D2547">
        <w:rPr>
          <w:rFonts w:eastAsia="Calibri"/>
          <w:bCs/>
          <w:lang w:bidi="en-US"/>
        </w:rPr>
        <w:t>log or 90% reduction (</w:t>
      </w:r>
      <w:r>
        <w:rPr>
          <w:rFonts w:eastAsia="Calibri"/>
          <w:bCs/>
          <w:lang w:bidi="en-US"/>
        </w:rPr>
        <w:t>D-10 value</w:t>
      </w:r>
      <w:r w:rsidRPr="008D2547">
        <w:rPr>
          <w:rFonts w:eastAsia="Calibri"/>
          <w:bCs/>
          <w:lang w:bidi="en-US"/>
        </w:rPr>
        <w:t>) of FCV on Formica coupons was reported to be 23.37 ± 0.91 </w:t>
      </w:r>
      <w:proofErr w:type="spellStart"/>
      <w:r w:rsidRPr="008D2547">
        <w:rPr>
          <w:rFonts w:eastAsia="Calibri"/>
          <w:bCs/>
          <w:lang w:bidi="en-US"/>
        </w:rPr>
        <w:t>mJ</w:t>
      </w:r>
      <w:proofErr w:type="spellEnd"/>
      <w:r w:rsidRPr="008D2547">
        <w:rPr>
          <w:rFonts w:eastAsia="Calibri"/>
          <w:bCs/>
          <w:lang w:bidi="en-US"/>
        </w:rPr>
        <w:t>/cm</w:t>
      </w:r>
      <w:r w:rsidRPr="008D2547">
        <w:rPr>
          <w:rFonts w:eastAsia="Calibri"/>
          <w:bCs/>
          <w:vertAlign w:val="superscript"/>
          <w:lang w:bidi="en-US"/>
        </w:rPr>
        <w:t>2</w:t>
      </w:r>
      <w:r w:rsidRPr="008D2547">
        <w:rPr>
          <w:rFonts w:eastAsia="Calibri"/>
          <w:bCs/>
          <w:lang w:bidi="en-US"/>
        </w:rPr>
        <w:t xml:space="preserve"> using UV-C LED at 279 nm and 9.97 ± 2.44 </w:t>
      </w:r>
      <w:proofErr w:type="spellStart"/>
      <w:r w:rsidRPr="008D2547">
        <w:rPr>
          <w:rFonts w:eastAsia="Calibri"/>
          <w:bCs/>
          <w:lang w:bidi="en-US"/>
        </w:rPr>
        <w:t>mJ</w:t>
      </w:r>
      <w:proofErr w:type="spellEnd"/>
      <w:r w:rsidRPr="008D2547">
        <w:rPr>
          <w:rFonts w:eastAsia="Calibri"/>
          <w:bCs/>
          <w:lang w:bidi="en-US"/>
        </w:rPr>
        <w:t>/cm</w:t>
      </w:r>
      <w:r w:rsidRPr="008D2547">
        <w:rPr>
          <w:rFonts w:eastAsia="Calibri"/>
          <w:bCs/>
          <w:vertAlign w:val="superscript"/>
          <w:lang w:bidi="en-US"/>
        </w:rPr>
        <w:t>2</w:t>
      </w:r>
      <w:r w:rsidRPr="008D2547">
        <w:rPr>
          <w:rFonts w:eastAsia="Calibri"/>
          <w:bCs/>
          <w:lang w:bidi="en-US"/>
        </w:rPr>
        <w:t xml:space="preserve"> using traditional UV-C at 254 nm (Corson et al., 2024). This same study also showed that HAV on Formica coupons had similar </w:t>
      </w:r>
      <w:r>
        <w:rPr>
          <w:rFonts w:eastAsia="Calibri"/>
          <w:bCs/>
          <w:lang w:bidi="en-US"/>
        </w:rPr>
        <w:t>D-10 value</w:t>
      </w:r>
      <w:r w:rsidRPr="008D2547">
        <w:rPr>
          <w:rFonts w:eastAsia="Calibri"/>
          <w:bCs/>
          <w:lang w:bidi="en-US"/>
        </w:rPr>
        <w:t>s using both traditional UV-C at 254 nm (D</w:t>
      </w:r>
      <w:r>
        <w:rPr>
          <w:rFonts w:eastAsia="Calibri"/>
          <w:bCs/>
          <w:lang w:bidi="en-US"/>
        </w:rPr>
        <w:t>-10 value</w:t>
      </w:r>
      <w:r w:rsidRPr="008D2547">
        <w:rPr>
          <w:rFonts w:eastAsia="Calibri"/>
          <w:bCs/>
          <w:lang w:bidi="en-US"/>
        </w:rPr>
        <w:t xml:space="preserve">=12.40 ± 1.15 </w:t>
      </w:r>
      <w:proofErr w:type="spellStart"/>
      <w:r w:rsidRPr="008D2547">
        <w:rPr>
          <w:rFonts w:eastAsia="Calibri"/>
          <w:bCs/>
          <w:lang w:bidi="en-US"/>
        </w:rPr>
        <w:t>mJ</w:t>
      </w:r>
      <w:proofErr w:type="spellEnd"/>
      <w:r w:rsidRPr="008D2547">
        <w:rPr>
          <w:rFonts w:eastAsia="Calibri"/>
          <w:bCs/>
          <w:lang w:bidi="en-US"/>
        </w:rPr>
        <w:t>/cm</w:t>
      </w:r>
      <w:r w:rsidRPr="008D2547">
        <w:rPr>
          <w:rFonts w:eastAsia="Calibri"/>
          <w:bCs/>
          <w:vertAlign w:val="superscript"/>
          <w:lang w:bidi="en-US"/>
        </w:rPr>
        <w:t>2</w:t>
      </w:r>
      <w:r w:rsidRPr="008D2547">
        <w:rPr>
          <w:rFonts w:eastAsia="Calibri"/>
          <w:bCs/>
          <w:lang w:bidi="en-US"/>
        </w:rPr>
        <w:t>) and UV-C LED at 279 nm (D</w:t>
      </w:r>
      <w:r>
        <w:rPr>
          <w:rFonts w:eastAsia="Calibri"/>
          <w:bCs/>
          <w:lang w:bidi="en-US"/>
        </w:rPr>
        <w:t>-10 value</w:t>
      </w:r>
      <w:r w:rsidRPr="008D2547">
        <w:rPr>
          <w:rFonts w:eastAsia="Calibri"/>
          <w:bCs/>
          <w:lang w:bidi="en-US"/>
        </w:rPr>
        <w:t xml:space="preserve">= 12.39 ± 0.70 </w:t>
      </w:r>
      <w:proofErr w:type="spellStart"/>
      <w:r w:rsidRPr="008D2547">
        <w:rPr>
          <w:rFonts w:eastAsia="Calibri"/>
          <w:bCs/>
          <w:lang w:bidi="en-US"/>
        </w:rPr>
        <w:t>mJ</w:t>
      </w:r>
      <w:proofErr w:type="spellEnd"/>
      <w:r w:rsidRPr="008D2547">
        <w:rPr>
          <w:rFonts w:eastAsia="Calibri"/>
          <w:bCs/>
          <w:lang w:bidi="en-US"/>
        </w:rPr>
        <w:t>/cm</w:t>
      </w:r>
      <w:r w:rsidRPr="008D2547">
        <w:rPr>
          <w:rFonts w:eastAsia="Calibri"/>
          <w:bCs/>
          <w:vertAlign w:val="superscript"/>
          <w:lang w:bidi="en-US"/>
        </w:rPr>
        <w:t>2</w:t>
      </w:r>
      <w:r w:rsidRPr="008D2547">
        <w:rPr>
          <w:rFonts w:eastAsia="Calibri"/>
          <w:bCs/>
          <w:lang w:bidi="en-US"/>
        </w:rPr>
        <w:t>) (Corson et al., 2024). Taken together, UV-C LED at 279 nm shows promise for inactivation of viruses on surfaces with its advantages over traditional UV-C at 254 nm.</w:t>
      </w:r>
      <w:r w:rsidRPr="008D2547">
        <w:rPr>
          <w:rFonts w:eastAsia="Calibri"/>
          <w:bCs/>
          <w:i/>
          <w:iCs/>
          <w:lang w:bidi="en-US"/>
        </w:rPr>
        <w:t xml:space="preserve"> </w:t>
      </w:r>
      <w:r w:rsidRPr="008D2547">
        <w:rPr>
          <w:rFonts w:eastAsia="Calibri"/>
          <w:bCs/>
          <w:lang w:bidi="en-US"/>
        </w:rPr>
        <w:t xml:space="preserve">Therefore, this aimed to evaluate the effectiveness of UV-C LED at 279 nm in comparison to traditional </w:t>
      </w:r>
      <w:r>
        <w:rPr>
          <w:rFonts w:eastAsia="Calibri"/>
          <w:bCs/>
          <w:lang w:bidi="en-US"/>
        </w:rPr>
        <w:t xml:space="preserve">254 nm </w:t>
      </w:r>
      <w:r w:rsidRPr="008D2547">
        <w:rPr>
          <w:rFonts w:eastAsia="Calibri"/>
          <w:bCs/>
          <w:lang w:bidi="en-US"/>
        </w:rPr>
        <w:t xml:space="preserve">UV-C and UV-C LED at 254 nm for the inactivation of HAV and the cultivable human norovirus surrogate, FCV-F9 </w:t>
      </w:r>
      <w:r>
        <w:rPr>
          <w:rFonts w:eastAsia="Calibri"/>
          <w:bCs/>
          <w:lang w:bidi="en-US"/>
        </w:rPr>
        <w:t xml:space="preserve">when </w:t>
      </w:r>
      <w:r w:rsidRPr="008D2547">
        <w:rPr>
          <w:rFonts w:eastAsia="Calibri"/>
          <w:bCs/>
          <w:lang w:bidi="en-US"/>
        </w:rPr>
        <w:t>dried on stainless-steel, ceramic, and glass surfaces</w:t>
      </w:r>
      <w:r>
        <w:rPr>
          <w:rFonts w:eastAsia="Calibri"/>
          <w:bCs/>
          <w:lang w:bidi="en-US"/>
        </w:rPr>
        <w:t xml:space="preserve">, used </w:t>
      </w:r>
      <w:r w:rsidRPr="008D2547">
        <w:rPr>
          <w:rFonts w:eastAsia="Calibri"/>
          <w:bCs/>
          <w:lang w:bidi="en-US"/>
        </w:rPr>
        <w:t xml:space="preserve">as model food contact surfaces. </w:t>
      </w:r>
    </w:p>
    <w:p w14:paraId="013426C1" w14:textId="2485B1E7" w:rsidR="00420C70" w:rsidRPr="008D2547" w:rsidRDefault="00420C70" w:rsidP="00420C70">
      <w:pPr>
        <w:spacing w:line="480" w:lineRule="auto"/>
        <w:rPr>
          <w:rFonts w:eastAsia="Calibri"/>
          <w:b/>
          <w:bCs/>
          <w:lang w:bidi="en-US"/>
        </w:rPr>
      </w:pPr>
      <w:r w:rsidRPr="008D2547">
        <w:rPr>
          <w:rFonts w:eastAsia="Calibri"/>
          <w:b/>
          <w:bCs/>
          <w:lang w:bidi="en-US"/>
        </w:rPr>
        <w:t xml:space="preserve">2. Materials and </w:t>
      </w:r>
      <w:r w:rsidR="004F463C">
        <w:rPr>
          <w:rFonts w:eastAsia="Calibri"/>
          <w:b/>
          <w:bCs/>
          <w:lang w:bidi="en-US"/>
        </w:rPr>
        <w:t>m</w:t>
      </w:r>
      <w:r w:rsidRPr="008D2547">
        <w:rPr>
          <w:rFonts w:eastAsia="Calibri"/>
          <w:b/>
          <w:bCs/>
          <w:lang w:bidi="en-US"/>
        </w:rPr>
        <w:t>ethods</w:t>
      </w:r>
    </w:p>
    <w:p w14:paraId="48BF6366" w14:textId="6F3C9D9D" w:rsidR="00420C70" w:rsidRPr="008D2547" w:rsidRDefault="00420C70" w:rsidP="00420C70">
      <w:pPr>
        <w:spacing w:line="480" w:lineRule="auto"/>
        <w:rPr>
          <w:rFonts w:eastAsia="Calibri"/>
          <w:b/>
          <w:iCs/>
          <w:lang w:bidi="en-US"/>
        </w:rPr>
      </w:pPr>
      <w:r w:rsidRPr="008D2547">
        <w:rPr>
          <w:rFonts w:eastAsia="Calibri"/>
          <w:b/>
          <w:iCs/>
          <w:lang w:bidi="en-US"/>
        </w:rPr>
        <w:t xml:space="preserve">2.1 Animal </w:t>
      </w:r>
      <w:r w:rsidR="004F463C">
        <w:rPr>
          <w:rFonts w:eastAsia="Calibri"/>
          <w:b/>
          <w:iCs/>
          <w:lang w:bidi="en-US"/>
        </w:rPr>
        <w:t>h</w:t>
      </w:r>
      <w:r w:rsidRPr="008D2547">
        <w:rPr>
          <w:rFonts w:eastAsia="Calibri"/>
          <w:b/>
          <w:iCs/>
          <w:lang w:bidi="en-US"/>
        </w:rPr>
        <w:t xml:space="preserve">ost </w:t>
      </w:r>
      <w:r w:rsidR="004F463C">
        <w:rPr>
          <w:rFonts w:eastAsia="Calibri"/>
          <w:b/>
          <w:iCs/>
          <w:lang w:bidi="en-US"/>
        </w:rPr>
        <w:t>c</w:t>
      </w:r>
      <w:r w:rsidRPr="008D2547">
        <w:rPr>
          <w:rFonts w:eastAsia="Calibri"/>
          <w:b/>
          <w:iCs/>
          <w:lang w:bidi="en-US"/>
        </w:rPr>
        <w:t xml:space="preserve">ell </w:t>
      </w:r>
      <w:r w:rsidR="004F463C">
        <w:rPr>
          <w:rFonts w:eastAsia="Calibri"/>
          <w:b/>
          <w:iCs/>
          <w:lang w:bidi="en-US"/>
        </w:rPr>
        <w:t>l</w:t>
      </w:r>
      <w:r w:rsidRPr="008D2547">
        <w:rPr>
          <w:rFonts w:eastAsia="Calibri"/>
          <w:b/>
          <w:iCs/>
          <w:lang w:bidi="en-US"/>
        </w:rPr>
        <w:t>ines for HAV and FCV Propagation</w:t>
      </w:r>
    </w:p>
    <w:p w14:paraId="71551D1D" w14:textId="77777777" w:rsidR="00420C70" w:rsidRPr="008D2547" w:rsidRDefault="00420C70" w:rsidP="00420C70">
      <w:pPr>
        <w:spacing w:line="480" w:lineRule="auto"/>
        <w:rPr>
          <w:rFonts w:eastAsia="Calibri"/>
          <w:bCs/>
          <w:lang w:bidi="en-US"/>
        </w:rPr>
      </w:pPr>
      <w:r w:rsidRPr="008D2547">
        <w:rPr>
          <w:rFonts w:eastAsia="Calibri"/>
          <w:bCs/>
          <w:lang w:bidi="en-US"/>
        </w:rPr>
        <w:tab/>
        <w:t xml:space="preserve">Fetal rhesus monkey kidney cells (FRHK-4) were used as host cells for the propagation of HAV-HM175 generously provided by Dr. Kalmia </w:t>
      </w:r>
      <w:proofErr w:type="spellStart"/>
      <w:r w:rsidRPr="008D2547">
        <w:rPr>
          <w:rFonts w:eastAsia="Calibri"/>
          <w:bCs/>
          <w:lang w:bidi="en-US"/>
        </w:rPr>
        <w:t>Kniel’s</w:t>
      </w:r>
      <w:proofErr w:type="spellEnd"/>
      <w:r w:rsidRPr="008D2547">
        <w:rPr>
          <w:rFonts w:eastAsia="Calibri"/>
          <w:bCs/>
          <w:lang w:bidi="en-US"/>
        </w:rPr>
        <w:t xml:space="preserve"> laboratory (University of Delaware), and Crandell-Reese Feline Kidney (CRFK) cells were used as host cells for the propagation of FCV-F9, obtained from the American Type Culture Collection (ATCC, Manassas, VA, USA), as reported in our earlier studies (Joshi et al., 2023; Choi et al., 2023). Dulbecco’s Modified Eagle Medium (DMEM-F12) containing 10% fetal bovine serum (FBS) and 1% Penicillin Streptomycin (Pen-Strep) (PS; Fisher Scientific, Pittsburgh, PA, USA) were used to maintain and propagate both cell lines.</w:t>
      </w:r>
    </w:p>
    <w:p w14:paraId="694ADDC4" w14:textId="77777777" w:rsidR="00420C70" w:rsidRDefault="00420C70" w:rsidP="00420C70">
      <w:pPr>
        <w:spacing w:line="480" w:lineRule="auto"/>
        <w:rPr>
          <w:rFonts w:eastAsia="Calibri"/>
          <w:b/>
          <w:iCs/>
          <w:lang w:bidi="en-US"/>
        </w:rPr>
      </w:pPr>
    </w:p>
    <w:p w14:paraId="782A882F" w14:textId="77777777" w:rsidR="00420C70" w:rsidRDefault="00420C70" w:rsidP="00420C70">
      <w:pPr>
        <w:spacing w:line="480" w:lineRule="auto"/>
        <w:rPr>
          <w:rFonts w:eastAsia="Calibri"/>
          <w:b/>
          <w:iCs/>
          <w:lang w:bidi="en-US"/>
        </w:rPr>
      </w:pPr>
    </w:p>
    <w:p w14:paraId="12B76711" w14:textId="1CABC87F" w:rsidR="00420C70" w:rsidRPr="008D2547" w:rsidRDefault="00420C70" w:rsidP="00420C70">
      <w:pPr>
        <w:spacing w:line="480" w:lineRule="auto"/>
        <w:rPr>
          <w:rFonts w:eastAsia="Calibri"/>
          <w:b/>
          <w:iCs/>
          <w:lang w:bidi="en-US"/>
        </w:rPr>
      </w:pPr>
      <w:r w:rsidRPr="008D2547">
        <w:rPr>
          <w:rFonts w:eastAsia="Calibri"/>
          <w:b/>
          <w:iCs/>
          <w:lang w:bidi="en-US"/>
        </w:rPr>
        <w:lastRenderedPageBreak/>
        <w:t xml:space="preserve">2.2 HAV and FCV </w:t>
      </w:r>
      <w:r w:rsidR="004F463C">
        <w:rPr>
          <w:rFonts w:eastAsia="Calibri"/>
          <w:b/>
          <w:iCs/>
          <w:lang w:bidi="en-US"/>
        </w:rPr>
        <w:t>p</w:t>
      </w:r>
      <w:r w:rsidRPr="008D2547">
        <w:rPr>
          <w:rFonts w:eastAsia="Calibri"/>
          <w:b/>
          <w:iCs/>
          <w:lang w:bidi="en-US"/>
        </w:rPr>
        <w:t>ropagation</w:t>
      </w:r>
    </w:p>
    <w:p w14:paraId="20F9B18C" w14:textId="77777777" w:rsidR="00420C70" w:rsidRPr="008D2547" w:rsidRDefault="00420C70" w:rsidP="00420C70">
      <w:pPr>
        <w:spacing w:line="480" w:lineRule="auto"/>
        <w:rPr>
          <w:rFonts w:eastAsia="Calibri"/>
          <w:bCs/>
          <w:lang w:bidi="en-US"/>
        </w:rPr>
      </w:pPr>
      <w:r w:rsidRPr="008D2547">
        <w:rPr>
          <w:rFonts w:eastAsia="Calibri"/>
          <w:bCs/>
          <w:lang w:bidi="en-US"/>
        </w:rPr>
        <w:tab/>
        <w:t xml:space="preserve">Previously published protocols were used to propagate HAV and FCV (Joshi et al., 2023; Choi et al., 2023; Bozkurt et al., 2014). Briefly, 2 mL of HAV (strain HM175), generously provided by Dr. Kalmia </w:t>
      </w:r>
      <w:proofErr w:type="spellStart"/>
      <w:r w:rsidRPr="008D2547">
        <w:rPr>
          <w:rFonts w:eastAsia="Calibri"/>
          <w:bCs/>
          <w:lang w:bidi="en-US"/>
        </w:rPr>
        <w:t>Kniel’s</w:t>
      </w:r>
      <w:proofErr w:type="spellEnd"/>
      <w:r w:rsidRPr="008D2547">
        <w:rPr>
          <w:rFonts w:eastAsia="Calibri"/>
          <w:bCs/>
          <w:lang w:bidi="en-US"/>
        </w:rPr>
        <w:t xml:space="preserve"> laboratory (University of Delaware), was added to confluent FRHK-4 cells within sterile 175 cm</w:t>
      </w:r>
      <w:r w:rsidRPr="008D2547">
        <w:rPr>
          <w:rFonts w:eastAsia="Calibri"/>
          <w:bCs/>
          <w:vertAlign w:val="superscript"/>
          <w:lang w:bidi="en-US"/>
        </w:rPr>
        <w:t xml:space="preserve">2 </w:t>
      </w:r>
      <w:r w:rsidRPr="008D2547">
        <w:rPr>
          <w:rFonts w:eastAsia="Calibri"/>
          <w:bCs/>
          <w:lang w:bidi="en-US"/>
        </w:rPr>
        <w:t>cell-culture flasks along with 8 mL DMEM-F12 containing 2% FBS and 1% Pen-Strep and incubated at 37 °C for three hours in a CO</w:t>
      </w:r>
      <w:r w:rsidRPr="008D2547">
        <w:rPr>
          <w:rFonts w:eastAsia="Calibri"/>
          <w:bCs/>
          <w:vertAlign w:val="subscript"/>
          <w:lang w:bidi="en-US"/>
        </w:rPr>
        <w:t>2</w:t>
      </w:r>
      <w:r w:rsidRPr="008D2547">
        <w:rPr>
          <w:rFonts w:eastAsia="Calibri"/>
          <w:bCs/>
          <w:lang w:bidi="en-US"/>
        </w:rPr>
        <w:t xml:space="preserve"> incubator with 5% CO</w:t>
      </w:r>
      <w:r w:rsidRPr="008D2547">
        <w:rPr>
          <w:rFonts w:eastAsia="Calibri"/>
          <w:bCs/>
          <w:vertAlign w:val="subscript"/>
          <w:lang w:bidi="en-US"/>
        </w:rPr>
        <w:t>2</w:t>
      </w:r>
      <w:r w:rsidRPr="008D2547">
        <w:rPr>
          <w:rFonts w:eastAsia="Calibri"/>
          <w:bCs/>
          <w:lang w:bidi="en-US"/>
        </w:rPr>
        <w:t>. This was followed by the addition of 10 mL DMEM-F12 containing 10% FBS and 1% Pen-Strep. The infected flasks were then incubated for five to seven days, within a water-jacketed incubator under 5% CO</w:t>
      </w:r>
      <w:r w:rsidRPr="008D2547">
        <w:rPr>
          <w:rFonts w:eastAsia="Calibri"/>
          <w:bCs/>
          <w:vertAlign w:val="subscript"/>
          <w:lang w:bidi="en-US"/>
        </w:rPr>
        <w:t>2</w:t>
      </w:r>
      <w:r w:rsidRPr="008D2547">
        <w:rPr>
          <w:rFonts w:eastAsia="Calibri"/>
          <w:bCs/>
          <w:lang w:bidi="en-US"/>
        </w:rPr>
        <w:t>. Once cytopathic effects were observed, the infected flasks were frozen within a −80 °C freezer and freeze-thawed thrice, centrifuged at 5000 rpm for 10 min and filtered through a 0.2-micron filter to be stored back at −80 °C for subsequent use as additional HAV stock as reported before (Patwardhan et al., 2020; Corson et al., 2024).</w:t>
      </w:r>
    </w:p>
    <w:p w14:paraId="261D0E72" w14:textId="77777777" w:rsidR="00420C70" w:rsidRPr="007A5D89" w:rsidRDefault="00420C70" w:rsidP="00420C70">
      <w:pPr>
        <w:spacing w:line="480" w:lineRule="auto"/>
        <w:rPr>
          <w:rFonts w:eastAsia="Calibri"/>
          <w:bCs/>
          <w:lang w:bidi="en-US"/>
        </w:rPr>
      </w:pPr>
      <w:r w:rsidRPr="008D2547">
        <w:rPr>
          <w:rFonts w:eastAsia="Calibri"/>
          <w:bCs/>
          <w:lang w:bidi="en-US"/>
        </w:rPr>
        <w:t>Similarly, to the cultivation of the previously mentioned FRHK-4 cells and infection of HAV, confluent CRFK cells within sterile 175 cm</w:t>
      </w:r>
      <w:r w:rsidRPr="007A5D89">
        <w:rPr>
          <w:rFonts w:eastAsia="Calibri"/>
          <w:bCs/>
          <w:vertAlign w:val="superscript"/>
          <w:lang w:bidi="en-US"/>
        </w:rPr>
        <w:t>2</w:t>
      </w:r>
      <w:r w:rsidRPr="007A5D89">
        <w:rPr>
          <w:rFonts w:eastAsia="Calibri"/>
          <w:bCs/>
          <w:lang w:bidi="en-US"/>
        </w:rPr>
        <w:t xml:space="preserve"> cell-culture flasks were infected with 2 mL of FCV-F9 stock (purchased from ATCC) and 8 mL DMEM with 2% FBS and 1% Pen-Strep and incubated at 37 °C for three hours, followed by the addition of 10 mL DMEM-F12 containing 10% FBS and 1% Pen-Strep and incubated for three to five days, within a water-jacketed incubator under 5% CO</w:t>
      </w:r>
      <w:r w:rsidRPr="007A5D89">
        <w:rPr>
          <w:rFonts w:eastAsia="Calibri"/>
          <w:bCs/>
          <w:vertAlign w:val="subscript"/>
          <w:lang w:bidi="en-US"/>
        </w:rPr>
        <w:t>2</w:t>
      </w:r>
      <w:r w:rsidRPr="007A5D89">
        <w:rPr>
          <w:rFonts w:eastAsia="Calibri"/>
          <w:bCs/>
          <w:lang w:bidi="en-US"/>
        </w:rPr>
        <w:t xml:space="preserve"> until cytopathic effects were observed. The infected flasks were then freeze-thawed thrice, centrifuged and filtered through a 0.2-micron filter to be stored back at −80 °C for subsequent use as additional FCV-F9 stock as reported earlier (Joshi et al., 2023; Corson et al., 2024). </w:t>
      </w:r>
    </w:p>
    <w:p w14:paraId="43BFE2F0" w14:textId="77777777" w:rsidR="00420C70" w:rsidRDefault="00420C70" w:rsidP="00420C70">
      <w:pPr>
        <w:spacing w:line="480" w:lineRule="auto"/>
        <w:rPr>
          <w:rFonts w:eastAsia="Calibri"/>
          <w:b/>
          <w:iCs/>
          <w:lang w:bidi="en-US"/>
        </w:rPr>
      </w:pPr>
    </w:p>
    <w:p w14:paraId="3371DB84" w14:textId="54D5FA62" w:rsidR="00420C70" w:rsidRPr="007A5D89" w:rsidRDefault="00420C70" w:rsidP="00420C70">
      <w:pPr>
        <w:spacing w:line="480" w:lineRule="auto"/>
        <w:rPr>
          <w:rFonts w:eastAsia="Calibri"/>
          <w:b/>
          <w:iCs/>
          <w:lang w:bidi="en-US"/>
        </w:rPr>
      </w:pPr>
      <w:r w:rsidRPr="007A5D89">
        <w:rPr>
          <w:rFonts w:eastAsia="Calibri"/>
          <w:b/>
          <w:iCs/>
          <w:lang w:bidi="en-US"/>
        </w:rPr>
        <w:lastRenderedPageBreak/>
        <w:t xml:space="preserve">2.3 UV-C LED (279 nm) </w:t>
      </w:r>
      <w:r w:rsidR="004F463C">
        <w:rPr>
          <w:rFonts w:eastAsia="Calibri"/>
          <w:b/>
          <w:iCs/>
          <w:lang w:bidi="en-US"/>
        </w:rPr>
        <w:t>t</w:t>
      </w:r>
      <w:r w:rsidRPr="007A5D89">
        <w:rPr>
          <w:rFonts w:eastAsia="Calibri"/>
          <w:b/>
          <w:iCs/>
          <w:lang w:bidi="en-US"/>
        </w:rPr>
        <w:t xml:space="preserve">reatment of HAV and FCV </w:t>
      </w:r>
      <w:r w:rsidR="004F463C">
        <w:rPr>
          <w:rFonts w:eastAsia="Calibri"/>
          <w:b/>
          <w:iCs/>
          <w:lang w:bidi="en-US"/>
        </w:rPr>
        <w:t>i</w:t>
      </w:r>
      <w:r w:rsidRPr="007A5D89">
        <w:rPr>
          <w:rFonts w:eastAsia="Calibri"/>
          <w:b/>
          <w:iCs/>
          <w:lang w:bidi="en-US"/>
        </w:rPr>
        <w:t xml:space="preserve">noculated and </w:t>
      </w:r>
      <w:r w:rsidR="004F463C">
        <w:rPr>
          <w:rFonts w:eastAsia="Calibri"/>
          <w:b/>
          <w:iCs/>
          <w:lang w:bidi="en-US"/>
        </w:rPr>
        <w:t>d</w:t>
      </w:r>
      <w:r w:rsidRPr="007A5D89">
        <w:rPr>
          <w:rFonts w:eastAsia="Calibri"/>
          <w:b/>
          <w:iCs/>
          <w:lang w:bidi="en-US"/>
        </w:rPr>
        <w:t xml:space="preserve">ried on </w:t>
      </w:r>
      <w:r w:rsidR="004F463C">
        <w:rPr>
          <w:rFonts w:eastAsia="Calibri"/>
          <w:b/>
          <w:iCs/>
          <w:lang w:bidi="en-US"/>
        </w:rPr>
        <w:t>s</w:t>
      </w:r>
      <w:r w:rsidRPr="007A5D89">
        <w:rPr>
          <w:rFonts w:eastAsia="Calibri"/>
          <w:b/>
          <w:iCs/>
          <w:lang w:bidi="en-US"/>
        </w:rPr>
        <w:t>tainless-</w:t>
      </w:r>
      <w:r w:rsidR="004F463C">
        <w:rPr>
          <w:rFonts w:eastAsia="Calibri"/>
          <w:b/>
          <w:iCs/>
          <w:lang w:bidi="en-US"/>
        </w:rPr>
        <w:t>s</w:t>
      </w:r>
      <w:r w:rsidRPr="007A5D89">
        <w:rPr>
          <w:rFonts w:eastAsia="Calibri"/>
          <w:b/>
          <w:iCs/>
          <w:lang w:bidi="en-US"/>
        </w:rPr>
        <w:t xml:space="preserve">teel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c</w:t>
      </w:r>
      <w:r w:rsidRPr="007A5D89">
        <w:rPr>
          <w:rFonts w:eastAsia="Calibri"/>
          <w:b/>
          <w:iCs/>
          <w:lang w:bidi="en-US"/>
        </w:rPr>
        <w:t xml:space="preserve">eramic </w:t>
      </w:r>
      <w:r w:rsidR="004F463C">
        <w:rPr>
          <w:rFonts w:eastAsia="Calibri"/>
          <w:b/>
          <w:iCs/>
          <w:lang w:bidi="en-US"/>
        </w:rPr>
        <w:t>c</w:t>
      </w:r>
      <w:r w:rsidRPr="007A5D89">
        <w:rPr>
          <w:rFonts w:eastAsia="Calibri"/>
          <w:b/>
          <w:iCs/>
          <w:lang w:bidi="en-US"/>
        </w:rPr>
        <w:t xml:space="preserve">oupons, and </w:t>
      </w:r>
      <w:r w:rsidR="004F463C">
        <w:rPr>
          <w:rFonts w:eastAsia="Calibri"/>
          <w:b/>
          <w:iCs/>
          <w:lang w:bidi="en-US"/>
        </w:rPr>
        <w:t>gl</w:t>
      </w:r>
      <w:r w:rsidRPr="007A5D89">
        <w:rPr>
          <w:rFonts w:eastAsia="Calibri"/>
          <w:b/>
          <w:iCs/>
          <w:lang w:bidi="en-US"/>
        </w:rPr>
        <w:t xml:space="preserve">ass </w:t>
      </w:r>
      <w:r w:rsidR="004F463C">
        <w:rPr>
          <w:rFonts w:eastAsia="Calibri"/>
          <w:b/>
          <w:iCs/>
          <w:lang w:bidi="en-US"/>
        </w:rPr>
        <w:t>d</w:t>
      </w:r>
      <w:r w:rsidRPr="007A5D89">
        <w:rPr>
          <w:rFonts w:eastAsia="Calibri"/>
          <w:b/>
          <w:iCs/>
          <w:lang w:bidi="en-US"/>
        </w:rPr>
        <w:t>iscs</w:t>
      </w:r>
    </w:p>
    <w:p w14:paraId="31FF37FD"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Stainless-steel coupons (</w:t>
      </w:r>
      <w:proofErr w:type="spellStart"/>
      <w:r w:rsidRPr="007A5D89">
        <w:rPr>
          <w:rFonts w:eastAsia="Calibri"/>
          <w:bCs/>
          <w:lang w:bidi="en-US"/>
        </w:rPr>
        <w:t>Biosurface</w:t>
      </w:r>
      <w:proofErr w:type="spellEnd"/>
      <w:r w:rsidRPr="007A5D89">
        <w:rPr>
          <w:rFonts w:eastAsia="Calibri"/>
          <w:bCs/>
          <w:lang w:bidi="en-US"/>
        </w:rPr>
        <w:t xml:space="preserve"> Technologies, via Fisher Scientific, Pittsburgh, PA, USA, type 304, finish 2B; 2 × 2 cm</w:t>
      </w:r>
      <w:r w:rsidRPr="007A5D89">
        <w:rPr>
          <w:rFonts w:eastAsia="Calibri"/>
          <w:bCs/>
          <w:vertAlign w:val="superscript"/>
          <w:lang w:bidi="en-US"/>
        </w:rPr>
        <w:t>2</w:t>
      </w:r>
      <w:r w:rsidRPr="007A5D89">
        <w:rPr>
          <w:rFonts w:eastAsia="Calibri"/>
          <w:bCs/>
          <w:lang w:bidi="en-US"/>
        </w:rPr>
        <w:t>) or ceramic tiles/coupons (Home Depot; 2 × 2 cm</w:t>
      </w:r>
      <w:r w:rsidRPr="007A5D89">
        <w:rPr>
          <w:rFonts w:eastAsia="Calibri"/>
          <w:bCs/>
          <w:vertAlign w:val="superscript"/>
          <w:lang w:bidi="en-US"/>
        </w:rPr>
        <w:t>2</w:t>
      </w:r>
      <w:r w:rsidRPr="007A5D89">
        <w:rPr>
          <w:rFonts w:eastAsia="Calibri"/>
          <w:bCs/>
          <w:lang w:bidi="en-US"/>
        </w:rPr>
        <w:t>) or glass discs (</w:t>
      </w:r>
      <w:proofErr w:type="spellStart"/>
      <w:r w:rsidRPr="007A5D89">
        <w:rPr>
          <w:rFonts w:eastAsia="Calibri"/>
          <w:bCs/>
          <w:lang w:bidi="en-US"/>
        </w:rPr>
        <w:t>Biosurface</w:t>
      </w:r>
      <w:proofErr w:type="spellEnd"/>
      <w:r w:rsidRPr="007A5D89">
        <w:rPr>
          <w:rFonts w:eastAsia="Calibri"/>
          <w:bCs/>
          <w:lang w:bidi="en-US"/>
        </w:rPr>
        <w:t xml:space="preserve"> Technologies; </w:t>
      </w:r>
      <w:r>
        <w:rPr>
          <w:rFonts w:eastAsia="Calibri"/>
          <w:bCs/>
          <w:lang w:bidi="en-US"/>
        </w:rPr>
        <w:t>0.5-inch diameter</w:t>
      </w:r>
      <w:r w:rsidRPr="007A5D89">
        <w:rPr>
          <w:rFonts w:eastAsia="Calibri"/>
          <w:bCs/>
          <w:lang w:bidi="en-US"/>
        </w:rPr>
        <w:t xml:space="preserve">) were surface rinsed with ethanol, dried, wrapped with aluminum foil and sterilized by autoclaving. These sterile coupons or discs were placed within sterile petri dishes within a biosafety hood (254 nm UV-C mercury lamp, </w:t>
      </w:r>
      <w:proofErr w:type="spellStart"/>
      <w:r w:rsidRPr="007A5D89">
        <w:rPr>
          <w:rFonts w:eastAsia="Calibri"/>
          <w:bCs/>
          <w:lang w:bidi="en-US"/>
        </w:rPr>
        <w:t>Labconco</w:t>
      </w:r>
      <w:proofErr w:type="spellEnd"/>
      <w:r w:rsidRPr="007A5D89">
        <w:rPr>
          <w:rFonts w:eastAsia="Calibri"/>
          <w:bCs/>
          <w:lang w:bidi="en-US"/>
        </w:rPr>
        <w:t xml:space="preserve"> Purifier Class II Biosafety cabinet, 36208 020421542 A, Kansas City, Missouri, USA) and surface decontaminated using 254 nm UV-C light for 10 min as described in earlier studies (Corson et al., 2024). Then, 100 </w:t>
      </w:r>
      <w:proofErr w:type="spellStart"/>
      <w:r w:rsidRPr="007A5D89">
        <w:rPr>
          <w:rFonts w:eastAsia="Calibri"/>
          <w:bCs/>
          <w:lang w:bidi="en-US"/>
        </w:rPr>
        <w:t>μL</w:t>
      </w:r>
      <w:proofErr w:type="spellEnd"/>
      <w:r w:rsidRPr="007A5D89">
        <w:rPr>
          <w:rFonts w:eastAsia="Calibri"/>
          <w:bCs/>
          <w:lang w:bidi="en-US"/>
        </w:rPr>
        <w:t xml:space="preserve"> of either HAV (~5.5 log PFU/mL) or FCV (~6.0 log PFU/mL) in cell-culture grade phosphate buffered saline (pH 7.2, Fisher Scientific) were aseptically spread onto individual sterile coupons (2 × 2 cm</w:t>
      </w:r>
      <w:r w:rsidRPr="007A5D89">
        <w:rPr>
          <w:rFonts w:eastAsia="Calibri"/>
          <w:bCs/>
          <w:vertAlign w:val="superscript"/>
          <w:lang w:bidi="en-US"/>
        </w:rPr>
        <w:t>2</w:t>
      </w:r>
      <w:r w:rsidRPr="007A5D89">
        <w:rPr>
          <w:rFonts w:eastAsia="Calibri"/>
          <w:bCs/>
          <w:lang w:bidi="en-US"/>
        </w:rPr>
        <w:t xml:space="preserve"> area of stainless- steel or ceramic) or 50 </w:t>
      </w:r>
      <w:proofErr w:type="spellStart"/>
      <w:r w:rsidRPr="007A5D89">
        <w:rPr>
          <w:rFonts w:eastAsia="Calibri"/>
          <w:bCs/>
          <w:lang w:bidi="en-US"/>
        </w:rPr>
        <w:t>μL</w:t>
      </w:r>
      <w:proofErr w:type="spellEnd"/>
      <w:r w:rsidRPr="007A5D89">
        <w:rPr>
          <w:rFonts w:eastAsia="Calibri"/>
          <w:bCs/>
          <w:lang w:bidi="en-US"/>
        </w:rPr>
        <w:t xml:space="preserve"> were spread on glass discs (</w:t>
      </w:r>
      <w:r>
        <w:rPr>
          <w:rFonts w:eastAsia="Calibri"/>
          <w:bCs/>
          <w:lang w:bidi="en-US"/>
        </w:rPr>
        <w:t>0.5-inch diameter</w:t>
      </w:r>
      <w:r w:rsidRPr="007A5D89">
        <w:rPr>
          <w:rFonts w:eastAsia="Calibri"/>
          <w:bCs/>
          <w:lang w:bidi="en-US"/>
        </w:rPr>
        <w:t xml:space="preserve"> area) and allowed to dry within the biosafety hood for another 10 min for stainless-steel and ceramic coupons or overnight for glass discs (at an ambient temperature of 23 °C and 43% relative humidity) and exposed to various UV doses/treatment times as described below.</w:t>
      </w:r>
    </w:p>
    <w:p w14:paraId="2713A101"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 xml:space="preserve">UV-C LED (MD 1016-1, </w:t>
      </w:r>
      <w:proofErr w:type="spellStart"/>
      <w:r w:rsidRPr="007A5D89">
        <w:rPr>
          <w:rFonts w:eastAsia="Calibri"/>
          <w:bCs/>
          <w:lang w:bidi="en-US"/>
        </w:rPr>
        <w:t>Irtronix</w:t>
      </w:r>
      <w:proofErr w:type="spellEnd"/>
      <w:r w:rsidRPr="007A5D89">
        <w:rPr>
          <w:rFonts w:eastAsia="Calibri"/>
          <w:bCs/>
          <w:lang w:bidi="en-US"/>
        </w:rPr>
        <w:t xml:space="preserve">, Torrence, CA, USA) emits at a peak wavelength of 279 nm. For treatments, the sum of the 10–12 nm full width at half maximum output irradiance and corresponding wavelength absorption spectra were considered for average delivered UV dose irradiance calculation. The exposures were conducted for up to 2.5 min for HAV on stainless-steel coupons using 30 s intervals (0–150 s), 3.75 min for HAV on ceramic coupons using 45 s intervals (0–225 s), and up to 1.0 min for HAV on glass using 10 s intervals until 40 s, followed by a 20 s interval (0–60 s). Treatments up to 1.25 min for FCV on stainless-steel </w:t>
      </w:r>
      <w:r w:rsidRPr="007A5D89">
        <w:rPr>
          <w:rFonts w:eastAsia="Calibri"/>
          <w:bCs/>
          <w:lang w:bidi="en-US"/>
        </w:rPr>
        <w:lastRenderedPageBreak/>
        <w:t xml:space="preserve">coupons using 15 s intervals (0–75 s), 2.5 min for FCV on ceramic coupons using 30 s intervals (0–150 s), and up to 1.0 min for FCV on glass using 10 s intervals until 40 s, followed by a 20 s interval (0–60 s) (279 nm, 6.5 cm from sample, Surface irradiance = 0.328 </w:t>
      </w:r>
      <w:proofErr w:type="spellStart"/>
      <w:r w:rsidRPr="007A5D89">
        <w:rPr>
          <w:rFonts w:eastAsia="Calibri"/>
          <w:bCs/>
          <w:lang w:bidi="en-US"/>
        </w:rPr>
        <w:t>mW</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HAV surface dose = 0–49.2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on stainless-steel, 0–73.8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on ceramic, 0–19.68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on glass; FCV surface dose = 0–24.6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stainless-steel, 0–49.2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on ceramic, and 0–19.68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on glass). Each experiment was replicated three times for each treatment condition/exposure time/UV dose. </w:t>
      </w:r>
    </w:p>
    <w:p w14:paraId="371470C4"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 xml:space="preserve">Viruses from the inoculated control (0–min) ceramic and stainless-steel coupons as well as the UV-C LED exposed treated coupons were then aseptically recovered using 750 </w:t>
      </w:r>
      <w:proofErr w:type="spellStart"/>
      <w:r w:rsidRPr="007A5D89">
        <w:rPr>
          <w:rFonts w:eastAsia="Calibri"/>
          <w:bCs/>
          <w:lang w:bidi="en-US"/>
        </w:rPr>
        <w:t>μL</w:t>
      </w:r>
      <w:proofErr w:type="spellEnd"/>
      <w:r w:rsidRPr="007A5D89">
        <w:rPr>
          <w:rFonts w:eastAsia="Calibri"/>
          <w:bCs/>
          <w:lang w:bidi="en-US"/>
        </w:rPr>
        <w:t xml:space="preserve"> DMEM-F12 containing 2% FBS and 1% Pen-strep that served as an eluant for HAV or FCV and aseptically added to sterile 2 mL centrifuge tubes. Viruses from the inoculated control (0–min) glass discs as well as the UV-C LED exposed treatments were aseptically recovered by placing the glass disc within a 15 mL sterile centrifuge tube containing 9 mL DMEM-F12 with 2% FBS and 1% Pen-strep that served as an eluant for HAV and FCV. The recovered viruses were ten-fold serially diluted using DMEM-F12 containing 2% FBS and 1% Pen-Strep. The viral infectivity was determined using viral plaque assays in duplicate for each ten-fold dilution for each treatment type and treatment time/dose. </w:t>
      </w:r>
    </w:p>
    <w:p w14:paraId="2636DB08" w14:textId="5FFC58CF" w:rsidR="00420C70" w:rsidRPr="007A5D89" w:rsidRDefault="00420C70" w:rsidP="00420C70">
      <w:pPr>
        <w:spacing w:line="480" w:lineRule="auto"/>
        <w:rPr>
          <w:rFonts w:eastAsia="Calibri"/>
          <w:b/>
          <w:iCs/>
          <w:color w:val="FF0000"/>
          <w:lang w:bidi="en-US"/>
        </w:rPr>
      </w:pPr>
      <w:r w:rsidRPr="007A5D89">
        <w:rPr>
          <w:rFonts w:eastAsia="Calibri"/>
          <w:b/>
          <w:iCs/>
          <w:lang w:bidi="en-US"/>
        </w:rPr>
        <w:t xml:space="preserve">2.4 UV-C LED (255 nm) </w:t>
      </w:r>
      <w:r w:rsidR="004F463C">
        <w:rPr>
          <w:rFonts w:eastAsia="Calibri"/>
          <w:b/>
          <w:iCs/>
          <w:lang w:bidi="en-US"/>
        </w:rPr>
        <w:t>t</w:t>
      </w:r>
      <w:r w:rsidRPr="007A5D89">
        <w:rPr>
          <w:rFonts w:eastAsia="Calibri"/>
          <w:b/>
          <w:iCs/>
          <w:lang w:bidi="en-US"/>
        </w:rPr>
        <w:t xml:space="preserve">reatment of HAV and FCV </w:t>
      </w:r>
      <w:r w:rsidR="004F463C">
        <w:rPr>
          <w:rFonts w:eastAsia="Calibri"/>
          <w:b/>
          <w:iCs/>
          <w:lang w:bidi="en-US"/>
        </w:rPr>
        <w:t>i</w:t>
      </w:r>
      <w:r w:rsidRPr="007A5D89">
        <w:rPr>
          <w:rFonts w:eastAsia="Calibri"/>
          <w:b/>
          <w:iCs/>
          <w:lang w:bidi="en-US"/>
        </w:rPr>
        <w:t xml:space="preserve">noculated and </w:t>
      </w:r>
      <w:r w:rsidR="004F463C">
        <w:rPr>
          <w:rFonts w:eastAsia="Calibri"/>
          <w:b/>
          <w:iCs/>
          <w:lang w:bidi="en-US"/>
        </w:rPr>
        <w:t>d</w:t>
      </w:r>
      <w:r w:rsidRPr="007A5D89">
        <w:rPr>
          <w:rFonts w:eastAsia="Calibri"/>
          <w:b/>
          <w:iCs/>
          <w:lang w:bidi="en-US"/>
        </w:rPr>
        <w:t xml:space="preserve">ried on </w:t>
      </w:r>
      <w:r w:rsidR="004F463C">
        <w:rPr>
          <w:rFonts w:eastAsia="Calibri"/>
          <w:b/>
          <w:iCs/>
          <w:lang w:bidi="en-US"/>
        </w:rPr>
        <w:t>s</w:t>
      </w:r>
      <w:r w:rsidRPr="007A5D89">
        <w:rPr>
          <w:rFonts w:eastAsia="Calibri"/>
          <w:b/>
          <w:iCs/>
          <w:lang w:bidi="en-US"/>
        </w:rPr>
        <w:t>tainless-</w:t>
      </w:r>
      <w:r w:rsidR="004F463C">
        <w:rPr>
          <w:rFonts w:eastAsia="Calibri"/>
          <w:b/>
          <w:iCs/>
          <w:lang w:bidi="en-US"/>
        </w:rPr>
        <w:t>s</w:t>
      </w:r>
      <w:r w:rsidRPr="007A5D89">
        <w:rPr>
          <w:rFonts w:eastAsia="Calibri"/>
          <w:b/>
          <w:iCs/>
          <w:lang w:bidi="en-US"/>
        </w:rPr>
        <w:t xml:space="preserve">teel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c</w:t>
      </w:r>
      <w:r w:rsidRPr="007A5D89">
        <w:rPr>
          <w:rFonts w:eastAsia="Calibri"/>
          <w:b/>
          <w:iCs/>
          <w:lang w:bidi="en-US"/>
        </w:rPr>
        <w:t xml:space="preserve">eramic </w:t>
      </w:r>
      <w:r w:rsidR="004F463C">
        <w:rPr>
          <w:rFonts w:eastAsia="Calibri"/>
          <w:b/>
          <w:iCs/>
          <w:lang w:bidi="en-US"/>
        </w:rPr>
        <w:t>c</w:t>
      </w:r>
      <w:r w:rsidRPr="007A5D89">
        <w:rPr>
          <w:rFonts w:eastAsia="Calibri"/>
          <w:b/>
          <w:iCs/>
          <w:lang w:bidi="en-US"/>
        </w:rPr>
        <w:t xml:space="preserve">oupons, and </w:t>
      </w:r>
      <w:r w:rsidR="004F463C">
        <w:rPr>
          <w:rFonts w:eastAsia="Calibri"/>
          <w:b/>
          <w:iCs/>
          <w:lang w:bidi="en-US"/>
        </w:rPr>
        <w:t>g</w:t>
      </w:r>
      <w:r w:rsidRPr="007A5D89">
        <w:rPr>
          <w:rFonts w:eastAsia="Calibri"/>
          <w:b/>
          <w:iCs/>
          <w:lang w:bidi="en-US"/>
        </w:rPr>
        <w:t xml:space="preserve">lass </w:t>
      </w:r>
      <w:r w:rsidR="004F463C">
        <w:rPr>
          <w:rFonts w:eastAsia="Calibri"/>
          <w:b/>
          <w:iCs/>
          <w:lang w:bidi="en-US"/>
        </w:rPr>
        <w:t>d</w:t>
      </w:r>
      <w:r w:rsidRPr="007A5D89">
        <w:rPr>
          <w:rFonts w:eastAsia="Calibri"/>
          <w:b/>
          <w:iCs/>
          <w:lang w:bidi="en-US"/>
        </w:rPr>
        <w:t xml:space="preserve">iscs </w:t>
      </w:r>
    </w:p>
    <w:p w14:paraId="217D94DB" w14:textId="77777777" w:rsidR="00420C70" w:rsidRPr="007A5D89" w:rsidRDefault="00420C70" w:rsidP="00420C70">
      <w:pPr>
        <w:spacing w:line="480" w:lineRule="auto"/>
        <w:ind w:firstLine="720"/>
        <w:rPr>
          <w:rFonts w:eastAsia="Calibri"/>
          <w:bCs/>
          <w:iCs/>
          <w:lang w:bidi="en-US"/>
        </w:rPr>
      </w:pPr>
      <w:r w:rsidRPr="007A5D89">
        <w:rPr>
          <w:rFonts w:eastAsia="Calibri"/>
          <w:bCs/>
          <w:iCs/>
          <w:lang w:bidi="en-US"/>
        </w:rPr>
        <w:t xml:space="preserve">As mentioned previously in section 2.3, cleaned and sterilized stainless-steel coupons or ceramic tiles/coupons or glass discs were placed within sterile petri dishes within the same biosafety hood. Then, 100 </w:t>
      </w:r>
      <w:proofErr w:type="spellStart"/>
      <w:r w:rsidRPr="007A5D89">
        <w:rPr>
          <w:rFonts w:eastAsia="Calibri"/>
          <w:bCs/>
          <w:iCs/>
          <w:lang w:bidi="en-US"/>
        </w:rPr>
        <w:t>μL</w:t>
      </w:r>
      <w:proofErr w:type="spellEnd"/>
      <w:r w:rsidRPr="007A5D89">
        <w:rPr>
          <w:rFonts w:eastAsia="Calibri"/>
          <w:bCs/>
          <w:iCs/>
          <w:lang w:bidi="en-US"/>
        </w:rPr>
        <w:t xml:space="preserve"> of either HAV (~5.5 log PFU/mL) or FCV (~6.0 log PFU/mL) in cell-culture grade phosphate buffered saline (pH 7.2, Fisher Scientific) were aseptically spread </w:t>
      </w:r>
      <w:r w:rsidRPr="007A5D89">
        <w:rPr>
          <w:rFonts w:eastAsia="Calibri"/>
          <w:bCs/>
          <w:iCs/>
          <w:lang w:bidi="en-US"/>
        </w:rPr>
        <w:lastRenderedPageBreak/>
        <w:t>onto individual sterile coupons (2 × 2 cm</w:t>
      </w:r>
      <w:r w:rsidRPr="007A5D89">
        <w:rPr>
          <w:rFonts w:eastAsia="Calibri"/>
          <w:bCs/>
          <w:iCs/>
          <w:vertAlign w:val="superscript"/>
          <w:lang w:bidi="en-US"/>
        </w:rPr>
        <w:t>2</w:t>
      </w:r>
      <w:r w:rsidRPr="007A5D89">
        <w:rPr>
          <w:rFonts w:eastAsia="Calibri"/>
          <w:bCs/>
          <w:iCs/>
          <w:lang w:bidi="en-US"/>
        </w:rPr>
        <w:t xml:space="preserve"> area of stainless- steel or ceramic) or 50 </w:t>
      </w:r>
      <w:proofErr w:type="spellStart"/>
      <w:r w:rsidRPr="007A5D89">
        <w:rPr>
          <w:rFonts w:eastAsia="Calibri"/>
          <w:bCs/>
          <w:iCs/>
          <w:lang w:bidi="en-US"/>
        </w:rPr>
        <w:t>μL</w:t>
      </w:r>
      <w:proofErr w:type="spellEnd"/>
      <w:r w:rsidRPr="007A5D89">
        <w:rPr>
          <w:rFonts w:eastAsia="Calibri"/>
          <w:bCs/>
          <w:iCs/>
          <w:lang w:bidi="en-US"/>
        </w:rPr>
        <w:t xml:space="preserve"> were spread on glass discs (</w:t>
      </w:r>
      <w:r>
        <w:rPr>
          <w:rFonts w:eastAsia="Calibri"/>
          <w:bCs/>
          <w:iCs/>
          <w:lang w:bidi="en-US"/>
        </w:rPr>
        <w:t>0.5-inch diameter</w:t>
      </w:r>
      <w:r w:rsidRPr="007A5D89">
        <w:rPr>
          <w:rFonts w:eastAsia="Calibri"/>
          <w:bCs/>
          <w:iCs/>
          <w:lang w:bidi="en-US"/>
        </w:rPr>
        <w:t xml:space="preserve"> area) and allowed to dry within the biosafety hood for another 10 min for stainless-steel and ceramic coupons or overnight for glass discs (at an ambient temperature of 23 °C and 43% relative humidity) and exposed to various UV doses/treatment times as described below.</w:t>
      </w:r>
    </w:p>
    <w:p w14:paraId="69C44BF4" w14:textId="77777777" w:rsidR="00420C70" w:rsidRPr="007A5D89" w:rsidRDefault="00420C70" w:rsidP="00420C70">
      <w:pPr>
        <w:spacing w:line="480" w:lineRule="auto"/>
        <w:ind w:firstLine="720"/>
        <w:rPr>
          <w:rFonts w:eastAsia="Calibri"/>
          <w:bCs/>
          <w:iCs/>
          <w:highlight w:val="yellow"/>
          <w:lang w:bidi="en-US"/>
        </w:rPr>
      </w:pPr>
      <w:r w:rsidRPr="007A5D89">
        <w:rPr>
          <w:rFonts w:eastAsia="Calibri"/>
          <w:bCs/>
          <w:iCs/>
          <w:lang w:bidi="en-US"/>
        </w:rPr>
        <w:t xml:space="preserve">UV-C LED (MD 1016-1, </w:t>
      </w:r>
      <w:proofErr w:type="spellStart"/>
      <w:r w:rsidRPr="007A5D89">
        <w:rPr>
          <w:rFonts w:eastAsia="Calibri"/>
          <w:bCs/>
          <w:iCs/>
          <w:lang w:bidi="en-US"/>
        </w:rPr>
        <w:t>Irtronix</w:t>
      </w:r>
      <w:proofErr w:type="spellEnd"/>
      <w:r w:rsidRPr="007A5D89">
        <w:rPr>
          <w:rFonts w:eastAsia="Calibri"/>
          <w:bCs/>
          <w:iCs/>
          <w:lang w:bidi="en-US"/>
        </w:rPr>
        <w:t>, Torrence, CA, USA) emits at a peak wavelength of 255 nm. For treatments, the sum of the 10–12 nm full width at half maximum output irradiance and corresponding wavelength absorption spectra were considered for average delivered UV dose irradiance calculation as reported above (section 2.3). The exposures were conducted for up to 0.5 min for HAV and FCV on stainless-steel coupons, ceramic coupons, and glass discs using 5 s intervals until 20 s, followed by a 10 s interval (5-30 s) (255</w:t>
      </w:r>
      <w:r w:rsidRPr="007A5D89">
        <w:rPr>
          <w:rFonts w:eastAsia="Calibri"/>
          <w:bCs/>
          <w:lang w:bidi="en-US"/>
        </w:rPr>
        <w:t>±12</w:t>
      </w:r>
      <w:r w:rsidRPr="007A5D89">
        <w:rPr>
          <w:rFonts w:eastAsia="Calibri"/>
          <w:bCs/>
          <w:iCs/>
          <w:lang w:bidi="en-US"/>
        </w:rPr>
        <w:t xml:space="preserve"> nm, 13 cm from sample, Surface irradiance = 0.58 </w:t>
      </w:r>
      <w:proofErr w:type="spellStart"/>
      <w:r w:rsidRPr="007A5D89">
        <w:rPr>
          <w:rFonts w:eastAsia="Calibri"/>
          <w:bCs/>
          <w:iCs/>
          <w:lang w:bidi="en-US"/>
        </w:rPr>
        <w:t>mW</w:t>
      </w:r>
      <w:proofErr w:type="spellEnd"/>
      <w:r w:rsidRPr="007A5D89">
        <w:rPr>
          <w:rFonts w:eastAsia="Calibri"/>
          <w:bCs/>
          <w:iCs/>
          <w:lang w:bidi="en-US"/>
        </w:rPr>
        <w:t>/cm</w:t>
      </w:r>
      <w:r w:rsidRPr="007A5D89">
        <w:rPr>
          <w:rFonts w:eastAsia="Calibri"/>
          <w:bCs/>
          <w:iCs/>
          <w:vertAlign w:val="superscript"/>
          <w:lang w:bidi="en-US"/>
        </w:rPr>
        <w:t>2</w:t>
      </w:r>
      <w:r w:rsidRPr="007A5D89">
        <w:rPr>
          <w:rFonts w:eastAsia="Calibri"/>
          <w:bCs/>
          <w:iCs/>
          <w:lang w:bidi="en-US"/>
        </w:rPr>
        <w:t xml:space="preserve">, surface dose = 0–17.4 </w:t>
      </w:r>
      <w:proofErr w:type="spellStart"/>
      <w:r w:rsidRPr="007A5D89">
        <w:rPr>
          <w:rFonts w:eastAsia="Calibri"/>
          <w:bCs/>
          <w:iCs/>
          <w:lang w:bidi="en-US"/>
        </w:rPr>
        <w:t>mJ</w:t>
      </w:r>
      <w:proofErr w:type="spellEnd"/>
      <w:r w:rsidRPr="007A5D89">
        <w:rPr>
          <w:rFonts w:eastAsia="Calibri"/>
          <w:bCs/>
          <w:iCs/>
          <w:lang w:bidi="en-US"/>
        </w:rPr>
        <w:t>/cm</w:t>
      </w:r>
      <w:r w:rsidRPr="007A5D89">
        <w:rPr>
          <w:rFonts w:eastAsia="Calibri"/>
          <w:bCs/>
          <w:iCs/>
          <w:vertAlign w:val="superscript"/>
          <w:lang w:bidi="en-US"/>
        </w:rPr>
        <w:t>2</w:t>
      </w:r>
      <w:r w:rsidRPr="007A5D89">
        <w:rPr>
          <w:rFonts w:eastAsia="Calibri"/>
          <w:bCs/>
          <w:iCs/>
          <w:lang w:bidi="en-US"/>
        </w:rPr>
        <w:t xml:space="preserve"> on stainless-steel, ceramic, and </w:t>
      </w:r>
      <w:r w:rsidRPr="001E19FC">
        <w:rPr>
          <w:rFonts w:eastAsia="Calibri"/>
          <w:bCs/>
          <w:iCs/>
          <w:lang w:bidi="en-US"/>
        </w:rPr>
        <w:t>glas</w:t>
      </w:r>
      <w:r w:rsidRPr="00A93875">
        <w:rPr>
          <w:rFonts w:eastAsia="Calibri"/>
          <w:bCs/>
          <w:iCs/>
          <w:lang w:bidi="en-US"/>
        </w:rPr>
        <w:t xml:space="preserve">s). </w:t>
      </w:r>
      <w:r w:rsidRPr="001E19FC">
        <w:rPr>
          <w:rFonts w:eastAsia="Calibri"/>
          <w:bCs/>
          <w:iCs/>
          <w:lang w:bidi="en-US"/>
        </w:rPr>
        <w:t xml:space="preserve">Each experiment was replicated three times for each treatment condition/exposure time/UV dose. </w:t>
      </w:r>
    </w:p>
    <w:p w14:paraId="15003C63" w14:textId="182C3D57" w:rsidR="00A11C92" w:rsidRPr="007A5D89" w:rsidRDefault="00420C70" w:rsidP="00420C70">
      <w:pPr>
        <w:spacing w:line="480" w:lineRule="auto"/>
        <w:rPr>
          <w:rFonts w:eastAsia="Calibri"/>
          <w:bCs/>
          <w:iCs/>
          <w:lang w:bidi="en-US"/>
        </w:rPr>
      </w:pPr>
      <w:r w:rsidRPr="007A5D89">
        <w:rPr>
          <w:rFonts w:eastAsia="Calibri"/>
          <w:bCs/>
          <w:iCs/>
          <w:lang w:bidi="en-US"/>
        </w:rPr>
        <w:t>Viruses from the inoculated control (0–min) ceramic and stainless-steel coupons as well as the UV-C LED exposed treated coupons were then aseptically recovered as before (section 2.3</w:t>
      </w:r>
      <w:proofErr w:type="gramStart"/>
      <w:r w:rsidRPr="007A5D89">
        <w:rPr>
          <w:rFonts w:eastAsia="Calibri"/>
          <w:bCs/>
          <w:iCs/>
          <w:lang w:bidi="en-US"/>
        </w:rPr>
        <w:t>)</w:t>
      </w:r>
      <w:proofErr w:type="gramEnd"/>
      <w:r w:rsidRPr="007A5D89">
        <w:rPr>
          <w:rFonts w:eastAsia="Calibri"/>
          <w:bCs/>
          <w:iCs/>
          <w:lang w:bidi="en-US"/>
        </w:rPr>
        <w:t xml:space="preserve"> and ten-fold serial dilutions were used for viral enumeration using plaque assays. </w:t>
      </w:r>
    </w:p>
    <w:p w14:paraId="5F1CE8AF" w14:textId="7AD2A260" w:rsidR="00420C70" w:rsidRPr="007A5D89" w:rsidRDefault="00420C70" w:rsidP="00420C70">
      <w:pPr>
        <w:spacing w:line="480" w:lineRule="auto"/>
        <w:rPr>
          <w:rFonts w:eastAsia="Calibri"/>
          <w:b/>
          <w:iCs/>
          <w:lang w:bidi="en-US"/>
        </w:rPr>
      </w:pPr>
      <w:r w:rsidRPr="007A5D89">
        <w:rPr>
          <w:rFonts w:eastAsia="Calibri"/>
          <w:b/>
          <w:iCs/>
          <w:lang w:bidi="en-US"/>
        </w:rPr>
        <w:t xml:space="preserve">2.5 </w:t>
      </w:r>
      <w:r>
        <w:rPr>
          <w:rFonts w:eastAsia="Calibri"/>
          <w:b/>
          <w:iCs/>
          <w:lang w:bidi="en-US"/>
        </w:rPr>
        <w:t xml:space="preserve">Traditional 254 nm </w:t>
      </w:r>
      <w:r w:rsidRPr="007A5D89">
        <w:rPr>
          <w:rFonts w:eastAsia="Calibri"/>
          <w:b/>
          <w:iCs/>
          <w:lang w:bidi="en-US"/>
        </w:rPr>
        <w:t xml:space="preserve">UV-C </w:t>
      </w:r>
      <w:r w:rsidR="004F463C">
        <w:rPr>
          <w:rFonts w:eastAsia="Calibri"/>
          <w:b/>
          <w:iCs/>
          <w:lang w:bidi="en-US"/>
        </w:rPr>
        <w:t>t</w:t>
      </w:r>
      <w:r w:rsidRPr="007A5D89">
        <w:rPr>
          <w:rFonts w:eastAsia="Calibri"/>
          <w:b/>
          <w:iCs/>
          <w:lang w:bidi="en-US"/>
        </w:rPr>
        <w:t xml:space="preserve">reatment of HAV and FCV </w:t>
      </w:r>
      <w:r w:rsidR="004F463C">
        <w:rPr>
          <w:rFonts w:eastAsia="Calibri"/>
          <w:b/>
          <w:iCs/>
          <w:lang w:bidi="en-US"/>
        </w:rPr>
        <w:t>i</w:t>
      </w:r>
      <w:r w:rsidRPr="007A5D89">
        <w:rPr>
          <w:rFonts w:eastAsia="Calibri"/>
          <w:b/>
          <w:iCs/>
          <w:lang w:bidi="en-US"/>
        </w:rPr>
        <w:t xml:space="preserve">noculated and </w:t>
      </w:r>
      <w:r w:rsidR="004F463C">
        <w:rPr>
          <w:rFonts w:eastAsia="Calibri"/>
          <w:b/>
          <w:iCs/>
          <w:lang w:bidi="en-US"/>
        </w:rPr>
        <w:t>d</w:t>
      </w:r>
      <w:r w:rsidRPr="007A5D89">
        <w:rPr>
          <w:rFonts w:eastAsia="Calibri"/>
          <w:b/>
          <w:iCs/>
          <w:lang w:bidi="en-US"/>
        </w:rPr>
        <w:t xml:space="preserve">ried on </w:t>
      </w:r>
      <w:r w:rsidR="004F463C">
        <w:rPr>
          <w:rFonts w:eastAsia="Calibri"/>
          <w:b/>
          <w:iCs/>
          <w:lang w:bidi="en-US"/>
        </w:rPr>
        <w:t>s</w:t>
      </w:r>
      <w:r w:rsidRPr="007A5D89">
        <w:rPr>
          <w:rFonts w:eastAsia="Calibri"/>
          <w:b/>
          <w:iCs/>
          <w:lang w:bidi="en-US"/>
        </w:rPr>
        <w:t>tainless-</w:t>
      </w:r>
      <w:r w:rsidR="004F463C">
        <w:rPr>
          <w:rFonts w:eastAsia="Calibri"/>
          <w:b/>
          <w:iCs/>
          <w:lang w:bidi="en-US"/>
        </w:rPr>
        <w:t>s</w:t>
      </w:r>
      <w:r w:rsidRPr="007A5D89">
        <w:rPr>
          <w:rFonts w:eastAsia="Calibri"/>
          <w:b/>
          <w:iCs/>
          <w:lang w:bidi="en-US"/>
        </w:rPr>
        <w:t xml:space="preserve">teel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c</w:t>
      </w:r>
      <w:r w:rsidRPr="007A5D89">
        <w:rPr>
          <w:rFonts w:eastAsia="Calibri"/>
          <w:b/>
          <w:iCs/>
          <w:lang w:bidi="en-US"/>
        </w:rPr>
        <w:t xml:space="preserve">eramic </w:t>
      </w:r>
      <w:r w:rsidR="004F463C">
        <w:rPr>
          <w:rFonts w:eastAsia="Calibri"/>
          <w:b/>
          <w:iCs/>
          <w:lang w:bidi="en-US"/>
        </w:rPr>
        <w:t>c</w:t>
      </w:r>
      <w:r w:rsidRPr="007A5D89">
        <w:rPr>
          <w:rFonts w:eastAsia="Calibri"/>
          <w:b/>
          <w:iCs/>
          <w:lang w:bidi="en-US"/>
        </w:rPr>
        <w:t xml:space="preserve">oupons and </w:t>
      </w:r>
      <w:r w:rsidR="004F463C">
        <w:rPr>
          <w:rFonts w:eastAsia="Calibri"/>
          <w:b/>
          <w:iCs/>
          <w:lang w:bidi="en-US"/>
        </w:rPr>
        <w:t>g</w:t>
      </w:r>
      <w:r w:rsidRPr="007A5D89">
        <w:rPr>
          <w:rFonts w:eastAsia="Calibri"/>
          <w:b/>
          <w:iCs/>
          <w:lang w:bidi="en-US"/>
        </w:rPr>
        <w:t xml:space="preserve">lass </w:t>
      </w:r>
      <w:r w:rsidR="004F463C">
        <w:rPr>
          <w:rFonts w:eastAsia="Calibri"/>
          <w:b/>
          <w:iCs/>
          <w:lang w:bidi="en-US"/>
        </w:rPr>
        <w:t>d</w:t>
      </w:r>
      <w:r w:rsidRPr="007A5D89">
        <w:rPr>
          <w:rFonts w:eastAsia="Calibri"/>
          <w:b/>
          <w:iCs/>
          <w:lang w:bidi="en-US"/>
        </w:rPr>
        <w:t>iscs</w:t>
      </w:r>
    </w:p>
    <w:p w14:paraId="73175D6F"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Similar to UV-C LED</w:t>
      </w:r>
      <w:r w:rsidRPr="007A5D89">
        <w:rPr>
          <w:rFonts w:eastAsia="Calibri"/>
          <w:b/>
          <w:bCs/>
          <w:lang w:bidi="en-US"/>
        </w:rPr>
        <w:t xml:space="preserve"> </w:t>
      </w:r>
      <w:r w:rsidRPr="007A5D89">
        <w:rPr>
          <w:rFonts w:eastAsia="Calibri"/>
          <w:bCs/>
          <w:lang w:bidi="en-US"/>
        </w:rPr>
        <w:t xml:space="preserve">treatments of viruses, sterile stainless-steel and ceramic coupons or glass discs were placed within sterile petri dishes within a biosafety hood (254 nm, </w:t>
      </w:r>
      <w:proofErr w:type="spellStart"/>
      <w:r w:rsidRPr="007A5D89">
        <w:rPr>
          <w:rFonts w:eastAsia="Calibri"/>
          <w:bCs/>
          <w:lang w:bidi="en-US"/>
        </w:rPr>
        <w:t>Labconco</w:t>
      </w:r>
      <w:proofErr w:type="spellEnd"/>
      <w:r w:rsidRPr="007A5D89">
        <w:rPr>
          <w:rFonts w:eastAsia="Calibri"/>
          <w:bCs/>
          <w:lang w:bidi="en-US"/>
        </w:rPr>
        <w:t xml:space="preserve"> Purifier Class II Biosafety cabinet, 36208 020421542 A, Kansas City, Missouri, USA) for surface decontamination using 254 nm UV-C light for 10 min and 100 µL of either HAV (~5.5 </w:t>
      </w:r>
      <w:r w:rsidRPr="007A5D89">
        <w:rPr>
          <w:rFonts w:eastAsia="Calibri"/>
          <w:bCs/>
          <w:lang w:bidi="en-US"/>
        </w:rPr>
        <w:lastRenderedPageBreak/>
        <w:t xml:space="preserve">log PFU/mL) or FCV (~6.0 log PFU/mL) were spread on stainless-steel or ceramic discs or 50 </w:t>
      </w:r>
      <w:proofErr w:type="spellStart"/>
      <w:r w:rsidRPr="007A5D89">
        <w:rPr>
          <w:rFonts w:eastAsia="Calibri"/>
          <w:bCs/>
          <w:lang w:bidi="en-US"/>
        </w:rPr>
        <w:t>μL</w:t>
      </w:r>
      <w:proofErr w:type="spellEnd"/>
      <w:r w:rsidRPr="007A5D89">
        <w:rPr>
          <w:rFonts w:eastAsia="Calibri"/>
          <w:bCs/>
          <w:lang w:bidi="en-US"/>
        </w:rPr>
        <w:t xml:space="preserve"> of each virus were aseptically spread on glass discs and allowed to dry within the biosafety hood for 10 min for the coupons and overnight for the discs (at an ambient temperature of 23 °C and 43% relative humidity). The UV-C at 254 nm lamp was turned on for a 10-min warm-up time before treatments were conducted. UV-C hood light treatments at 254 nm (254 nm, 55.88 cm/22 inches from sample, Surface irradiance = 0.217 </w:t>
      </w:r>
      <w:proofErr w:type="spellStart"/>
      <w:r w:rsidRPr="007A5D89">
        <w:rPr>
          <w:rFonts w:eastAsia="Calibri"/>
          <w:bCs/>
          <w:lang w:bidi="en-US"/>
        </w:rPr>
        <w:t>mW</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HAV surface dose = 0–32.55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stainless-steel, 0–48.83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for ceramic, 0–13.02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for glass; FCV surface dose = 0–16.28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stainless-steel and ceramic, and 0–13.02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for glass) were conducted for up to 2.5 min for HAV on stainless-steel coupons using 30 s intervals ( 0–150 s), 3.75 min for HAV on ceramic coupons using 45 s intervals (0–225 s), treatments for up to 1.25 min for FCV on stainless-steel coupons and ceramic coupons using 15 s intervals (0–75 s), and 1 min treatment for both HAV and FCV on glass discs with 10 s intervals until 40 s followed by a 20 s interval until 1 min (0–60 s). Using the same methods reported above for UV-C LED in Section 2.3, viruses from both the 0–min control and the UV-C 254 nm treatments were recovered, and viral plaque assay was performed in duplicate for each of the three replicates for each treatment condition.</w:t>
      </w:r>
    </w:p>
    <w:p w14:paraId="62685FB0" w14:textId="5C82C352" w:rsidR="00420C70" w:rsidRPr="007A5D89" w:rsidRDefault="00420C70" w:rsidP="00420C70">
      <w:pPr>
        <w:spacing w:line="480" w:lineRule="auto"/>
        <w:rPr>
          <w:rFonts w:eastAsia="Calibri"/>
          <w:b/>
          <w:iCs/>
          <w:lang w:bidi="en-US"/>
        </w:rPr>
      </w:pPr>
      <w:r w:rsidRPr="007A5D89">
        <w:rPr>
          <w:rFonts w:eastAsia="Calibri"/>
          <w:b/>
          <w:iCs/>
          <w:lang w:bidi="en-US"/>
        </w:rPr>
        <w:t xml:space="preserve">2.6 Infectious </w:t>
      </w:r>
      <w:r w:rsidR="004F463C">
        <w:rPr>
          <w:rFonts w:eastAsia="Calibri"/>
          <w:b/>
          <w:iCs/>
          <w:lang w:bidi="en-US"/>
        </w:rPr>
        <w:t>p</w:t>
      </w:r>
      <w:r w:rsidRPr="007A5D89">
        <w:rPr>
          <w:rFonts w:eastAsia="Calibri"/>
          <w:b/>
          <w:iCs/>
          <w:lang w:bidi="en-US"/>
        </w:rPr>
        <w:t xml:space="preserve">laque </w:t>
      </w:r>
      <w:r w:rsidR="004F463C">
        <w:rPr>
          <w:rFonts w:eastAsia="Calibri"/>
          <w:b/>
          <w:iCs/>
          <w:lang w:bidi="en-US"/>
        </w:rPr>
        <w:t>a</w:t>
      </w:r>
      <w:r w:rsidRPr="007A5D89">
        <w:rPr>
          <w:rFonts w:eastAsia="Calibri"/>
          <w:b/>
          <w:iCs/>
          <w:lang w:bidi="en-US"/>
        </w:rPr>
        <w:t>ssays</w:t>
      </w:r>
    </w:p>
    <w:p w14:paraId="592BC039" w14:textId="77777777" w:rsidR="00420C70" w:rsidRPr="007A5D89" w:rsidRDefault="00420C70" w:rsidP="00420C70">
      <w:pPr>
        <w:spacing w:line="480" w:lineRule="auto"/>
        <w:rPr>
          <w:rFonts w:eastAsia="Calibri"/>
          <w:bCs/>
          <w:lang w:bidi="en-US"/>
        </w:rPr>
      </w:pPr>
      <w:r w:rsidRPr="007A5D89">
        <w:rPr>
          <w:rFonts w:eastAsia="Calibri"/>
          <w:bCs/>
          <w:lang w:bidi="en-US"/>
        </w:rPr>
        <w:tab/>
        <w:t>Standard plaque assays in 6-well plates containing confluent host cells were used to determine the infectivity of both viruses (Corson et al., 2024). Briefly, the confluent host FRhK-4 cells were infected with 500 µL of ten-fold serially diluted recovered HAV from control and treated coupons. After infection, the plates were incubated at 37 °C and 5% CO</w:t>
      </w:r>
      <w:r w:rsidRPr="007A5D89">
        <w:rPr>
          <w:rFonts w:eastAsia="Calibri"/>
          <w:bCs/>
          <w:vertAlign w:val="subscript"/>
          <w:lang w:bidi="en-US"/>
        </w:rPr>
        <w:t>2</w:t>
      </w:r>
      <w:r w:rsidRPr="007A5D89">
        <w:rPr>
          <w:rFonts w:eastAsia="Calibri"/>
          <w:bCs/>
          <w:lang w:bidi="en-US"/>
        </w:rPr>
        <w:t xml:space="preserve"> for 2.5 h. Then, the media was aspirated, and the infected cells were overlaid with 2 mL per well of a 1:1 ratio of 1.5% Noble agar and HAV overlay medium (Corson et al., 2024). After the overlay, the plates </w:t>
      </w:r>
      <w:r w:rsidRPr="007A5D89">
        <w:rPr>
          <w:rFonts w:eastAsia="Calibri"/>
          <w:bCs/>
          <w:lang w:bidi="en-US"/>
        </w:rPr>
        <w:lastRenderedPageBreak/>
        <w:t>were stored for 72–120 h at 37 °C and 5% CO</w:t>
      </w:r>
      <w:r w:rsidRPr="007A5D89">
        <w:rPr>
          <w:rFonts w:eastAsia="Calibri"/>
          <w:bCs/>
          <w:vertAlign w:val="subscript"/>
          <w:lang w:bidi="en-US"/>
        </w:rPr>
        <w:t xml:space="preserve">2 </w:t>
      </w:r>
      <w:r w:rsidRPr="007A5D89">
        <w:rPr>
          <w:rFonts w:eastAsia="Calibri"/>
          <w:bCs/>
          <w:lang w:bidi="en-US"/>
        </w:rPr>
        <w:t>until visualization and enumeration of plaques, and recovered viruses were reported as log PFU/mL (Patwardhan et al., 2020; Corson et al., 2024).</w:t>
      </w:r>
    </w:p>
    <w:p w14:paraId="7E7A2A03" w14:textId="77777777" w:rsidR="00420C70" w:rsidRPr="007A5D89" w:rsidRDefault="00420C70" w:rsidP="00420C70">
      <w:pPr>
        <w:spacing w:line="480" w:lineRule="auto"/>
        <w:rPr>
          <w:rFonts w:eastAsia="Calibri"/>
          <w:bCs/>
          <w:lang w:bidi="en-US"/>
        </w:rPr>
      </w:pPr>
      <w:r w:rsidRPr="007A5D89">
        <w:rPr>
          <w:rFonts w:eastAsia="Calibri"/>
          <w:bCs/>
          <w:lang w:bidi="en-US"/>
        </w:rPr>
        <w:tab/>
        <w:t>Similarly, confluent host CRFK cells in 6-well plates were infected with 500 µL of ten-fold serially diluted FCV recovered from control and treated coupons. After infection, the plates were incubated at 37 °C and 5% CO</w:t>
      </w:r>
      <w:r w:rsidRPr="00521C51">
        <w:rPr>
          <w:rFonts w:eastAsia="Calibri"/>
          <w:bCs/>
          <w:vertAlign w:val="subscript"/>
          <w:lang w:bidi="en-US"/>
        </w:rPr>
        <w:t>2</w:t>
      </w:r>
      <w:r w:rsidRPr="007A5D89">
        <w:rPr>
          <w:rFonts w:eastAsia="Calibri"/>
          <w:bCs/>
          <w:lang w:bidi="en-US"/>
        </w:rPr>
        <w:t xml:space="preserve"> for 2.5 h, and the media was then aspirated. The infected cells were overlaid with 2 mL per well of a 1:1 ratio of 1.5% Noble agar and 2× FCV overlay medium as reported earlier (Patwardhan et al., 2020; Corson et al., 2024). After the overlay, the plates were stored for 72–120 h in the CO</w:t>
      </w:r>
      <w:r w:rsidRPr="007A5D89">
        <w:rPr>
          <w:rFonts w:eastAsia="Calibri"/>
          <w:bCs/>
          <w:vertAlign w:val="subscript"/>
          <w:lang w:bidi="en-US"/>
        </w:rPr>
        <w:t xml:space="preserve">2 </w:t>
      </w:r>
      <w:r w:rsidRPr="007A5D89">
        <w:rPr>
          <w:rFonts w:eastAsia="Calibri"/>
          <w:bCs/>
          <w:lang w:bidi="en-US"/>
        </w:rPr>
        <w:t>incubator at 37 °C and 5% CO</w:t>
      </w:r>
      <w:r w:rsidRPr="007A5D89">
        <w:rPr>
          <w:rFonts w:eastAsia="Calibri"/>
          <w:bCs/>
          <w:vertAlign w:val="subscript"/>
          <w:lang w:bidi="en-US"/>
        </w:rPr>
        <w:t>2</w:t>
      </w:r>
      <w:r w:rsidRPr="007A5D89">
        <w:rPr>
          <w:rFonts w:eastAsia="Calibri"/>
          <w:bCs/>
          <w:lang w:bidi="en-US"/>
        </w:rPr>
        <w:t xml:space="preserve"> until visualization and enumeration of plaques.</w:t>
      </w:r>
    </w:p>
    <w:p w14:paraId="2FAAB717" w14:textId="7F314056" w:rsidR="00420C70" w:rsidRPr="007A5D89" w:rsidRDefault="00420C70" w:rsidP="00420C70">
      <w:pPr>
        <w:spacing w:line="480" w:lineRule="auto"/>
        <w:rPr>
          <w:rFonts w:eastAsia="Calibri"/>
          <w:b/>
          <w:iCs/>
          <w:lang w:bidi="en-US"/>
        </w:rPr>
      </w:pPr>
      <w:r w:rsidRPr="007A5D89">
        <w:rPr>
          <w:rFonts w:eastAsia="Calibri"/>
          <w:b/>
          <w:iCs/>
          <w:lang w:bidi="en-US"/>
        </w:rPr>
        <w:t xml:space="preserve">2.7 UV-C </w:t>
      </w:r>
      <w:r w:rsidR="004F463C">
        <w:rPr>
          <w:rFonts w:eastAsia="Calibri"/>
          <w:b/>
          <w:iCs/>
          <w:lang w:bidi="en-US"/>
        </w:rPr>
        <w:t>d</w:t>
      </w:r>
      <w:r w:rsidRPr="007A5D89">
        <w:rPr>
          <w:rFonts w:eastAsia="Calibri"/>
          <w:b/>
          <w:iCs/>
          <w:lang w:bidi="en-US"/>
        </w:rPr>
        <w:t xml:space="preserve">ose </w:t>
      </w:r>
      <w:r w:rsidR="004F463C">
        <w:rPr>
          <w:rFonts w:eastAsia="Calibri"/>
          <w:b/>
          <w:iCs/>
          <w:lang w:bidi="en-US"/>
        </w:rPr>
        <w:t>c</w:t>
      </w:r>
      <w:r w:rsidRPr="007A5D89">
        <w:rPr>
          <w:rFonts w:eastAsia="Calibri"/>
          <w:b/>
          <w:iCs/>
          <w:lang w:bidi="en-US"/>
        </w:rPr>
        <w:t xml:space="preserve">alculation </w:t>
      </w:r>
    </w:p>
    <w:p w14:paraId="433ECCE4" w14:textId="708133D2" w:rsidR="00420C70" w:rsidRPr="007A5D89" w:rsidRDefault="00420C70" w:rsidP="00420C70">
      <w:pPr>
        <w:spacing w:line="480" w:lineRule="auto"/>
        <w:rPr>
          <w:rFonts w:eastAsia="Calibri"/>
          <w:bCs/>
          <w:lang w:bidi="en-US"/>
        </w:rPr>
      </w:pPr>
      <w:r w:rsidRPr="007A5D89">
        <w:rPr>
          <w:rFonts w:eastAsia="Calibri"/>
          <w:b/>
          <w:bCs/>
          <w:lang w:bidi="en-US"/>
        </w:rPr>
        <w:tab/>
      </w:r>
      <w:r w:rsidRPr="007A5D89">
        <w:rPr>
          <w:rFonts w:eastAsia="Calibri"/>
          <w:bCs/>
          <w:lang w:bidi="en-US"/>
        </w:rPr>
        <w:t xml:space="preserve">Surface irradiances for the UV-C LEDs at 279 and 255 nm device were measured and calculated using a highly sensitive spectrophotometer (QE Pro series, Ocean Optics, Dunedin, FL, USA) within the exposure area, as discussed previously (Baldelli et al., 2022; Sharma et al., 2024). Surface irradiances for the traditional UV-C bulb at 254 nm system were measured using an International Light Technologies (ILT) research radiometer (ILT5000, SED033/F/W, International Light Technologies, Peabody, MA, USA) which was equipped with a light meter, sensor, filter, optic, and calibration. The surface dose was calculated using the UV intensity and various exposure time (secs) as reported in previous studies (Sharma et al., 2023; Corson et al., 2024; Sharma et al., 2024). The calculated UV intensity for the UV-C (254 nm) was 0.217 </w:t>
      </w:r>
      <w:proofErr w:type="spellStart"/>
      <w:r w:rsidRPr="007A5D89">
        <w:rPr>
          <w:rFonts w:eastAsia="Calibri"/>
          <w:bCs/>
          <w:lang w:bidi="en-US"/>
        </w:rPr>
        <w:t>mW</w:t>
      </w:r>
      <w:proofErr w:type="spellEnd"/>
      <w:r w:rsidRPr="007A5D89">
        <w:rPr>
          <w:rFonts w:eastAsia="Calibri"/>
          <w:bCs/>
          <w:lang w:bidi="en-US"/>
        </w:rPr>
        <w:t>/cm</w:t>
      </w:r>
      <w:r w:rsidR="00C42083" w:rsidRPr="007A5D89">
        <w:rPr>
          <w:rFonts w:eastAsia="Calibri"/>
          <w:bCs/>
          <w:vertAlign w:val="superscript"/>
          <w:lang w:bidi="en-US"/>
        </w:rPr>
        <w:t>2</w:t>
      </w:r>
      <w:r w:rsidR="00C42083" w:rsidRPr="007A5D89">
        <w:rPr>
          <w:rFonts w:eastAsia="Calibri"/>
          <w:bCs/>
          <w:lang w:bidi="en-US"/>
        </w:rPr>
        <w:t>,</w:t>
      </w:r>
      <w:r w:rsidRPr="007A5D89">
        <w:rPr>
          <w:rFonts w:eastAsia="Calibri"/>
          <w:bCs/>
          <w:lang w:bidi="en-US"/>
        </w:rPr>
        <w:t xml:space="preserve"> the UV intensity of the UV-C LED (255 nm) was 0.58 </w:t>
      </w:r>
      <w:proofErr w:type="spellStart"/>
      <w:r w:rsidRPr="007A5D89">
        <w:rPr>
          <w:rFonts w:eastAsia="Calibri"/>
          <w:bCs/>
          <w:lang w:bidi="en-US"/>
        </w:rPr>
        <w:t>mW</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and the UV intensity of the UV-C LED (279 nm) was 0.328 </w:t>
      </w:r>
      <w:proofErr w:type="spellStart"/>
      <w:r w:rsidRPr="007A5D89">
        <w:rPr>
          <w:rFonts w:eastAsia="Calibri"/>
          <w:bCs/>
          <w:lang w:bidi="en-US"/>
        </w:rPr>
        <w:t>mW</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calculated using </w:t>
      </w:r>
      <w:r w:rsidRPr="007A5D89">
        <w:rPr>
          <w:rFonts w:eastAsia="Calibri"/>
        </w:rPr>
        <w:t>equation 1</w:t>
      </w:r>
      <w:r w:rsidRPr="007A5D89">
        <w:rPr>
          <w:rFonts w:eastAsia="Calibri"/>
          <w:bCs/>
          <w:lang w:bidi="en-US"/>
        </w:rPr>
        <w:t>.</w:t>
      </w:r>
    </w:p>
    <w:p w14:paraId="5B471101" w14:textId="77777777" w:rsidR="00420C70" w:rsidRPr="007A5D89" w:rsidRDefault="00420C70" w:rsidP="00420C70">
      <w:pPr>
        <w:spacing w:line="480" w:lineRule="auto"/>
        <w:rPr>
          <w:rFonts w:eastAsia="Calibri"/>
          <w:bCs/>
          <w:lang w:bidi="en-US"/>
        </w:rPr>
      </w:pPr>
      <w:r w:rsidRPr="007A5D89">
        <w:rPr>
          <w:rFonts w:eastAsia="Calibri"/>
          <w:bCs/>
          <w:lang w:bidi="en-US"/>
        </w:rPr>
        <w:lastRenderedPageBreak/>
        <w:t>“Equation 1: Surface UV-C dosage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 UV intensity (</w:t>
      </w:r>
      <w:proofErr w:type="spellStart"/>
      <w:r w:rsidRPr="007A5D89">
        <w:rPr>
          <w:rFonts w:eastAsia="Calibri"/>
          <w:bCs/>
          <w:lang w:bidi="en-US"/>
        </w:rPr>
        <w:t>mW</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×exposure time (secs)” (Baldelli et al., 2022).</w:t>
      </w:r>
    </w:p>
    <w:p w14:paraId="50644CD2" w14:textId="54FDA449" w:rsidR="00420C70" w:rsidRPr="007A5D89" w:rsidRDefault="00420C70" w:rsidP="00420C70">
      <w:pPr>
        <w:spacing w:line="480" w:lineRule="auto"/>
        <w:rPr>
          <w:rFonts w:eastAsia="Calibri"/>
          <w:b/>
          <w:iCs/>
          <w:lang w:bidi="en-US"/>
        </w:rPr>
      </w:pPr>
      <w:r w:rsidRPr="007A5D89">
        <w:rPr>
          <w:rFonts w:eastAsia="Calibri"/>
          <w:b/>
          <w:iCs/>
          <w:lang w:bidi="en-US"/>
        </w:rPr>
        <w:t>2.8</w:t>
      </w:r>
      <w:r w:rsidR="00A11C92">
        <w:rPr>
          <w:rFonts w:eastAsia="Calibri"/>
          <w:b/>
          <w:iCs/>
          <w:lang w:bidi="en-US"/>
        </w:rPr>
        <w:t xml:space="preserve"> </w:t>
      </w:r>
      <w:r w:rsidRPr="007A5D89">
        <w:rPr>
          <w:rFonts w:eastAsia="Calibri"/>
          <w:b/>
          <w:iCs/>
          <w:lang w:bidi="en-US"/>
        </w:rPr>
        <w:t xml:space="preserve">Surface </w:t>
      </w:r>
      <w:r w:rsidR="004F463C">
        <w:rPr>
          <w:rFonts w:eastAsia="Calibri"/>
          <w:b/>
          <w:iCs/>
          <w:lang w:bidi="en-US"/>
        </w:rPr>
        <w:t>r</w:t>
      </w:r>
      <w:r w:rsidRPr="007A5D89">
        <w:rPr>
          <w:rFonts w:eastAsia="Calibri"/>
          <w:b/>
          <w:iCs/>
          <w:lang w:bidi="en-US"/>
        </w:rPr>
        <w:t xml:space="preserve">oughness </w:t>
      </w:r>
      <w:r w:rsidR="00801A2E">
        <w:rPr>
          <w:rFonts w:eastAsia="Calibri"/>
          <w:b/>
          <w:iCs/>
          <w:lang w:bidi="en-US"/>
        </w:rPr>
        <w:t xml:space="preserve">(Ra) </w:t>
      </w:r>
      <w:r w:rsidR="004F463C">
        <w:rPr>
          <w:rFonts w:eastAsia="Calibri"/>
          <w:b/>
          <w:iCs/>
          <w:lang w:bidi="en-US"/>
        </w:rPr>
        <w:t>m</w:t>
      </w:r>
      <w:r w:rsidRPr="007A5D89">
        <w:rPr>
          <w:rFonts w:eastAsia="Calibri"/>
          <w:b/>
          <w:iCs/>
          <w:lang w:bidi="en-US"/>
        </w:rPr>
        <w:t xml:space="preserve">easurements </w:t>
      </w:r>
    </w:p>
    <w:p w14:paraId="32E3FEFD" w14:textId="568EB4C8" w:rsidR="00420C70" w:rsidRPr="007A5D89" w:rsidRDefault="00420C70" w:rsidP="00420C70">
      <w:pPr>
        <w:spacing w:line="480" w:lineRule="auto"/>
        <w:ind w:firstLine="720"/>
        <w:rPr>
          <w:rFonts w:eastAsia="Calibri"/>
          <w:bCs/>
          <w:lang w:bidi="en-US"/>
        </w:rPr>
      </w:pPr>
      <w:r w:rsidRPr="007A5D89">
        <w:rPr>
          <w:rFonts w:eastAsia="Calibri"/>
          <w:bCs/>
          <w:lang w:bidi="en-US"/>
        </w:rPr>
        <w:t>For each surface type, the surface roughness was measured and reported using a portable tester SJ-210 by Mitutoyo (</w:t>
      </w:r>
      <w:proofErr w:type="spellStart"/>
      <w:r w:rsidRPr="007A5D89">
        <w:rPr>
          <w:rFonts w:eastAsia="Calibri"/>
          <w:bCs/>
          <w:lang w:bidi="en-US"/>
        </w:rPr>
        <w:t>Sakado</w:t>
      </w:r>
      <w:proofErr w:type="spellEnd"/>
      <w:r w:rsidRPr="007A5D89">
        <w:rPr>
          <w:rFonts w:eastAsia="Calibri"/>
          <w:bCs/>
          <w:lang w:bidi="en-US"/>
        </w:rPr>
        <w:t xml:space="preserve">, Takatsu-Ku, Kawasaki, Kanagawa, Japan) at Tennessee State University (Nashville, TN, USA) as described in previous studies, using the SJ-210 V.1.210 software with standard configurations (Sharma et al., 2024). Briefly, as described earlier, the constant measurement conditions (Lc - 0.1 in, Ls – 0.000813 cm, Sampling lengths (N)- 4, </w:t>
      </w:r>
      <w:proofErr w:type="spellStart"/>
      <w:r w:rsidRPr="007A5D89">
        <w:rPr>
          <w:rFonts w:eastAsia="Calibri"/>
          <w:bCs/>
          <w:lang w:bidi="en-US"/>
        </w:rPr>
        <w:t>Prelength</w:t>
      </w:r>
      <w:proofErr w:type="spellEnd"/>
      <w:r w:rsidRPr="007A5D89">
        <w:rPr>
          <w:rFonts w:eastAsia="Calibri"/>
          <w:bCs/>
          <w:lang w:bidi="en-US"/>
        </w:rPr>
        <w:t xml:space="preserve">- OFF, Pitch- 0.000150 cm) were used for all the measurements and with a 0.0508 cm/s probe (sensor) speed. </w:t>
      </w:r>
      <w:r w:rsidR="00C42083" w:rsidRPr="007A5D89">
        <w:rPr>
          <w:rFonts w:eastAsia="Calibri"/>
          <w:bCs/>
          <w:lang w:bidi="en-US"/>
        </w:rPr>
        <w:t>Like</w:t>
      </w:r>
      <w:r w:rsidRPr="007A5D89">
        <w:rPr>
          <w:rFonts w:eastAsia="Calibri"/>
          <w:bCs/>
          <w:lang w:bidi="en-US"/>
        </w:rPr>
        <w:t xml:space="preserve"> previous reports, the surface roughness (</w:t>
      </w:r>
      <w:proofErr w:type="spellStart"/>
      <w:r w:rsidRPr="007A5D89">
        <w:rPr>
          <w:rFonts w:eastAsia="Calibri"/>
          <w:bCs/>
          <w:lang w:bidi="en-US"/>
        </w:rPr>
        <w:t>μm</w:t>
      </w:r>
      <w:proofErr w:type="spellEnd"/>
      <w:r w:rsidRPr="007A5D89">
        <w:rPr>
          <w:rFonts w:eastAsia="Calibri"/>
          <w:bCs/>
          <w:lang w:bidi="en-US"/>
        </w:rPr>
        <w:t>) of stainless-steel and ceramic coupons as well as glass discs were measured for an average of 3 sampling lengths/periods (Sharma et al., 2024).</w:t>
      </w:r>
    </w:p>
    <w:p w14:paraId="6FB9FC8F" w14:textId="527C3209" w:rsidR="00420C70" w:rsidRPr="007A5D89" w:rsidRDefault="00420C70" w:rsidP="00420C70">
      <w:pPr>
        <w:spacing w:line="480" w:lineRule="auto"/>
        <w:rPr>
          <w:rFonts w:eastAsia="Calibri"/>
          <w:b/>
          <w:iCs/>
          <w:lang w:bidi="en-US"/>
        </w:rPr>
      </w:pPr>
      <w:r w:rsidRPr="007A5D89">
        <w:rPr>
          <w:rFonts w:eastAsia="Calibri"/>
          <w:b/>
          <w:iCs/>
          <w:lang w:bidi="en-US"/>
        </w:rPr>
        <w:t xml:space="preserve">2.9 Statistical </w:t>
      </w:r>
      <w:r w:rsidR="004F463C">
        <w:rPr>
          <w:rFonts w:eastAsia="Calibri"/>
          <w:b/>
          <w:iCs/>
          <w:lang w:bidi="en-US"/>
        </w:rPr>
        <w:t>a</w:t>
      </w:r>
      <w:r w:rsidRPr="007A5D89">
        <w:rPr>
          <w:rFonts w:eastAsia="Calibri"/>
          <w:b/>
          <w:iCs/>
          <w:lang w:bidi="en-US"/>
        </w:rPr>
        <w:t>nalysis</w:t>
      </w:r>
    </w:p>
    <w:p w14:paraId="4D1AF32F" w14:textId="6D41BC55" w:rsidR="00420C70" w:rsidRPr="007A5D89" w:rsidRDefault="00420C70" w:rsidP="00420C70">
      <w:pPr>
        <w:spacing w:line="480" w:lineRule="auto"/>
        <w:rPr>
          <w:rFonts w:eastAsia="Calibri"/>
          <w:bCs/>
          <w:lang w:bidi="en-US"/>
        </w:rPr>
      </w:pPr>
      <w:r w:rsidRPr="007A5D89">
        <w:rPr>
          <w:rFonts w:eastAsia="Calibri"/>
          <w:b/>
          <w:bCs/>
          <w:lang w:bidi="en-US"/>
        </w:rPr>
        <w:tab/>
      </w:r>
      <w:r w:rsidRPr="007A5D89">
        <w:rPr>
          <w:rFonts w:eastAsia="Calibri"/>
          <w:bCs/>
          <w:lang w:bidi="en-US"/>
        </w:rPr>
        <w:t>A two-way ANOVA statistical test with Tukey’s adjustments (</w:t>
      </w:r>
      <w:r w:rsidRPr="007A5D89">
        <w:rPr>
          <w:rFonts w:eastAsia="Calibri"/>
          <w:bCs/>
          <w:i/>
          <w:iCs/>
          <w:lang w:bidi="en-US"/>
        </w:rPr>
        <w:t xml:space="preserve">p </w:t>
      </w:r>
      <w:r w:rsidR="00BB5634" w:rsidRPr="00BB5634">
        <w:rPr>
          <w:rFonts w:eastAsia="Calibri"/>
          <w:bCs/>
          <w:lang w:bidi="en-US"/>
        </w:rPr>
        <w:t>≤</w:t>
      </w:r>
      <w:r w:rsidR="00BB5634">
        <w:rPr>
          <w:rFonts w:eastAsia="Calibri"/>
          <w:bCs/>
          <w:lang w:bidi="en-US"/>
        </w:rPr>
        <w:t xml:space="preserve"> </w:t>
      </w:r>
      <w:r w:rsidRPr="007A5D89">
        <w:rPr>
          <w:rFonts w:eastAsia="Calibri"/>
          <w:bCs/>
          <w:lang w:bidi="en-US"/>
        </w:rPr>
        <w:t xml:space="preserve">0.05) using JMP v.17 was used to analyze the significant differences between the systems, surfaces, and their interactions for each tested virus. No random effects were introduced. A Shapiro-Wilk W and QQ normality plots were used to evaluate the normality of ANOVA residuals. All statistical assumptions regarding normality were met. Excel® was used to determine the </w:t>
      </w:r>
      <w:r>
        <w:rPr>
          <w:rFonts w:eastAsia="Calibri"/>
          <w:bCs/>
          <w:lang w:bidi="en-US"/>
        </w:rPr>
        <w:t>D-10 value</w:t>
      </w:r>
      <w:r w:rsidRPr="007A5D89">
        <w:rPr>
          <w:rFonts w:eastAsia="Calibri"/>
          <w:bCs/>
          <w:lang w:bidi="en-US"/>
        </w:rPr>
        <w:t>s from linear models as reported earlier (Corson et al., 2024).</w:t>
      </w:r>
    </w:p>
    <w:p w14:paraId="1DF027DF" w14:textId="77777777" w:rsidR="00420C70" w:rsidRDefault="00420C70" w:rsidP="00420C70">
      <w:pPr>
        <w:spacing w:line="480" w:lineRule="auto"/>
        <w:rPr>
          <w:rFonts w:eastAsia="Calibri"/>
          <w:b/>
          <w:bCs/>
          <w:lang w:bidi="en-US"/>
        </w:rPr>
      </w:pPr>
    </w:p>
    <w:p w14:paraId="213648AA" w14:textId="77777777" w:rsidR="00420C70" w:rsidRDefault="00420C70" w:rsidP="00420C70">
      <w:pPr>
        <w:spacing w:line="480" w:lineRule="auto"/>
        <w:rPr>
          <w:rFonts w:eastAsia="Calibri"/>
          <w:b/>
          <w:bCs/>
          <w:lang w:bidi="en-US"/>
        </w:rPr>
      </w:pPr>
    </w:p>
    <w:p w14:paraId="3A8E7381" w14:textId="77777777" w:rsidR="00420C70" w:rsidRDefault="00420C70" w:rsidP="00420C70">
      <w:pPr>
        <w:spacing w:line="480" w:lineRule="auto"/>
        <w:rPr>
          <w:rFonts w:eastAsia="Calibri"/>
          <w:b/>
          <w:bCs/>
          <w:lang w:bidi="en-US"/>
        </w:rPr>
      </w:pPr>
    </w:p>
    <w:p w14:paraId="05F1FC3A" w14:textId="77777777" w:rsidR="00420C70" w:rsidRDefault="00420C70" w:rsidP="00420C70">
      <w:pPr>
        <w:spacing w:line="480" w:lineRule="auto"/>
        <w:rPr>
          <w:rFonts w:eastAsia="Calibri"/>
          <w:b/>
          <w:bCs/>
          <w:lang w:bidi="en-US"/>
        </w:rPr>
      </w:pPr>
    </w:p>
    <w:p w14:paraId="2F65E0D0" w14:textId="77777777" w:rsidR="00420C70" w:rsidRPr="007A5D89" w:rsidRDefault="00420C70" w:rsidP="00420C70">
      <w:pPr>
        <w:spacing w:line="480" w:lineRule="auto"/>
        <w:rPr>
          <w:rFonts w:eastAsia="Calibri"/>
          <w:b/>
          <w:bCs/>
          <w:lang w:bidi="en-US"/>
        </w:rPr>
      </w:pPr>
      <w:r w:rsidRPr="007A5D89">
        <w:rPr>
          <w:rFonts w:eastAsia="Calibri"/>
          <w:b/>
          <w:bCs/>
          <w:lang w:bidi="en-US"/>
        </w:rPr>
        <w:lastRenderedPageBreak/>
        <w:t>3. Results</w:t>
      </w:r>
    </w:p>
    <w:p w14:paraId="726E57B0" w14:textId="17321CC7" w:rsidR="00420C70" w:rsidRPr="007A5D89" w:rsidRDefault="00420C70" w:rsidP="00420C70">
      <w:pPr>
        <w:spacing w:line="480" w:lineRule="auto"/>
        <w:rPr>
          <w:rFonts w:eastAsia="Calibri"/>
          <w:b/>
          <w:iCs/>
          <w:lang w:bidi="en-US"/>
        </w:rPr>
      </w:pPr>
      <w:r w:rsidRPr="007A5D89">
        <w:rPr>
          <w:rFonts w:eastAsia="Calibri"/>
          <w:b/>
          <w:iCs/>
          <w:lang w:bidi="en-US"/>
        </w:rPr>
        <w:t xml:space="preserve">3.1 Inactivation of HAV and FCV on </w:t>
      </w:r>
      <w:r w:rsidR="004F463C">
        <w:rPr>
          <w:rFonts w:eastAsia="Calibri"/>
          <w:b/>
          <w:iCs/>
          <w:lang w:bidi="en-US"/>
        </w:rPr>
        <w:t>s</w:t>
      </w:r>
      <w:r w:rsidRPr="007A5D89">
        <w:rPr>
          <w:rFonts w:eastAsia="Calibri"/>
          <w:b/>
          <w:iCs/>
          <w:lang w:bidi="en-US"/>
        </w:rPr>
        <w:t>tainless-</w:t>
      </w:r>
      <w:r w:rsidR="004F463C">
        <w:rPr>
          <w:rFonts w:eastAsia="Calibri"/>
          <w:b/>
          <w:iCs/>
          <w:lang w:bidi="en-US"/>
        </w:rPr>
        <w:t>s</w:t>
      </w:r>
      <w:r w:rsidRPr="007A5D89">
        <w:rPr>
          <w:rFonts w:eastAsia="Calibri"/>
          <w:b/>
          <w:iCs/>
          <w:lang w:bidi="en-US"/>
        </w:rPr>
        <w:t xml:space="preserve">teel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u</w:t>
      </w:r>
      <w:r w:rsidRPr="007A5D89">
        <w:rPr>
          <w:rFonts w:eastAsia="Calibri"/>
          <w:b/>
          <w:iCs/>
          <w:lang w:bidi="en-US"/>
        </w:rPr>
        <w:t>sing traditional UV-C at 254 nm</w:t>
      </w:r>
    </w:p>
    <w:p w14:paraId="0E26E9C3" w14:textId="2BCF699F" w:rsidR="00420C70" w:rsidRPr="00D0064F" w:rsidRDefault="00420C70" w:rsidP="00420C70">
      <w:pPr>
        <w:spacing w:line="480" w:lineRule="auto"/>
        <w:ind w:firstLine="720"/>
        <w:rPr>
          <w:rFonts w:eastAsia="Calibri"/>
          <w:b/>
          <w:lang w:bidi="en-US"/>
        </w:rPr>
      </w:pPr>
      <w:r w:rsidRPr="007A5D89">
        <w:rPr>
          <w:rFonts w:eastAsia="Calibri"/>
          <w:bCs/>
          <w:lang w:bidi="en-US"/>
        </w:rPr>
        <w:t xml:space="preserve">The calculated </w:t>
      </w:r>
      <w:r>
        <w:rPr>
          <w:rFonts w:eastAsia="Calibri"/>
          <w:bCs/>
          <w:lang w:bidi="en-US"/>
        </w:rPr>
        <w:t>D-10 value</w:t>
      </w:r>
      <w:r w:rsidRPr="007A5D89">
        <w:rPr>
          <w:rFonts w:eastAsia="Calibri"/>
          <w:bCs/>
          <w:lang w:bidi="en-US"/>
        </w:rPr>
        <w:t xml:space="preserv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proofErr w:type="gramStart"/>
      <w:r w:rsidRPr="007A5D89">
        <w:rPr>
          <w:rFonts w:eastAsia="Calibri"/>
          <w:bCs/>
          <w:lang w:bidi="en-US"/>
        </w:rPr>
        <w:t>)</w:t>
      </w:r>
      <w:proofErr w:type="gramEnd"/>
      <w:r w:rsidRPr="007A5D89">
        <w:rPr>
          <w:rFonts w:eastAsia="Calibri"/>
          <w:bCs/>
          <w:lang w:bidi="en-US"/>
        </w:rPr>
        <w:t xml:space="preserve"> or the dose required to achieve a 1</w:t>
      </w:r>
      <w:r w:rsidR="002D268F">
        <w:rPr>
          <w:rFonts w:eastAsia="Calibri"/>
          <w:bCs/>
          <w:lang w:bidi="en-US"/>
        </w:rPr>
        <w:t>-l</w:t>
      </w:r>
      <w:r w:rsidRPr="007A5D89">
        <w:rPr>
          <w:rFonts w:eastAsia="Calibri"/>
          <w:bCs/>
          <w:lang w:bidi="en-US"/>
        </w:rPr>
        <w:t xml:space="preserve">og reduction of HAV using 254 nm UV-C on stainless-steel surfaces was 9.48 ± 0.34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Pr>
          <w:rFonts w:eastAsia="Calibri"/>
          <w:bCs/>
          <w:vertAlign w:val="superscript"/>
          <w:lang w:bidi="en-US"/>
        </w:rPr>
        <w:t xml:space="preserve"> </w:t>
      </w:r>
      <w:r w:rsidRPr="00751CFC">
        <w:rPr>
          <w:rFonts w:eastAsia="Calibri"/>
          <w:b/>
          <w:bCs/>
          <w:lang w:bidi="en-US"/>
        </w:rPr>
        <w:t>(Table 2.1)</w:t>
      </w:r>
      <w:r>
        <w:rPr>
          <w:rFonts w:eastAsia="Calibri"/>
          <w:b/>
          <w:bCs/>
          <w:lang w:bidi="en-US"/>
        </w:rPr>
        <w:t xml:space="preserve"> </w:t>
      </w:r>
      <w:r w:rsidRPr="00751CFC">
        <w:rPr>
          <w:rFonts w:eastAsia="Calibri"/>
          <w:bCs/>
          <w:lang w:bidi="en-US"/>
        </w:rPr>
        <w:t>and</w:t>
      </w:r>
      <w:r>
        <w:rPr>
          <w:rFonts w:eastAsia="Calibri"/>
          <w:bCs/>
          <w:lang w:bidi="en-US"/>
        </w:rPr>
        <w:t xml:space="preserve"> was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w:t>
      </w:r>
      <w:r w:rsidRPr="00751CFC">
        <w:rPr>
          <w:rFonts w:eastAsia="Calibri"/>
          <w:bCs/>
          <w:lang w:bidi="en-US"/>
        </w:rPr>
        <w:t xml:space="preserve"> </w:t>
      </w:r>
      <w:r w:rsidRPr="007A5D89">
        <w:rPr>
          <w:rFonts w:eastAsia="Calibri"/>
          <w:bCs/>
          <w:lang w:bidi="en-US"/>
        </w:rPr>
        <w:t xml:space="preserve">FCV on stainless-steel coupons </w:t>
      </w:r>
      <w:r>
        <w:rPr>
          <w:rFonts w:eastAsia="Calibri"/>
          <w:bCs/>
          <w:lang w:bidi="en-US"/>
        </w:rPr>
        <w:t xml:space="preserve">which </w:t>
      </w:r>
      <w:r w:rsidRPr="007A5D89">
        <w:rPr>
          <w:rFonts w:eastAsia="Calibri"/>
          <w:bCs/>
          <w:lang w:bidi="en-US"/>
        </w:rPr>
        <w:t xml:space="preserve">was 3.65 ± 0.06 </w:t>
      </w:r>
      <w:proofErr w:type="spellStart"/>
      <w:r w:rsidRPr="007A5D89">
        <w:rPr>
          <w:rFonts w:eastAsia="Calibri"/>
          <w:bCs/>
          <w:lang w:bidi="en-US"/>
        </w:rPr>
        <w:t>mJ</w:t>
      </w:r>
      <w:proofErr w:type="spellEnd"/>
      <w:r w:rsidRPr="007A5D89">
        <w:rPr>
          <w:rFonts w:eastAsia="Calibri"/>
          <w:bCs/>
          <w:lang w:bidi="en-US"/>
        </w:rPr>
        <w:t>/</w:t>
      </w:r>
      <w:r w:rsidRPr="000D54A9">
        <w:rPr>
          <w:rFonts w:eastAsia="Calibri"/>
          <w:bCs/>
          <w:lang w:bidi="en-US"/>
        </w:rPr>
        <w:t>cm</w:t>
      </w:r>
      <w:r w:rsidRPr="000D54A9">
        <w:rPr>
          <w:rFonts w:eastAsia="Calibri"/>
          <w:bCs/>
          <w:vertAlign w:val="superscript"/>
          <w:lang w:bidi="en-US"/>
        </w:rPr>
        <w:t xml:space="preserve">2 </w:t>
      </w:r>
      <w:r w:rsidRPr="008347C1">
        <w:rPr>
          <w:rFonts w:eastAsia="Calibri"/>
          <w:bCs/>
          <w:lang w:bidi="en-US"/>
        </w:rPr>
        <w:t>as</w:t>
      </w:r>
      <w:r w:rsidRPr="007A5D89">
        <w:rPr>
          <w:rFonts w:eastAsia="Calibri"/>
          <w:bCs/>
          <w:lang w:bidi="en-US"/>
        </w:rPr>
        <w:t xml:space="preserve"> shown in </w:t>
      </w:r>
      <w:r w:rsidRPr="00D0064F">
        <w:rPr>
          <w:rFonts w:eastAsia="Calibri"/>
          <w:b/>
          <w:lang w:bidi="en-US"/>
        </w:rPr>
        <w:t>Table 2.</w:t>
      </w:r>
      <w:r>
        <w:rPr>
          <w:rFonts w:eastAsia="Calibri"/>
          <w:b/>
        </w:rPr>
        <w:t>2.</w:t>
      </w:r>
      <w:r>
        <w:rPr>
          <w:rFonts w:eastAsia="Calibri"/>
          <w:bCs/>
          <w:lang w:bidi="en-US"/>
        </w:rPr>
        <w:t xml:space="preserve">  </w:t>
      </w:r>
    </w:p>
    <w:p w14:paraId="05E283D5" w14:textId="77777777" w:rsidR="00420C70" w:rsidRPr="00D0064F" w:rsidRDefault="00420C70" w:rsidP="00420C70">
      <w:pPr>
        <w:spacing w:line="480" w:lineRule="auto"/>
        <w:ind w:firstLine="720"/>
        <w:rPr>
          <w:rFonts w:eastAsia="Calibri"/>
          <w:b/>
          <w:lang w:bidi="en-US"/>
        </w:rPr>
      </w:pPr>
      <w:r w:rsidRPr="007A5D89">
        <w:rPr>
          <w:rFonts w:eastAsia="Calibri"/>
          <w:bCs/>
          <w:lang w:bidi="en-US"/>
        </w:rPr>
        <w:t>HAV on stainless-steel coupons treated with UV-C at 254 nm showed reduction between 1.26 to 3.63 log PFU</w:t>
      </w:r>
      <w:r>
        <w:rPr>
          <w:rFonts w:eastAsia="Calibri"/>
          <w:bCs/>
          <w:lang w:bidi="en-US"/>
        </w:rPr>
        <w:t>/mL</w:t>
      </w:r>
      <w:r w:rsidRPr="007A5D89">
        <w:rPr>
          <w:rFonts w:eastAsia="Calibri"/>
          <w:bCs/>
          <w:lang w:bidi="en-US"/>
        </w:rPr>
        <w:t xml:space="preserve"> after treatment times of 0.5 min to 2.5 min (corresponding to doses of 6.51–32.55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 xml:space="preserve">Table 2.3 </w:t>
      </w:r>
      <w:r w:rsidRPr="00AA1E57">
        <w:rPr>
          <w:rFonts w:eastAsia="Calibri"/>
          <w:bCs/>
          <w:lang w:bidi="en-US"/>
        </w:rPr>
        <w:t>and</w:t>
      </w:r>
      <w:r w:rsidRPr="00D0064F">
        <w:rPr>
          <w:rFonts w:eastAsia="Calibri"/>
          <w:b/>
          <w:lang w:bidi="en-US"/>
        </w:rPr>
        <w:t xml:space="preserve"> Figure 2.1</w:t>
      </w:r>
      <w:r w:rsidRPr="007A5D89">
        <w:rPr>
          <w:rFonts w:eastAsia="Calibri"/>
          <w:bCs/>
          <w:lang w:bidi="en-US"/>
        </w:rPr>
        <w:t>). HAV titers were significantly reduced (</w:t>
      </w:r>
      <w:r w:rsidRPr="007A5D89">
        <w:rPr>
          <w:rFonts w:eastAsia="Calibri"/>
          <w:bCs/>
          <w:i/>
          <w:iCs/>
          <w:lang w:bidi="en-US"/>
        </w:rPr>
        <w:t>p</w:t>
      </w:r>
      <w:r w:rsidRPr="007A5D89">
        <w:rPr>
          <w:rFonts w:eastAsia="Calibri"/>
          <w:bCs/>
          <w:lang w:bidi="en-US"/>
        </w:rPr>
        <w:t xml:space="preserve"> </w:t>
      </w:r>
      <w:r w:rsidRPr="008347C1">
        <w:rPr>
          <w:rFonts w:eastAsia="Calibri"/>
          <w:bCs/>
          <w:lang w:bidi="en-US"/>
        </w:rPr>
        <w:t>≤</w:t>
      </w:r>
      <w:r w:rsidRPr="007A5D89">
        <w:rPr>
          <w:rFonts w:eastAsia="Calibri"/>
          <w:bCs/>
          <w:lang w:bidi="en-US"/>
        </w:rPr>
        <w:t xml:space="preserve"> 0.05) by 1.26 ± 0.07 log PFU</w:t>
      </w:r>
      <w:r>
        <w:rPr>
          <w:rFonts w:eastAsia="Calibri"/>
          <w:bCs/>
          <w:lang w:bidi="en-US"/>
        </w:rPr>
        <w:t>/mL</w:t>
      </w:r>
      <w:r w:rsidRPr="007A5D89">
        <w:rPr>
          <w:rFonts w:eastAsia="Calibri"/>
          <w:bCs/>
          <w:lang w:bidi="en-US"/>
        </w:rPr>
        <w:t xml:space="preserve"> compared to the control after treatment for 0.5 min and was further reduced by 2.53 ± 0.05 log PFU</w:t>
      </w:r>
      <w:r>
        <w:rPr>
          <w:rFonts w:eastAsia="Calibri"/>
          <w:bCs/>
          <w:lang w:bidi="en-US"/>
        </w:rPr>
        <w:t>/mL</w:t>
      </w:r>
      <w:r w:rsidRPr="007A5D89">
        <w:rPr>
          <w:rFonts w:eastAsia="Calibri"/>
          <w:bCs/>
          <w:lang w:bidi="en-US"/>
        </w:rPr>
        <w:t xml:space="preserve"> after 1 min treatment and by 3.50 ± 0.16 log PFU</w:t>
      </w:r>
      <w:r>
        <w:rPr>
          <w:rFonts w:eastAsia="Calibri"/>
          <w:bCs/>
          <w:lang w:bidi="en-US"/>
        </w:rPr>
        <w:t>/mL</w:t>
      </w:r>
      <w:r w:rsidRPr="007A5D89">
        <w:rPr>
          <w:rFonts w:eastAsia="Calibri"/>
          <w:bCs/>
          <w:lang w:bidi="en-US"/>
        </w:rPr>
        <w:t xml:space="preserve"> after 2 min treatment, followed by a tailing effect in reduction that occurred past the 2 min treatment with UV-C at 254 nm (</w:t>
      </w:r>
      <w:r w:rsidRPr="00D0064F">
        <w:rPr>
          <w:rFonts w:eastAsia="Calibri"/>
          <w:b/>
          <w:lang w:bidi="en-US"/>
        </w:rPr>
        <w:t xml:space="preserve">Figure </w:t>
      </w:r>
      <w:r w:rsidRPr="00D0064F">
        <w:rPr>
          <w:rFonts w:eastAsia="Calibri"/>
          <w:b/>
        </w:rPr>
        <w:t>2</w:t>
      </w:r>
      <w:r w:rsidRPr="00D0064F">
        <w:rPr>
          <w:rFonts w:eastAsia="Calibri"/>
          <w:b/>
          <w:lang w:bidi="en-US"/>
        </w:rPr>
        <w:t>.1</w:t>
      </w:r>
      <w:r w:rsidRPr="007A5D89">
        <w:rPr>
          <w:rFonts w:eastAsia="Calibri"/>
          <w:bCs/>
          <w:lang w:bidi="en-US"/>
        </w:rPr>
        <w:t xml:space="preserve">). </w:t>
      </w:r>
    </w:p>
    <w:p w14:paraId="5DE83960" w14:textId="77777777" w:rsidR="00420C70" w:rsidRPr="007A5D89" w:rsidRDefault="00420C70" w:rsidP="00420C70">
      <w:pPr>
        <w:spacing w:line="480" w:lineRule="auto"/>
        <w:ind w:firstLine="720"/>
        <w:rPr>
          <w:rFonts w:eastAsia="Calibri"/>
          <w:b/>
          <w:bCs/>
          <w:lang w:bidi="en-US"/>
        </w:rPr>
      </w:pPr>
      <w:r w:rsidRPr="007A5D89">
        <w:rPr>
          <w:rFonts w:eastAsia="Calibri"/>
          <w:bCs/>
          <w:lang w:bidi="en-US"/>
        </w:rPr>
        <w:t>FCV on stainless-steel coupons treated with UV-C at 254 nm showed reduction between 1.1 to 4.8 log PFU</w:t>
      </w:r>
      <w:r>
        <w:rPr>
          <w:rFonts w:eastAsia="Calibri"/>
          <w:bCs/>
          <w:lang w:bidi="en-US"/>
        </w:rPr>
        <w:t>/mL</w:t>
      </w:r>
      <w:r w:rsidRPr="007A5D89">
        <w:rPr>
          <w:rFonts w:eastAsia="Calibri"/>
          <w:bCs/>
          <w:lang w:bidi="en-US"/>
        </w:rPr>
        <w:t xml:space="preserve"> after 0.25 to 1.25 min (corresponding to doses of 3.26–16.28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2.4</w:t>
      </w:r>
      <w:r w:rsidRPr="007A5D89">
        <w:rPr>
          <w:rFonts w:eastAsia="Calibri"/>
          <w:bCs/>
          <w:lang w:bidi="en-US"/>
        </w:rPr>
        <w:t xml:space="preserve"> and </w:t>
      </w:r>
      <w:r w:rsidRPr="00D0064F">
        <w:rPr>
          <w:rFonts w:eastAsia="Calibri"/>
          <w:b/>
          <w:lang w:bidi="en-US"/>
        </w:rPr>
        <w:t>Figure 2.2</w:t>
      </w:r>
      <w:r w:rsidRPr="007A5D89">
        <w:rPr>
          <w:rFonts w:eastAsia="Calibri"/>
          <w:bCs/>
          <w:lang w:bidi="en-US"/>
        </w:rPr>
        <w:t xml:space="preserve">). </w:t>
      </w:r>
      <w:r>
        <w:rPr>
          <w:rFonts w:eastAsia="Calibri"/>
          <w:bCs/>
          <w:lang w:bidi="en-US"/>
        </w:rPr>
        <w:t>As expected, t</w:t>
      </w:r>
      <w:r w:rsidRPr="007A5D89">
        <w:rPr>
          <w:rFonts w:eastAsia="Calibri"/>
          <w:bCs/>
          <w:lang w:bidi="en-US"/>
        </w:rPr>
        <w:t>here was significant reduction in FCV titers compared to the control after each treatment time (</w:t>
      </w:r>
      <w:r w:rsidRPr="007A5D89">
        <w:rPr>
          <w:rFonts w:eastAsia="Calibri"/>
          <w:bCs/>
          <w:i/>
          <w:iCs/>
          <w:lang w:bidi="en-US"/>
        </w:rPr>
        <w:t>p</w:t>
      </w:r>
      <w:r w:rsidRPr="007A5D89">
        <w:rPr>
          <w:rFonts w:eastAsia="Calibri"/>
          <w:bCs/>
          <w:lang w:bidi="en-US"/>
        </w:rPr>
        <w:t xml:space="preserve"> ≤ 0.05). </w:t>
      </w:r>
    </w:p>
    <w:p w14:paraId="30EDFE27" w14:textId="73C6E24D" w:rsidR="00420C70" w:rsidRPr="007A5D89" w:rsidRDefault="00420C70" w:rsidP="00420C70">
      <w:pPr>
        <w:spacing w:line="480" w:lineRule="auto"/>
        <w:rPr>
          <w:rFonts w:eastAsia="Calibri"/>
          <w:b/>
          <w:iCs/>
          <w:lang w:bidi="en-US"/>
        </w:rPr>
      </w:pPr>
      <w:r w:rsidRPr="007A5D89">
        <w:rPr>
          <w:rFonts w:eastAsia="Calibri"/>
          <w:b/>
          <w:iCs/>
          <w:lang w:bidi="en-US"/>
        </w:rPr>
        <w:t xml:space="preserve">3.2 Inactivation of HAV and FCV on </w:t>
      </w:r>
      <w:r w:rsidR="004F463C">
        <w:rPr>
          <w:rFonts w:eastAsia="Calibri"/>
          <w:b/>
          <w:iCs/>
          <w:lang w:bidi="en-US"/>
        </w:rPr>
        <w:t>c</w:t>
      </w:r>
      <w:r w:rsidRPr="007A5D89">
        <w:rPr>
          <w:rFonts w:eastAsia="Calibri"/>
          <w:b/>
          <w:iCs/>
          <w:lang w:bidi="en-US"/>
        </w:rPr>
        <w:t xml:space="preserve">eramic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u</w:t>
      </w:r>
      <w:r w:rsidRPr="007A5D89">
        <w:rPr>
          <w:rFonts w:eastAsia="Calibri"/>
          <w:b/>
          <w:iCs/>
          <w:lang w:bidi="en-US"/>
        </w:rPr>
        <w:t>sing UV-C at 254 nm</w:t>
      </w:r>
    </w:p>
    <w:p w14:paraId="20FAEDD6" w14:textId="65D5644B" w:rsidR="00420C70" w:rsidRPr="00094F3F" w:rsidRDefault="00420C70" w:rsidP="00094F3F">
      <w:pPr>
        <w:spacing w:line="480" w:lineRule="auto"/>
        <w:ind w:firstLine="720"/>
        <w:rPr>
          <w:rFonts w:eastAsia="Calibri"/>
          <w:b/>
          <w:bCs/>
          <w:lang w:bidi="en-US"/>
        </w:rPr>
      </w:pPr>
      <w:r w:rsidRPr="007A5D89">
        <w:rPr>
          <w:rFonts w:eastAsia="Calibri"/>
          <w:bCs/>
          <w:lang w:bidi="en-US"/>
        </w:rPr>
        <w:t xml:space="preserve">The calculated </w:t>
      </w:r>
      <w:r w:rsidRPr="000667D1">
        <w:rPr>
          <w:rFonts w:eastAsia="Calibri"/>
          <w:bCs/>
          <w:lang w:bidi="en-US"/>
        </w:rPr>
        <w:t>D</w:t>
      </w:r>
      <w:r>
        <w:rPr>
          <w:rFonts w:eastAsia="Calibri"/>
          <w:bCs/>
          <w:lang w:bidi="en-US"/>
        </w:rPr>
        <w:t>-</w:t>
      </w:r>
      <w:r w:rsidRPr="000667D1">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for 1</w:t>
      </w:r>
      <w:r w:rsidR="002D268F">
        <w:rPr>
          <w:rFonts w:eastAsia="Calibri"/>
          <w:bCs/>
          <w:lang w:bidi="en-US"/>
        </w:rPr>
        <w:t>-</w:t>
      </w:r>
      <w:r w:rsidRPr="007A5D89">
        <w:rPr>
          <w:rFonts w:eastAsia="Calibri"/>
          <w:bCs/>
          <w:lang w:bidi="en-US"/>
        </w:rPr>
        <w:t xml:space="preserve">log reduction of HAV on ceramic coupons was 14.53 ± 2.52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shown in </w:t>
      </w:r>
      <w:r w:rsidRPr="00D0064F">
        <w:rPr>
          <w:rFonts w:eastAsia="Calibri"/>
          <w:b/>
          <w:lang w:bidi="en-US"/>
        </w:rPr>
        <w:t xml:space="preserve">Table </w:t>
      </w:r>
      <w:r w:rsidRPr="00D0064F">
        <w:rPr>
          <w:b/>
        </w:rPr>
        <w:t>2.</w:t>
      </w:r>
      <w:r>
        <w:rPr>
          <w:b/>
        </w:rPr>
        <w:t xml:space="preserve">1 </w:t>
      </w:r>
      <w:r w:rsidRPr="00751CFC">
        <w:rPr>
          <w:rFonts w:eastAsia="Calibri"/>
          <w:bCs/>
          <w:lang w:bidi="en-US"/>
        </w:rPr>
        <w:t>and</w:t>
      </w:r>
      <w:r>
        <w:rPr>
          <w:rFonts w:eastAsia="Calibri"/>
          <w:bCs/>
          <w:lang w:bidi="en-US"/>
        </w:rPr>
        <w:t xml:space="preserve"> was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w:t>
      </w:r>
      <w:r w:rsidRPr="00751CFC">
        <w:rPr>
          <w:rFonts w:eastAsia="Calibri"/>
          <w:bCs/>
          <w:lang w:bidi="en-US"/>
        </w:rPr>
        <w:t xml:space="preserve"> </w:t>
      </w:r>
      <w:r w:rsidRPr="007A5D89">
        <w:rPr>
          <w:rFonts w:eastAsia="Calibri"/>
          <w:bCs/>
          <w:lang w:bidi="en-US"/>
        </w:rPr>
        <w:t xml:space="preserve">FCV on </w:t>
      </w:r>
      <w:r>
        <w:rPr>
          <w:rFonts w:eastAsia="Calibri"/>
          <w:bCs/>
          <w:lang w:bidi="en-US"/>
        </w:rPr>
        <w:t>ceramic</w:t>
      </w:r>
      <w:r w:rsidRPr="007A5D89">
        <w:rPr>
          <w:rFonts w:eastAsia="Calibri"/>
          <w:bCs/>
          <w:lang w:bidi="en-US"/>
        </w:rPr>
        <w:t xml:space="preserve"> coupons </w:t>
      </w:r>
      <w:r>
        <w:rPr>
          <w:rFonts w:eastAsia="Calibri"/>
          <w:bCs/>
          <w:lang w:bidi="en-US"/>
        </w:rPr>
        <w:t xml:space="preserve">which </w:t>
      </w:r>
      <w:r w:rsidRPr="007A5D89">
        <w:rPr>
          <w:rFonts w:eastAsia="Calibri"/>
          <w:bCs/>
          <w:lang w:bidi="en-US"/>
        </w:rPr>
        <w:t>was</w:t>
      </w:r>
      <w:r>
        <w:rPr>
          <w:rFonts w:eastAsia="Calibri"/>
          <w:bCs/>
          <w:lang w:bidi="en-US"/>
        </w:rPr>
        <w:t xml:space="preserve"> </w:t>
      </w:r>
      <w:r w:rsidRPr="007A5D89">
        <w:rPr>
          <w:rFonts w:eastAsia="Calibri"/>
          <w:bCs/>
          <w:lang w:bidi="en-US"/>
        </w:rPr>
        <w:t xml:space="preserve">5.92 ± 1.90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w:t>
      </w:r>
      <w:r>
        <w:rPr>
          <w:rFonts w:eastAsia="Calibri"/>
          <w:bCs/>
          <w:lang w:bidi="en-US"/>
        </w:rPr>
        <w:t xml:space="preserve">254 nm </w:t>
      </w:r>
      <w:r w:rsidRPr="007A5D89">
        <w:rPr>
          <w:rFonts w:eastAsia="Calibri"/>
          <w:bCs/>
          <w:lang w:bidi="en-US"/>
        </w:rPr>
        <w:t xml:space="preserve">UV-C, as shown in </w:t>
      </w:r>
      <w:r w:rsidRPr="00D0064F">
        <w:rPr>
          <w:rFonts w:eastAsia="Calibri"/>
          <w:b/>
          <w:lang w:bidi="en-US"/>
        </w:rPr>
        <w:t xml:space="preserve">Table </w:t>
      </w:r>
      <w:r w:rsidRPr="00D0064F">
        <w:rPr>
          <w:rFonts w:eastAsia="Calibri"/>
          <w:b/>
        </w:rPr>
        <w:t>2</w:t>
      </w:r>
      <w:r w:rsidRPr="00D0064F">
        <w:rPr>
          <w:rFonts w:eastAsia="Calibri"/>
          <w:b/>
          <w:lang w:bidi="en-US"/>
        </w:rPr>
        <w:t>.2</w:t>
      </w:r>
      <w:r w:rsidRPr="007A5D89">
        <w:rPr>
          <w:rFonts w:eastAsia="Calibri"/>
          <w:bCs/>
          <w:lang w:bidi="en-US"/>
        </w:rPr>
        <w:t>.</w:t>
      </w:r>
    </w:p>
    <w:p w14:paraId="5582ED5A"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lastRenderedPageBreak/>
        <w:t xml:space="preserve">HAV on ceramic coupons treated with UV-C at 254 nm after 0.75 min to 3.75 min (corresponding to doses of 9.77–48.83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showed reduction between 1.52 to 3.35 log PFU</w:t>
      </w:r>
      <w:r>
        <w:rPr>
          <w:rFonts w:eastAsia="Calibri"/>
          <w:bCs/>
          <w:lang w:bidi="en-US"/>
        </w:rPr>
        <w:t>/mL</w:t>
      </w:r>
      <w:r w:rsidRPr="007A5D89">
        <w:rPr>
          <w:rFonts w:eastAsia="Calibri"/>
          <w:bCs/>
          <w:lang w:bidi="en-US"/>
        </w:rPr>
        <w:t>, respectively (</w:t>
      </w:r>
      <w:r w:rsidRPr="00D0064F">
        <w:rPr>
          <w:rFonts w:eastAsia="Calibri"/>
          <w:b/>
          <w:lang w:bidi="en-US"/>
        </w:rPr>
        <w:t>Table 2.5</w:t>
      </w:r>
      <w:r w:rsidRPr="007A5D89">
        <w:rPr>
          <w:rFonts w:eastAsia="Calibri"/>
          <w:bCs/>
          <w:lang w:bidi="en-US"/>
        </w:rPr>
        <w:t xml:space="preserve"> and </w:t>
      </w:r>
      <w:r w:rsidRPr="00D0064F">
        <w:rPr>
          <w:rFonts w:eastAsia="Calibri"/>
          <w:b/>
          <w:lang w:bidi="en-US"/>
        </w:rPr>
        <w:t xml:space="preserve">Figure </w:t>
      </w:r>
      <w:r w:rsidRPr="00D0064F">
        <w:rPr>
          <w:b/>
        </w:rPr>
        <w:t>2.1</w:t>
      </w:r>
      <w:r w:rsidRPr="007A5D89">
        <w:t>)</w:t>
      </w:r>
      <w:r w:rsidRPr="007A5D89">
        <w:rPr>
          <w:rFonts w:eastAsia="Calibri"/>
          <w:bCs/>
          <w:lang w:bidi="en-US"/>
        </w:rPr>
        <w:t xml:space="preserve"> There was significant reduction in HAV titers after 0.75 min treatment of 1.52 ± 0.12 log PFU</w:t>
      </w:r>
      <w:r>
        <w:rPr>
          <w:rFonts w:eastAsia="Calibri"/>
          <w:bCs/>
          <w:lang w:bidi="en-US"/>
        </w:rPr>
        <w:t>/mL</w:t>
      </w:r>
      <w:r w:rsidRPr="007A5D89">
        <w:rPr>
          <w:rFonts w:eastAsia="Calibri"/>
          <w:bCs/>
          <w:lang w:bidi="en-US"/>
        </w:rPr>
        <w:t>, and after 1.5 min and 2.25 min treatment of 2.32 ± 0.11 and 3.30 ± 0.13 log PFU</w:t>
      </w:r>
      <w:r>
        <w:rPr>
          <w:rFonts w:eastAsia="Calibri"/>
          <w:bCs/>
          <w:lang w:bidi="en-US"/>
        </w:rPr>
        <w:t>/mL</w:t>
      </w:r>
      <w:r w:rsidRPr="007A5D89">
        <w:rPr>
          <w:rFonts w:eastAsia="Calibri"/>
          <w:bCs/>
          <w:lang w:bidi="en-US"/>
        </w:rPr>
        <w:t>, respectively (</w:t>
      </w:r>
      <w:r w:rsidRPr="007A5D89">
        <w:rPr>
          <w:rFonts w:eastAsia="Calibri"/>
          <w:bCs/>
          <w:i/>
          <w:iCs/>
          <w:lang w:bidi="en-US"/>
        </w:rPr>
        <w:t>p</w:t>
      </w:r>
      <w:r w:rsidRPr="007A5D89">
        <w:rPr>
          <w:rFonts w:eastAsia="Calibri"/>
          <w:bCs/>
          <w:lang w:bidi="en-US"/>
        </w:rPr>
        <w:t xml:space="preserve"> ≤ 0.05), though tailing effects in reduction were observed after 2.25 min of exposure (</w:t>
      </w:r>
      <w:r w:rsidRPr="00D0064F">
        <w:rPr>
          <w:rFonts w:eastAsia="Calibri"/>
          <w:b/>
          <w:lang w:bidi="en-US"/>
        </w:rPr>
        <w:t xml:space="preserve">Figure </w:t>
      </w:r>
      <w:r w:rsidRPr="00D0064F">
        <w:rPr>
          <w:rFonts w:eastAsia="Calibri"/>
          <w:b/>
        </w:rPr>
        <w:t>2</w:t>
      </w:r>
      <w:r w:rsidRPr="00D0064F">
        <w:rPr>
          <w:rFonts w:eastAsia="Calibri"/>
          <w:b/>
          <w:lang w:bidi="en-US"/>
        </w:rPr>
        <w:t>.1</w:t>
      </w:r>
      <w:r w:rsidRPr="007A5D89">
        <w:rPr>
          <w:rFonts w:eastAsia="Calibri"/>
          <w:bCs/>
          <w:lang w:bidi="en-US"/>
        </w:rPr>
        <w:t xml:space="preserve">). </w:t>
      </w:r>
    </w:p>
    <w:p w14:paraId="1AD881E5" w14:textId="77777777" w:rsidR="00420C70" w:rsidRPr="007A5D89" w:rsidRDefault="00420C70" w:rsidP="00420C70">
      <w:pPr>
        <w:spacing w:line="480" w:lineRule="auto"/>
        <w:ind w:firstLine="720"/>
        <w:rPr>
          <w:rFonts w:eastAsia="Calibri"/>
          <w:b/>
          <w:bCs/>
          <w:lang w:bidi="en-US"/>
        </w:rPr>
      </w:pPr>
      <w:r w:rsidRPr="007A5D89">
        <w:rPr>
          <w:rFonts w:eastAsia="Calibri"/>
          <w:bCs/>
          <w:lang w:bidi="en-US"/>
        </w:rPr>
        <w:t>FCV on ceramic coupons treated with UV-C at 254 nm showed reduction between 0.77 to 2.67 log PFU</w:t>
      </w:r>
      <w:r>
        <w:rPr>
          <w:rFonts w:eastAsia="Calibri"/>
          <w:bCs/>
          <w:lang w:bidi="en-US"/>
        </w:rPr>
        <w:t>/mL</w:t>
      </w:r>
      <w:r w:rsidRPr="007A5D89">
        <w:rPr>
          <w:rFonts w:eastAsia="Calibri"/>
          <w:bCs/>
          <w:lang w:bidi="en-US"/>
        </w:rPr>
        <w:t xml:space="preserve"> after treatment for 0.25 min to 1.25 min (corresponding to doses of 3.26–16.28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2.6</w:t>
      </w:r>
      <w:r w:rsidRPr="007A5D89">
        <w:rPr>
          <w:rFonts w:eastAsia="Calibri"/>
          <w:bCs/>
          <w:lang w:bidi="en-US"/>
        </w:rPr>
        <w:t xml:space="preserve"> and </w:t>
      </w:r>
      <w:r w:rsidRPr="00D0064F">
        <w:rPr>
          <w:rFonts w:eastAsia="Calibri"/>
          <w:b/>
          <w:lang w:bidi="en-US"/>
        </w:rPr>
        <w:t>Figure 2.2</w:t>
      </w:r>
      <w:r w:rsidRPr="007A5D89">
        <w:rPr>
          <w:rFonts w:eastAsia="Calibri"/>
          <w:bCs/>
          <w:lang w:bidi="en-US"/>
        </w:rPr>
        <w:t>). There was significant reduction in FCV titers of 0.77 ± 0.07 log PFU</w:t>
      </w:r>
      <w:r>
        <w:rPr>
          <w:rFonts w:eastAsia="Calibri"/>
          <w:bCs/>
          <w:lang w:bidi="en-US"/>
        </w:rPr>
        <w:t>/mL</w:t>
      </w:r>
      <w:r w:rsidRPr="007A5D89">
        <w:rPr>
          <w:rFonts w:eastAsia="Calibri"/>
          <w:bCs/>
          <w:lang w:bidi="en-US"/>
        </w:rPr>
        <w:t xml:space="preserve"> after 0.25 min treatment, 1.46 ± 0.03 log PFU</w:t>
      </w:r>
      <w:r>
        <w:rPr>
          <w:rFonts w:eastAsia="Calibri"/>
          <w:bCs/>
          <w:lang w:bidi="en-US"/>
        </w:rPr>
        <w:t>/mL</w:t>
      </w:r>
      <w:r w:rsidRPr="007A5D89">
        <w:rPr>
          <w:rFonts w:eastAsia="Calibri"/>
          <w:bCs/>
          <w:lang w:bidi="en-US"/>
        </w:rPr>
        <w:t xml:space="preserve"> reduction after 0.5 min treatment, and 2.28 ± 0.07 log PFU</w:t>
      </w:r>
      <w:r>
        <w:rPr>
          <w:rFonts w:eastAsia="Calibri"/>
          <w:bCs/>
          <w:lang w:bidi="en-US"/>
        </w:rPr>
        <w:t>/mL</w:t>
      </w:r>
      <w:r w:rsidRPr="007A5D89">
        <w:rPr>
          <w:rFonts w:eastAsia="Calibri"/>
          <w:bCs/>
          <w:lang w:bidi="en-US"/>
        </w:rPr>
        <w:t xml:space="preserve"> reduction after 0.75 min treatment (</w:t>
      </w:r>
      <w:r w:rsidRPr="007A5D89">
        <w:rPr>
          <w:rFonts w:eastAsia="Calibri"/>
          <w:bCs/>
          <w:i/>
          <w:iCs/>
          <w:lang w:bidi="en-US"/>
        </w:rPr>
        <w:t>p</w:t>
      </w:r>
      <w:r w:rsidRPr="007A5D89">
        <w:rPr>
          <w:rFonts w:eastAsia="Calibri"/>
          <w:bCs/>
          <w:lang w:bidi="en-US"/>
        </w:rPr>
        <w:t xml:space="preserve"> ≤ 0.05), though the reduction tailed after 0.75 min of exposure (</w:t>
      </w:r>
      <w:r w:rsidRPr="00D0064F">
        <w:rPr>
          <w:rFonts w:eastAsia="Calibri"/>
          <w:b/>
          <w:lang w:bidi="en-US"/>
        </w:rPr>
        <w:t xml:space="preserve">Figure </w:t>
      </w:r>
      <w:r w:rsidRPr="00D0064F">
        <w:rPr>
          <w:b/>
        </w:rPr>
        <w:t>2.2</w:t>
      </w:r>
      <w:r w:rsidRPr="007A5D89">
        <w:t>).</w:t>
      </w:r>
      <w:r w:rsidRPr="007A5D89">
        <w:rPr>
          <w:rFonts w:eastAsia="Calibri"/>
          <w:bCs/>
          <w:lang w:bidi="en-US"/>
        </w:rPr>
        <w:t xml:space="preserve"> </w:t>
      </w:r>
    </w:p>
    <w:p w14:paraId="7EFBECC1" w14:textId="3AE781F0" w:rsidR="00420C70" w:rsidRPr="007A5D89" w:rsidRDefault="00420C70" w:rsidP="00420C70">
      <w:pPr>
        <w:spacing w:line="480" w:lineRule="auto"/>
        <w:rPr>
          <w:rFonts w:eastAsia="Calibri"/>
          <w:b/>
          <w:iCs/>
          <w:lang w:bidi="en-US"/>
        </w:rPr>
      </w:pPr>
      <w:r w:rsidRPr="007A5D89">
        <w:rPr>
          <w:rFonts w:eastAsia="Calibri"/>
          <w:b/>
          <w:iCs/>
          <w:lang w:bidi="en-US"/>
        </w:rPr>
        <w:t xml:space="preserve">3.3 Inactivation of HAV and FCV on </w:t>
      </w:r>
      <w:r w:rsidR="004F463C">
        <w:rPr>
          <w:rFonts w:eastAsia="Calibri"/>
          <w:b/>
          <w:iCs/>
          <w:lang w:bidi="en-US"/>
        </w:rPr>
        <w:t>g</w:t>
      </w:r>
      <w:r w:rsidRPr="007A5D89">
        <w:rPr>
          <w:rFonts w:eastAsia="Calibri"/>
          <w:b/>
          <w:iCs/>
          <w:lang w:bidi="en-US"/>
        </w:rPr>
        <w:t xml:space="preserve">lass </w:t>
      </w:r>
      <w:r w:rsidR="004F463C">
        <w:rPr>
          <w:rFonts w:eastAsia="Calibri"/>
          <w:b/>
          <w:iCs/>
          <w:lang w:bidi="en-US"/>
        </w:rPr>
        <w:t>d</w:t>
      </w:r>
      <w:r w:rsidRPr="007A5D89">
        <w:rPr>
          <w:rFonts w:eastAsia="Calibri"/>
          <w:b/>
          <w:iCs/>
          <w:lang w:bidi="en-US"/>
        </w:rPr>
        <w:t xml:space="preserve">iscs </w:t>
      </w:r>
      <w:r w:rsidR="004F463C">
        <w:rPr>
          <w:rFonts w:eastAsia="Calibri"/>
          <w:b/>
          <w:iCs/>
          <w:lang w:bidi="en-US"/>
        </w:rPr>
        <w:t>u</w:t>
      </w:r>
      <w:r w:rsidRPr="007A5D89">
        <w:rPr>
          <w:rFonts w:eastAsia="Calibri"/>
          <w:b/>
          <w:iCs/>
          <w:lang w:bidi="en-US"/>
        </w:rPr>
        <w:t>sing UV-C at 254 nm</w:t>
      </w:r>
    </w:p>
    <w:p w14:paraId="21B69BA8"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The calculated D</w:t>
      </w:r>
      <w:r>
        <w:rPr>
          <w:rFonts w:eastAsia="Calibri"/>
          <w:bCs/>
          <w:lang w:bidi="en-US"/>
        </w:rPr>
        <w:t>-</w:t>
      </w:r>
      <w:r w:rsidRPr="000667D1">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to achieve a 1</w:t>
      </w:r>
      <w:r>
        <w:rPr>
          <w:rFonts w:eastAsia="Calibri"/>
          <w:bCs/>
          <w:lang w:bidi="en-US"/>
        </w:rPr>
        <w:t xml:space="preserve">- </w:t>
      </w:r>
      <w:r w:rsidRPr="007A5D89">
        <w:rPr>
          <w:rFonts w:eastAsia="Calibri"/>
          <w:bCs/>
          <w:lang w:bidi="en-US"/>
        </w:rPr>
        <w:t xml:space="preserve">log reduction of HAV on glass discs was 6.91 ± 1.93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UV-C at 254 nm, as shown in </w:t>
      </w:r>
      <w:r w:rsidRPr="00D0064F">
        <w:rPr>
          <w:rFonts w:eastAsia="Calibri"/>
          <w:b/>
          <w:lang w:bidi="en-US"/>
        </w:rPr>
        <w:t xml:space="preserve">Table </w:t>
      </w:r>
      <w:r w:rsidRPr="00D0064F">
        <w:rPr>
          <w:b/>
        </w:rPr>
        <w:t>2.1</w:t>
      </w:r>
      <w:r>
        <w:t xml:space="preserve"> </w:t>
      </w:r>
      <w:r w:rsidRPr="00751CFC">
        <w:rPr>
          <w:rFonts w:eastAsia="Calibri"/>
          <w:bCs/>
          <w:lang w:bidi="en-US"/>
        </w:rPr>
        <w:t>and</w:t>
      </w:r>
      <w:r>
        <w:rPr>
          <w:rFonts w:eastAsia="Calibri"/>
          <w:bCs/>
          <w:lang w:bidi="en-US"/>
        </w:rPr>
        <w:t xml:space="preserve"> was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w:t>
      </w:r>
      <w:r w:rsidRPr="00751CFC">
        <w:rPr>
          <w:rFonts w:eastAsia="Calibri"/>
          <w:bCs/>
          <w:lang w:bidi="en-US"/>
        </w:rPr>
        <w:t xml:space="preserve"> </w:t>
      </w:r>
      <w:r w:rsidRPr="007A5D89">
        <w:rPr>
          <w:rFonts w:eastAsia="Calibri"/>
          <w:bCs/>
          <w:lang w:bidi="en-US"/>
        </w:rPr>
        <w:t xml:space="preserve">FCV on </w:t>
      </w:r>
      <w:r>
        <w:rPr>
          <w:rFonts w:eastAsia="Calibri"/>
          <w:bCs/>
          <w:lang w:bidi="en-US"/>
        </w:rPr>
        <w:t>ceramic</w:t>
      </w:r>
      <w:r w:rsidRPr="007A5D89">
        <w:rPr>
          <w:rFonts w:eastAsia="Calibri"/>
          <w:bCs/>
          <w:lang w:bidi="en-US"/>
        </w:rPr>
        <w:t xml:space="preserve"> coupons </w:t>
      </w:r>
      <w:r>
        <w:rPr>
          <w:rFonts w:eastAsia="Calibri"/>
          <w:bCs/>
          <w:lang w:bidi="en-US"/>
        </w:rPr>
        <w:t xml:space="preserve">which </w:t>
      </w:r>
      <w:r w:rsidRPr="007A5D89">
        <w:rPr>
          <w:rFonts w:eastAsia="Calibri"/>
          <w:bCs/>
          <w:lang w:bidi="en-US"/>
        </w:rPr>
        <w:t>was</w:t>
      </w:r>
      <w:r>
        <w:rPr>
          <w:rFonts w:eastAsia="Calibri"/>
          <w:bCs/>
          <w:lang w:bidi="en-US"/>
        </w:rPr>
        <w:t xml:space="preserve"> </w:t>
      </w:r>
      <w:r w:rsidRPr="007A5D89">
        <w:rPr>
          <w:rFonts w:eastAsia="Calibri"/>
          <w:bCs/>
          <w:lang w:bidi="en-US"/>
        </w:rPr>
        <w:t xml:space="preserve">4.69 ± 0.03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w:t>
      </w:r>
      <w:r>
        <w:rPr>
          <w:rFonts w:eastAsia="Calibri"/>
          <w:bCs/>
          <w:lang w:bidi="en-US"/>
        </w:rPr>
        <w:t>254 nm UV-C</w:t>
      </w:r>
      <w:r w:rsidRPr="007A5D89">
        <w:rPr>
          <w:rFonts w:eastAsia="Calibri"/>
          <w:bCs/>
          <w:lang w:bidi="en-US"/>
        </w:rPr>
        <w:t xml:space="preserve">, as shown in </w:t>
      </w:r>
      <w:r w:rsidRPr="00D0064F">
        <w:rPr>
          <w:rFonts w:eastAsia="Calibri"/>
          <w:b/>
          <w:lang w:bidi="en-US"/>
        </w:rPr>
        <w:t>Table 2.2</w:t>
      </w:r>
      <w:r w:rsidRPr="007A5D89">
        <w:rPr>
          <w:rFonts w:eastAsia="Calibri"/>
          <w:bCs/>
          <w:lang w:bidi="en-US"/>
        </w:rPr>
        <w:t>.</w:t>
      </w:r>
    </w:p>
    <w:p w14:paraId="757E32F3" w14:textId="77777777" w:rsidR="00420C70" w:rsidRPr="007A5D89" w:rsidRDefault="00420C70" w:rsidP="00420C70">
      <w:pPr>
        <w:spacing w:line="480" w:lineRule="auto"/>
        <w:rPr>
          <w:rFonts w:eastAsia="Calibri"/>
          <w:bCs/>
          <w:lang w:bidi="en-US"/>
        </w:rPr>
      </w:pPr>
      <w:r w:rsidRPr="007A5D89">
        <w:rPr>
          <w:rFonts w:eastAsia="Calibri"/>
          <w:bCs/>
          <w:lang w:bidi="en-US"/>
        </w:rPr>
        <w:t xml:space="preserve">HAV on glass discs treated with UV-C at 254 nm for 0.17 to 1.0 min (corresponding to doses of 2.17–13.02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showed reduction between 0.85 to 2.09 log PFU</w:t>
      </w:r>
      <w:r>
        <w:rPr>
          <w:rFonts w:eastAsia="Calibri"/>
          <w:bCs/>
          <w:lang w:bidi="en-US"/>
        </w:rPr>
        <w:t>/mL</w:t>
      </w:r>
      <w:r w:rsidRPr="007A5D89">
        <w:rPr>
          <w:rFonts w:eastAsia="Calibri"/>
          <w:bCs/>
          <w:lang w:bidi="en-US"/>
        </w:rPr>
        <w:t>, respectively (</w:t>
      </w:r>
      <w:r w:rsidRPr="00D0064F">
        <w:rPr>
          <w:rFonts w:eastAsia="Calibri"/>
          <w:b/>
          <w:lang w:bidi="en-US"/>
        </w:rPr>
        <w:t>Table 2.7</w:t>
      </w:r>
      <w:r w:rsidRPr="007A5D89">
        <w:rPr>
          <w:rFonts w:eastAsia="Calibri"/>
          <w:bCs/>
          <w:lang w:bidi="en-US"/>
        </w:rPr>
        <w:t xml:space="preserve"> and </w:t>
      </w:r>
      <w:r w:rsidRPr="00D0064F">
        <w:rPr>
          <w:rFonts w:eastAsia="Calibri"/>
          <w:b/>
          <w:lang w:bidi="en-US"/>
        </w:rPr>
        <w:t>Figure 2.1</w:t>
      </w:r>
      <w:r w:rsidRPr="007A5D89">
        <w:rPr>
          <w:rFonts w:eastAsia="Calibri"/>
          <w:bCs/>
          <w:lang w:bidi="en-US"/>
        </w:rPr>
        <w:t>). There was significant reduction in HAV titers of 0.85 ± 0.02 log PFU</w:t>
      </w:r>
      <w:r>
        <w:rPr>
          <w:rFonts w:eastAsia="Calibri"/>
          <w:bCs/>
          <w:lang w:bidi="en-US"/>
        </w:rPr>
        <w:t>/mL</w:t>
      </w:r>
      <w:r w:rsidRPr="007A5D89">
        <w:rPr>
          <w:rFonts w:eastAsia="Calibri"/>
          <w:bCs/>
          <w:lang w:bidi="en-US"/>
        </w:rPr>
        <w:t xml:space="preserve"> after 0.17 min treatment, with 1.3 ± 0.10 and 2.09 ± 0.10 log PFU reduction after 0.33- and 1-min treatment, respectively (</w:t>
      </w:r>
      <w:r w:rsidRPr="007A5D89">
        <w:rPr>
          <w:rFonts w:eastAsia="Calibri"/>
          <w:bCs/>
          <w:i/>
          <w:iCs/>
          <w:lang w:bidi="en-US"/>
        </w:rPr>
        <w:t>p</w:t>
      </w:r>
      <w:r w:rsidRPr="007A5D89">
        <w:rPr>
          <w:rFonts w:eastAsia="Calibri"/>
          <w:bCs/>
          <w:lang w:bidi="en-US"/>
        </w:rPr>
        <w:t xml:space="preserve"> ≤ 0.05). </w:t>
      </w:r>
    </w:p>
    <w:p w14:paraId="057599F4"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lastRenderedPageBreak/>
        <w:t>FCV on glass discs showed reduction between 0.98 to 2.86 log PFU</w:t>
      </w:r>
      <w:r>
        <w:rPr>
          <w:rFonts w:eastAsia="Calibri"/>
          <w:bCs/>
          <w:lang w:bidi="en-US"/>
        </w:rPr>
        <w:t>/mL</w:t>
      </w:r>
      <w:r w:rsidRPr="007A5D89">
        <w:rPr>
          <w:rFonts w:eastAsia="Calibri"/>
          <w:bCs/>
          <w:lang w:bidi="en-US"/>
        </w:rPr>
        <w:t xml:space="preserve"> after treatment with UV-C at 254 nm for 0.17 to 1.0 min (corresponding to doses of 2.17–13.02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2.8</w:t>
      </w:r>
      <w:r w:rsidRPr="007A5D89">
        <w:rPr>
          <w:rFonts w:eastAsia="Calibri"/>
          <w:bCs/>
          <w:lang w:bidi="en-US"/>
        </w:rPr>
        <w:t xml:space="preserve"> and </w:t>
      </w:r>
      <w:r w:rsidRPr="00D0064F">
        <w:rPr>
          <w:rFonts w:eastAsia="Calibri"/>
          <w:b/>
          <w:lang w:bidi="en-US"/>
        </w:rPr>
        <w:t>Figure 2.2</w:t>
      </w:r>
      <w:r w:rsidRPr="007A5D89">
        <w:rPr>
          <w:rFonts w:eastAsia="Calibri"/>
          <w:bCs/>
          <w:lang w:bidi="en-US"/>
        </w:rPr>
        <w:t>). There was significant reduction in FCV titers after all times of exposure (0.17, 0.33, 0.5, 0.67 min) until 0.67 min, where tailing reduction began (</w:t>
      </w:r>
      <w:r w:rsidRPr="007A5D89">
        <w:rPr>
          <w:rFonts w:eastAsia="Calibri"/>
          <w:bCs/>
          <w:i/>
          <w:iCs/>
          <w:lang w:bidi="en-US"/>
        </w:rPr>
        <w:t>p</w:t>
      </w:r>
      <w:r w:rsidRPr="007A5D89">
        <w:rPr>
          <w:rFonts w:eastAsia="Calibri"/>
          <w:bCs/>
          <w:lang w:bidi="en-US"/>
        </w:rPr>
        <w:t xml:space="preserve"> ≤ 0.05) (</w:t>
      </w:r>
      <w:r w:rsidRPr="00D0064F">
        <w:rPr>
          <w:rFonts w:eastAsia="Calibri"/>
          <w:b/>
          <w:lang w:bidi="en-US"/>
        </w:rPr>
        <w:t>Figure 2.2</w:t>
      </w:r>
      <w:r w:rsidRPr="007A5D89">
        <w:rPr>
          <w:rFonts w:eastAsia="Calibri"/>
          <w:bCs/>
          <w:lang w:bidi="en-US"/>
        </w:rPr>
        <w:t xml:space="preserve">). </w:t>
      </w:r>
    </w:p>
    <w:p w14:paraId="0B9FDAEB" w14:textId="421EEA86" w:rsidR="00420C70" w:rsidRPr="007A5D89" w:rsidRDefault="00420C70" w:rsidP="00420C70">
      <w:pPr>
        <w:spacing w:line="480" w:lineRule="auto"/>
        <w:rPr>
          <w:rFonts w:eastAsia="Calibri"/>
          <w:b/>
          <w:iCs/>
          <w:lang w:bidi="en-US"/>
        </w:rPr>
      </w:pPr>
      <w:r w:rsidRPr="007A5D89">
        <w:rPr>
          <w:rFonts w:eastAsia="Calibri"/>
          <w:b/>
          <w:iCs/>
          <w:lang w:bidi="en-US"/>
        </w:rPr>
        <w:t xml:space="preserve">3.4 Inactivation of HAV and FCV on </w:t>
      </w:r>
      <w:r w:rsidR="004F463C">
        <w:rPr>
          <w:rFonts w:eastAsia="Calibri"/>
          <w:b/>
          <w:iCs/>
          <w:lang w:bidi="en-US"/>
        </w:rPr>
        <w:t>s</w:t>
      </w:r>
      <w:r w:rsidRPr="007A5D89">
        <w:rPr>
          <w:rFonts w:eastAsia="Calibri"/>
          <w:b/>
          <w:iCs/>
          <w:lang w:bidi="en-US"/>
        </w:rPr>
        <w:t>tainless-</w:t>
      </w:r>
      <w:r w:rsidR="004F463C">
        <w:rPr>
          <w:rFonts w:eastAsia="Calibri"/>
          <w:b/>
          <w:iCs/>
          <w:lang w:bidi="en-US"/>
        </w:rPr>
        <w:t>s</w:t>
      </w:r>
      <w:r w:rsidRPr="007A5D89">
        <w:rPr>
          <w:rFonts w:eastAsia="Calibri"/>
          <w:b/>
          <w:iCs/>
          <w:lang w:bidi="en-US"/>
        </w:rPr>
        <w:t xml:space="preserve">teel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u</w:t>
      </w:r>
      <w:r w:rsidRPr="007A5D89">
        <w:rPr>
          <w:rFonts w:eastAsia="Calibri"/>
          <w:b/>
          <w:iCs/>
          <w:lang w:bidi="en-US"/>
        </w:rPr>
        <w:t>sing UV-C LED at 255 nm</w:t>
      </w:r>
    </w:p>
    <w:p w14:paraId="0E9E2278" w14:textId="29DB4D09" w:rsidR="00420C70" w:rsidRPr="008347C1" w:rsidRDefault="00420C70" w:rsidP="00420C70">
      <w:pPr>
        <w:spacing w:line="480" w:lineRule="auto"/>
        <w:rPr>
          <w:rFonts w:eastAsia="Calibri"/>
          <w:bCs/>
          <w:lang w:bidi="en-US"/>
        </w:rPr>
      </w:pPr>
      <w:r w:rsidRPr="007A5D89">
        <w:rPr>
          <w:rFonts w:eastAsia="Calibri"/>
          <w:bCs/>
          <w:i/>
          <w:lang w:bidi="en-US"/>
        </w:rPr>
        <w:tab/>
      </w:r>
      <w:r w:rsidRPr="007A5D89">
        <w:rPr>
          <w:rFonts w:eastAsia="Calibri"/>
          <w:bCs/>
          <w:lang w:bidi="en-US"/>
        </w:rPr>
        <w:t>The calculated D</w:t>
      </w:r>
      <w:r>
        <w:rPr>
          <w:rFonts w:eastAsia="Calibri"/>
          <w:bCs/>
          <w:lang w:bidi="en-US"/>
        </w:rPr>
        <w:t>-</w:t>
      </w:r>
      <w:r w:rsidRPr="000667D1">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to achieve a 1</w:t>
      </w:r>
      <w:r w:rsidR="002D268F">
        <w:rPr>
          <w:rFonts w:eastAsia="Calibri"/>
          <w:bCs/>
          <w:lang w:bidi="en-US"/>
        </w:rPr>
        <w:t>-</w:t>
      </w:r>
      <w:r w:rsidRPr="007A5D89">
        <w:rPr>
          <w:rFonts w:eastAsia="Calibri"/>
          <w:bCs/>
          <w:lang w:bidi="en-US"/>
        </w:rPr>
        <w:t xml:space="preserve">log reduction of HAV using 255 nm UV-C LED on stainless-steel surfaces was 4.60±0.91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shown in </w:t>
      </w:r>
      <w:r w:rsidRPr="00D0064F">
        <w:rPr>
          <w:rFonts w:eastAsia="Calibri"/>
          <w:b/>
          <w:lang w:bidi="en-US"/>
        </w:rPr>
        <w:t>Table 2.1</w:t>
      </w:r>
      <w:r>
        <w:rPr>
          <w:rFonts w:eastAsia="Calibri"/>
          <w:bCs/>
          <w:lang w:bidi="en-US"/>
        </w:rPr>
        <w:t xml:space="preserve"> and was not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 FCV on stainless-steel surfaces which was </w:t>
      </w:r>
      <w:r w:rsidRPr="007A5D89">
        <w:rPr>
          <w:rFonts w:eastAsia="Calibri"/>
          <w:bCs/>
          <w:lang w:bidi="en-US"/>
        </w:rPr>
        <w:t xml:space="preserve">5.79±0.67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t>
      </w:r>
      <w:r>
        <w:rPr>
          <w:rFonts w:eastAsia="Calibri"/>
          <w:bCs/>
          <w:lang w:bidi="en-US"/>
        </w:rPr>
        <w:t xml:space="preserve">using 255 nm UV-C LED </w:t>
      </w:r>
      <w:r w:rsidRPr="007A5D89">
        <w:rPr>
          <w:rFonts w:eastAsia="Calibri"/>
          <w:bCs/>
          <w:lang w:bidi="en-US"/>
        </w:rPr>
        <w:t xml:space="preserve">as shown in </w:t>
      </w:r>
      <w:r w:rsidRPr="00D0064F">
        <w:rPr>
          <w:rFonts w:eastAsia="Calibri"/>
          <w:b/>
          <w:lang w:bidi="en-US"/>
        </w:rPr>
        <w:t xml:space="preserve">Table </w:t>
      </w:r>
      <w:r w:rsidRPr="00D0064F">
        <w:rPr>
          <w:b/>
        </w:rPr>
        <w:t>2.2</w:t>
      </w:r>
      <w:r w:rsidRPr="007A5D89">
        <w:t>.</w:t>
      </w:r>
    </w:p>
    <w:p w14:paraId="639D18CD" w14:textId="29B00D8A" w:rsidR="00420C70" w:rsidRPr="007A5D89" w:rsidRDefault="00420C70" w:rsidP="00420C70">
      <w:pPr>
        <w:spacing w:line="480" w:lineRule="auto"/>
        <w:rPr>
          <w:rFonts w:eastAsia="Calibri"/>
          <w:bCs/>
          <w:lang w:bidi="en-US"/>
        </w:rPr>
      </w:pPr>
      <w:r w:rsidRPr="007A5D89">
        <w:rPr>
          <w:rFonts w:eastAsia="Calibri"/>
          <w:bCs/>
          <w:lang w:bidi="en-US"/>
        </w:rPr>
        <w:t>HAV on stainless-steel coupons treated with UV-C LED at 255 nm showed reduction between 0.68-3.3 log PFU</w:t>
      </w:r>
      <w:r>
        <w:rPr>
          <w:rFonts w:eastAsia="Calibri"/>
          <w:bCs/>
          <w:lang w:bidi="en-US"/>
        </w:rPr>
        <w:t>/mL</w:t>
      </w:r>
      <w:r w:rsidRPr="007A5D89">
        <w:rPr>
          <w:rFonts w:eastAsia="Calibri"/>
          <w:bCs/>
          <w:lang w:bidi="en-US"/>
        </w:rPr>
        <w:t xml:space="preserve"> after treatment times of 0.083 and 0.5 min (corresponding to doses of 2.9-17.4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2.3</w:t>
      </w:r>
      <w:r w:rsidRPr="007A5D89">
        <w:rPr>
          <w:rFonts w:eastAsia="Calibri"/>
          <w:bCs/>
          <w:lang w:bidi="en-US"/>
        </w:rPr>
        <w:t xml:space="preserve"> and </w:t>
      </w:r>
      <w:r w:rsidRPr="00D0064F">
        <w:rPr>
          <w:rFonts w:eastAsia="Calibri"/>
          <w:b/>
          <w:lang w:bidi="en-US"/>
        </w:rPr>
        <w:t>Figure 2.3</w:t>
      </w:r>
      <w:r w:rsidRPr="007A5D89">
        <w:rPr>
          <w:rFonts w:eastAsia="Calibri"/>
          <w:bCs/>
          <w:lang w:bidi="en-US"/>
        </w:rPr>
        <w:t>). HAV titers were significantly reduced (</w:t>
      </w:r>
      <w:r w:rsidRPr="007A5D89">
        <w:rPr>
          <w:rFonts w:eastAsia="Calibri"/>
          <w:bCs/>
          <w:i/>
          <w:iCs/>
          <w:lang w:bidi="en-US"/>
        </w:rPr>
        <w:t>p</w:t>
      </w:r>
      <w:r>
        <w:rPr>
          <w:rFonts w:eastAsia="Calibri"/>
          <w:bCs/>
          <w:i/>
          <w:iCs/>
          <w:lang w:bidi="en-US"/>
        </w:rPr>
        <w:t xml:space="preserve"> </w:t>
      </w:r>
      <w:r w:rsidR="00BB5634" w:rsidRPr="00BB5634">
        <w:rPr>
          <w:rFonts w:eastAsia="Calibri"/>
          <w:bCs/>
          <w:lang w:bidi="en-US"/>
        </w:rPr>
        <w:t>≤</w:t>
      </w:r>
      <w:r>
        <w:rPr>
          <w:rFonts w:eastAsia="Calibri"/>
          <w:bCs/>
          <w:lang w:bidi="en-US"/>
        </w:rPr>
        <w:t xml:space="preserve"> </w:t>
      </w:r>
      <w:r w:rsidRPr="007A5D89">
        <w:rPr>
          <w:rFonts w:eastAsia="Calibri"/>
          <w:bCs/>
          <w:lang w:bidi="en-US"/>
        </w:rPr>
        <w:t>0.05) by 0.68±0.05 log PFU</w:t>
      </w:r>
      <w:r>
        <w:rPr>
          <w:rFonts w:eastAsia="Calibri"/>
          <w:bCs/>
          <w:lang w:bidi="en-US"/>
        </w:rPr>
        <w:t>/mL</w:t>
      </w:r>
      <w:r w:rsidRPr="007A5D89">
        <w:rPr>
          <w:rFonts w:eastAsia="Calibri"/>
          <w:bCs/>
          <w:lang w:bidi="en-US"/>
        </w:rPr>
        <w:t xml:space="preserve"> compared to the control after treatment of 0.083 min, with further reduction by 2.01±0.19 log PFU</w:t>
      </w:r>
      <w:r>
        <w:rPr>
          <w:rFonts w:eastAsia="Calibri"/>
          <w:bCs/>
          <w:lang w:bidi="en-US"/>
        </w:rPr>
        <w:t>/mL</w:t>
      </w:r>
      <w:r w:rsidRPr="007A5D89">
        <w:rPr>
          <w:rFonts w:eastAsia="Calibri"/>
          <w:bCs/>
          <w:lang w:bidi="en-US"/>
        </w:rPr>
        <w:t xml:space="preserve"> after treatment of 0.17 min and 2.36±0.05 log PFU after 0.25 min treatment, and by 3.3±0.09 log PFU after 0.5 min treatment. </w:t>
      </w:r>
    </w:p>
    <w:p w14:paraId="1CCD6E0E" w14:textId="77F188C3" w:rsidR="00420C70" w:rsidRDefault="00420C70" w:rsidP="00420C70">
      <w:pPr>
        <w:spacing w:line="480" w:lineRule="auto"/>
        <w:ind w:firstLine="720"/>
        <w:rPr>
          <w:rFonts w:eastAsia="Calibri"/>
          <w:bCs/>
          <w:lang w:bidi="en-US"/>
        </w:rPr>
      </w:pPr>
      <w:r w:rsidRPr="007A5D89">
        <w:rPr>
          <w:rFonts w:eastAsia="Calibri"/>
          <w:bCs/>
          <w:lang w:bidi="en-US"/>
        </w:rPr>
        <w:t>FCV on stainless-steel coupons treated with UV-C LED at 255 nm showed reduction between 1.77-3.36 log PFU</w:t>
      </w:r>
      <w:r>
        <w:rPr>
          <w:rFonts w:eastAsia="Calibri"/>
          <w:bCs/>
          <w:lang w:bidi="en-US"/>
        </w:rPr>
        <w:t>/mL</w:t>
      </w:r>
      <w:r w:rsidRPr="007A5D89">
        <w:rPr>
          <w:rFonts w:eastAsia="Calibri"/>
          <w:bCs/>
          <w:lang w:bidi="en-US"/>
        </w:rPr>
        <w:t xml:space="preserve"> after treatment times of 0.083 and 0.5 min (corresponding to doses of 2.9-17.4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2.4</w:t>
      </w:r>
      <w:r w:rsidRPr="007A5D89">
        <w:rPr>
          <w:rFonts w:eastAsia="Calibri"/>
          <w:bCs/>
          <w:lang w:bidi="en-US"/>
        </w:rPr>
        <w:t xml:space="preserve"> and </w:t>
      </w:r>
      <w:r w:rsidRPr="00D0064F">
        <w:rPr>
          <w:rFonts w:eastAsia="Calibri"/>
          <w:b/>
          <w:lang w:bidi="en-US"/>
        </w:rPr>
        <w:t>Figure 2.4</w:t>
      </w:r>
      <w:r w:rsidRPr="007A5D89">
        <w:rPr>
          <w:rFonts w:eastAsia="Calibri"/>
          <w:bCs/>
          <w:lang w:bidi="en-US"/>
        </w:rPr>
        <w:t>). FCV titers were significantly reduced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00BB5634">
        <w:rPr>
          <w:rFonts w:eastAsia="Calibri"/>
          <w:bCs/>
          <w:lang w:bidi="en-US"/>
        </w:rPr>
        <w:t xml:space="preserve"> </w:t>
      </w:r>
      <w:r w:rsidRPr="007A5D89">
        <w:rPr>
          <w:rFonts w:eastAsia="Calibri"/>
          <w:bCs/>
          <w:lang w:bidi="en-US"/>
        </w:rPr>
        <w:t>0.05) by 1.77±</w:t>
      </w:r>
      <w:r w:rsidRPr="007A5D89">
        <w:t>±0.10</w:t>
      </w:r>
      <w:r w:rsidRPr="007A5D89">
        <w:rPr>
          <w:rFonts w:eastAsia="Calibri"/>
          <w:bCs/>
          <w:lang w:bidi="en-US"/>
        </w:rPr>
        <w:t xml:space="preserve"> log PFU</w:t>
      </w:r>
      <w:r>
        <w:rPr>
          <w:rFonts w:eastAsia="Calibri"/>
          <w:bCs/>
          <w:lang w:bidi="en-US"/>
        </w:rPr>
        <w:t>/mL</w:t>
      </w:r>
      <w:r w:rsidRPr="007A5D89">
        <w:rPr>
          <w:rFonts w:eastAsia="Calibri"/>
          <w:bCs/>
          <w:lang w:bidi="en-US"/>
        </w:rPr>
        <w:t xml:space="preserve"> compared to the control after treatment for 0.083 min, by </w:t>
      </w:r>
      <w:r w:rsidRPr="007A5D89">
        <w:t>2.19±0.10</w:t>
      </w:r>
      <w:r w:rsidRPr="007A5D89">
        <w:rPr>
          <w:rFonts w:eastAsia="Calibri"/>
          <w:bCs/>
          <w:lang w:bidi="en-US"/>
        </w:rPr>
        <w:t xml:space="preserve"> log PFU after 0.17 min treatment, by 2.71</w:t>
      </w:r>
      <w:r w:rsidRPr="007A5D89">
        <w:t>±0.11</w:t>
      </w:r>
      <w:r w:rsidRPr="007A5D89">
        <w:rPr>
          <w:rFonts w:eastAsia="Calibri"/>
          <w:bCs/>
          <w:lang w:bidi="en-US"/>
        </w:rPr>
        <w:t xml:space="preserve"> log PFU</w:t>
      </w:r>
      <w:r>
        <w:rPr>
          <w:rFonts w:eastAsia="Calibri"/>
          <w:bCs/>
          <w:lang w:bidi="en-US"/>
        </w:rPr>
        <w:t>/mL</w:t>
      </w:r>
      <w:r w:rsidRPr="007A5D89">
        <w:rPr>
          <w:rFonts w:eastAsia="Calibri"/>
          <w:bCs/>
          <w:lang w:bidi="en-US"/>
        </w:rPr>
        <w:t xml:space="preserve"> after 0.25 min, and by 3.36±0.09 log PFU after 0.5 min treatment. </w:t>
      </w:r>
    </w:p>
    <w:p w14:paraId="535645D8" w14:textId="77777777" w:rsidR="004F463C" w:rsidRPr="007A5D89" w:rsidRDefault="004F463C" w:rsidP="00420C70">
      <w:pPr>
        <w:spacing w:line="480" w:lineRule="auto"/>
        <w:ind w:firstLine="720"/>
        <w:rPr>
          <w:rFonts w:eastAsia="Calibri"/>
          <w:bCs/>
          <w:lang w:bidi="en-US"/>
        </w:rPr>
      </w:pPr>
    </w:p>
    <w:p w14:paraId="1003D30D" w14:textId="784BC704" w:rsidR="00420C70" w:rsidRDefault="00420C70" w:rsidP="00420C70">
      <w:pPr>
        <w:spacing w:line="480" w:lineRule="auto"/>
        <w:rPr>
          <w:rFonts w:eastAsia="Calibri"/>
          <w:b/>
          <w:iCs/>
          <w:lang w:bidi="en-US"/>
        </w:rPr>
      </w:pPr>
      <w:r w:rsidRPr="007A5D89">
        <w:rPr>
          <w:rFonts w:eastAsia="Calibri"/>
          <w:b/>
          <w:iCs/>
          <w:lang w:bidi="en-US"/>
        </w:rPr>
        <w:lastRenderedPageBreak/>
        <w:t xml:space="preserve">3.5 Inactivation of HAV and FCV on </w:t>
      </w:r>
      <w:r w:rsidR="004F463C">
        <w:rPr>
          <w:rFonts w:eastAsia="Calibri"/>
          <w:b/>
          <w:iCs/>
          <w:lang w:bidi="en-US"/>
        </w:rPr>
        <w:t>c</w:t>
      </w:r>
      <w:r w:rsidRPr="007A5D89">
        <w:rPr>
          <w:rFonts w:eastAsia="Calibri"/>
          <w:b/>
          <w:iCs/>
          <w:lang w:bidi="en-US"/>
        </w:rPr>
        <w:t xml:space="preserve">eramic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u</w:t>
      </w:r>
      <w:r w:rsidRPr="007A5D89">
        <w:rPr>
          <w:rFonts w:eastAsia="Calibri"/>
          <w:b/>
          <w:iCs/>
          <w:lang w:bidi="en-US"/>
        </w:rPr>
        <w:t>sing UV-C LED at 255 nm</w:t>
      </w:r>
    </w:p>
    <w:p w14:paraId="7DC44387" w14:textId="752D79A3" w:rsidR="00420C70" w:rsidRPr="008347C1" w:rsidRDefault="00420C70" w:rsidP="00420C70">
      <w:pPr>
        <w:spacing w:line="480" w:lineRule="auto"/>
        <w:rPr>
          <w:rFonts w:eastAsia="Calibri"/>
          <w:bCs/>
          <w:lang w:bidi="en-US"/>
        </w:rPr>
      </w:pPr>
      <w:r>
        <w:rPr>
          <w:rFonts w:eastAsia="Calibri"/>
          <w:b/>
          <w:iCs/>
          <w:lang w:bidi="en-US"/>
        </w:rPr>
        <w:tab/>
      </w:r>
      <w:r w:rsidRPr="007A5D89">
        <w:rPr>
          <w:rFonts w:eastAsia="Calibri"/>
          <w:bCs/>
          <w:lang w:bidi="en-US"/>
        </w:rPr>
        <w:t>The calculated D</w:t>
      </w:r>
      <w:r>
        <w:rPr>
          <w:rFonts w:eastAsia="Calibri"/>
          <w:bCs/>
          <w:lang w:bidi="en-US"/>
        </w:rPr>
        <w:t>-</w:t>
      </w:r>
      <w:r w:rsidRPr="000667D1">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to achieve a 1</w:t>
      </w:r>
      <w:r w:rsidR="002D268F">
        <w:rPr>
          <w:rFonts w:eastAsia="Calibri"/>
          <w:bCs/>
          <w:lang w:bidi="en-US"/>
        </w:rPr>
        <w:t>-</w:t>
      </w:r>
      <w:r w:rsidRPr="007A5D89">
        <w:rPr>
          <w:rFonts w:eastAsia="Calibri"/>
          <w:bCs/>
          <w:lang w:bidi="en-US"/>
        </w:rPr>
        <w:t xml:space="preserve">log reduction of HAV using 255 nm UV-C LED on </w:t>
      </w:r>
      <w:r>
        <w:rPr>
          <w:rFonts w:eastAsia="Calibri"/>
          <w:bCs/>
          <w:lang w:bidi="en-US"/>
        </w:rPr>
        <w:t>ceramic</w:t>
      </w:r>
      <w:r w:rsidRPr="007A5D89">
        <w:rPr>
          <w:rFonts w:eastAsia="Calibri"/>
          <w:bCs/>
          <w:lang w:bidi="en-US"/>
        </w:rPr>
        <w:t xml:space="preserve"> surfaces was 6.85±1.16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shown in </w:t>
      </w:r>
      <w:r w:rsidRPr="00D0064F">
        <w:rPr>
          <w:rFonts w:eastAsia="Calibri"/>
          <w:b/>
          <w:lang w:bidi="en-US"/>
        </w:rPr>
        <w:t>Table 2.1</w:t>
      </w:r>
      <w:r>
        <w:rPr>
          <w:rFonts w:eastAsia="Calibri"/>
          <w:bCs/>
          <w:lang w:bidi="en-US"/>
        </w:rPr>
        <w:t xml:space="preserve"> and was not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 FCV on ceramic surfaces which was </w:t>
      </w:r>
      <w:r w:rsidRPr="007A5D89">
        <w:rPr>
          <w:rFonts w:eastAsia="Calibri"/>
          <w:bCs/>
          <w:lang w:bidi="en-US"/>
        </w:rPr>
        <w:t>5.97±0.32</w:t>
      </w:r>
      <w:r>
        <w:rPr>
          <w:rFonts w:eastAsia="Calibri"/>
          <w:bCs/>
          <w:lang w:bidi="en-US"/>
        </w:rPr>
        <w:t xml:space="preserv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t>
      </w:r>
      <w:r>
        <w:rPr>
          <w:rFonts w:eastAsia="Calibri"/>
          <w:bCs/>
          <w:lang w:bidi="en-US"/>
        </w:rPr>
        <w:t xml:space="preserve">using 255 nm UV-C LED </w:t>
      </w:r>
      <w:r w:rsidRPr="007A5D89">
        <w:rPr>
          <w:rFonts w:eastAsia="Calibri"/>
          <w:bCs/>
          <w:lang w:bidi="en-US"/>
        </w:rPr>
        <w:t xml:space="preserve">as shown in </w:t>
      </w:r>
      <w:r w:rsidRPr="00D0064F">
        <w:rPr>
          <w:rFonts w:eastAsia="Calibri"/>
          <w:b/>
          <w:lang w:bidi="en-US"/>
        </w:rPr>
        <w:t xml:space="preserve">Table </w:t>
      </w:r>
      <w:r w:rsidRPr="00D0064F">
        <w:rPr>
          <w:b/>
        </w:rPr>
        <w:t>2.2</w:t>
      </w:r>
      <w:r w:rsidRPr="007A5D89">
        <w:t>.</w:t>
      </w:r>
    </w:p>
    <w:p w14:paraId="6D5F9FE1" w14:textId="3F399E31" w:rsidR="00420C70" w:rsidRPr="007A5D89" w:rsidRDefault="00420C70" w:rsidP="00420C70">
      <w:pPr>
        <w:spacing w:line="480" w:lineRule="auto"/>
        <w:ind w:firstLine="720"/>
        <w:rPr>
          <w:rFonts w:eastAsia="Calibri"/>
          <w:bCs/>
          <w:lang w:bidi="en-US"/>
        </w:rPr>
      </w:pPr>
      <w:r w:rsidRPr="007A5D89">
        <w:rPr>
          <w:rFonts w:eastAsia="Calibri"/>
          <w:bCs/>
          <w:lang w:bidi="en-US"/>
        </w:rPr>
        <w:t>HAV on ceramic coupons treated with UV-C LED at 255 nm showed reduction between 0.6-2.5 log PFU</w:t>
      </w:r>
      <w:r>
        <w:rPr>
          <w:rFonts w:eastAsia="Calibri"/>
          <w:bCs/>
          <w:lang w:bidi="en-US"/>
        </w:rPr>
        <w:t>/mL</w:t>
      </w:r>
      <w:r w:rsidRPr="007A5D89">
        <w:rPr>
          <w:rFonts w:eastAsia="Calibri"/>
          <w:bCs/>
          <w:lang w:bidi="en-US"/>
        </w:rPr>
        <w:t xml:space="preserve"> after treatment times of 0.083-0.5 min (corresponding to doses of 2.9-17.4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2.5</w:t>
      </w:r>
      <w:r w:rsidRPr="007A5D89">
        <w:rPr>
          <w:rFonts w:eastAsia="Calibri"/>
          <w:bCs/>
          <w:lang w:bidi="en-US"/>
        </w:rPr>
        <w:t xml:space="preserve"> and </w:t>
      </w:r>
      <w:r w:rsidRPr="00D0064F">
        <w:rPr>
          <w:rFonts w:eastAsia="Calibri"/>
          <w:b/>
          <w:lang w:bidi="en-US"/>
        </w:rPr>
        <w:t>Figure 2.3</w:t>
      </w:r>
      <w:r w:rsidRPr="007A5D89">
        <w:rPr>
          <w:rFonts w:eastAsia="Calibri"/>
          <w:bCs/>
          <w:lang w:bidi="en-US"/>
        </w:rPr>
        <w:t>). HAV titers were significantly reduced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Pr="007A5D89">
        <w:rPr>
          <w:rFonts w:eastAsia="Calibri"/>
          <w:bCs/>
          <w:lang w:bidi="en-US"/>
        </w:rPr>
        <w:t xml:space="preserve"> 0.05) by 0.6±0.14 log PFU</w:t>
      </w:r>
      <w:r>
        <w:rPr>
          <w:rFonts w:eastAsia="Calibri"/>
          <w:bCs/>
          <w:lang w:bidi="en-US"/>
        </w:rPr>
        <w:t xml:space="preserve">/mL </w:t>
      </w:r>
      <w:r w:rsidRPr="007A5D89">
        <w:rPr>
          <w:rFonts w:eastAsia="Calibri"/>
          <w:bCs/>
          <w:lang w:bidi="en-US"/>
        </w:rPr>
        <w:t>compared to the control after treatment for 0.083 min and was further reduced by 1.4±0.12 log PFU</w:t>
      </w:r>
      <w:r>
        <w:rPr>
          <w:rFonts w:eastAsia="Calibri"/>
          <w:bCs/>
          <w:lang w:bidi="en-US"/>
        </w:rPr>
        <w:t>/mL</w:t>
      </w:r>
      <w:r w:rsidRPr="007A5D89">
        <w:rPr>
          <w:rFonts w:eastAsia="Calibri"/>
          <w:bCs/>
          <w:lang w:bidi="en-US"/>
        </w:rPr>
        <w:t xml:space="preserve"> after treatment by 0.17 min and by 1.8±0.03 log PFU</w:t>
      </w:r>
      <w:r>
        <w:rPr>
          <w:rFonts w:eastAsia="Calibri"/>
          <w:bCs/>
          <w:lang w:bidi="en-US"/>
        </w:rPr>
        <w:t>/mL</w:t>
      </w:r>
      <w:r w:rsidRPr="007A5D89">
        <w:rPr>
          <w:rFonts w:eastAsia="Calibri"/>
          <w:bCs/>
          <w:lang w:bidi="en-US"/>
        </w:rPr>
        <w:t xml:space="preserve"> after treatment for 0.25 min, and by 2.3±0.15 log PFU</w:t>
      </w:r>
      <w:r>
        <w:rPr>
          <w:rFonts w:eastAsia="Calibri"/>
          <w:bCs/>
          <w:lang w:bidi="en-US"/>
        </w:rPr>
        <w:t>/mL</w:t>
      </w:r>
      <w:r w:rsidRPr="007A5D89">
        <w:rPr>
          <w:rFonts w:eastAsia="Calibri"/>
          <w:bCs/>
          <w:lang w:bidi="en-US"/>
        </w:rPr>
        <w:t xml:space="preserve"> after treatment for 0.33 min. </w:t>
      </w:r>
    </w:p>
    <w:p w14:paraId="0885751A" w14:textId="1E327535" w:rsidR="00420C70" w:rsidRPr="007A5D89" w:rsidRDefault="00420C70" w:rsidP="00420C70">
      <w:pPr>
        <w:spacing w:line="480" w:lineRule="auto"/>
        <w:ind w:firstLine="720"/>
        <w:rPr>
          <w:rFonts w:eastAsia="Calibri"/>
          <w:bCs/>
          <w:lang w:bidi="en-US"/>
        </w:rPr>
      </w:pPr>
      <w:r w:rsidRPr="007A5D89">
        <w:rPr>
          <w:rFonts w:eastAsia="Calibri"/>
          <w:bCs/>
          <w:lang w:bidi="en-US"/>
        </w:rPr>
        <w:t>FCV on ceramic coupons treated with UV-C LED at 255 nm showed reduction between 1.09-3.07 log PFU</w:t>
      </w:r>
      <w:r>
        <w:rPr>
          <w:rFonts w:eastAsia="Calibri"/>
          <w:bCs/>
          <w:lang w:bidi="en-US"/>
        </w:rPr>
        <w:t>/mL</w:t>
      </w:r>
      <w:r w:rsidRPr="007A5D89">
        <w:rPr>
          <w:rFonts w:eastAsia="Calibri"/>
          <w:bCs/>
          <w:lang w:bidi="en-US"/>
        </w:rPr>
        <w:t xml:space="preserve"> after treatment times of 0.083-0.5 min (corresponding to doses of 2.9-17.4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2.6</w:t>
      </w:r>
      <w:r w:rsidRPr="007A5D89">
        <w:rPr>
          <w:rFonts w:eastAsia="Calibri"/>
          <w:bCs/>
          <w:lang w:bidi="en-US"/>
        </w:rPr>
        <w:t xml:space="preserve"> and </w:t>
      </w:r>
      <w:r w:rsidRPr="00D0064F">
        <w:rPr>
          <w:rFonts w:eastAsia="Calibri"/>
          <w:b/>
          <w:lang w:bidi="en-US"/>
        </w:rPr>
        <w:t>Figure 2.4</w:t>
      </w:r>
      <w:r w:rsidRPr="007A5D89">
        <w:rPr>
          <w:rFonts w:eastAsia="Calibri"/>
          <w:bCs/>
          <w:lang w:bidi="en-US"/>
        </w:rPr>
        <w:t>). FCV titers were significantly reduced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Pr="007A5D89">
        <w:rPr>
          <w:rFonts w:eastAsia="Calibri"/>
          <w:bCs/>
          <w:lang w:bidi="en-US"/>
        </w:rPr>
        <w:t xml:space="preserve"> 0.05) by 1.09±0.12 log PFU</w:t>
      </w:r>
      <w:r>
        <w:rPr>
          <w:rFonts w:eastAsia="Calibri"/>
          <w:bCs/>
          <w:lang w:bidi="en-US"/>
        </w:rPr>
        <w:t>/mL</w:t>
      </w:r>
      <w:r w:rsidRPr="007A5D89">
        <w:rPr>
          <w:rFonts w:eastAsia="Calibri"/>
          <w:bCs/>
          <w:lang w:bidi="en-US"/>
        </w:rPr>
        <w:t xml:space="preserve"> compared to the control after treatment for 0.083 min, and reduced by 1.65±0.02 log PFU</w:t>
      </w:r>
      <w:r>
        <w:rPr>
          <w:rFonts w:eastAsia="Calibri"/>
          <w:bCs/>
          <w:lang w:bidi="en-US"/>
        </w:rPr>
        <w:t>/mL</w:t>
      </w:r>
      <w:r w:rsidRPr="007A5D89">
        <w:rPr>
          <w:rFonts w:eastAsia="Calibri"/>
          <w:bCs/>
          <w:lang w:bidi="en-US"/>
        </w:rPr>
        <w:t xml:space="preserve"> after treatment of 0.17 min, followed by reduction of 2.27±0.11 log PFU</w:t>
      </w:r>
      <w:r>
        <w:rPr>
          <w:rFonts w:eastAsia="Calibri"/>
          <w:bCs/>
          <w:lang w:bidi="en-US"/>
        </w:rPr>
        <w:t>/mL</w:t>
      </w:r>
      <w:r w:rsidRPr="007A5D89">
        <w:rPr>
          <w:rFonts w:eastAsia="Calibri"/>
          <w:bCs/>
          <w:lang w:bidi="en-US"/>
        </w:rPr>
        <w:t xml:space="preserve"> after 0.25 min, and by 3.07±0.04 log PFU after treatment of 0.5 min. </w:t>
      </w:r>
    </w:p>
    <w:p w14:paraId="02EA0B64" w14:textId="143D13A8" w:rsidR="00420C70" w:rsidRDefault="00420C70" w:rsidP="00420C70">
      <w:pPr>
        <w:spacing w:line="480" w:lineRule="auto"/>
        <w:rPr>
          <w:rFonts w:eastAsia="Calibri"/>
          <w:b/>
          <w:iCs/>
          <w:lang w:bidi="en-US"/>
        </w:rPr>
      </w:pPr>
      <w:r w:rsidRPr="007A5D89">
        <w:rPr>
          <w:rFonts w:eastAsia="Calibri"/>
          <w:b/>
          <w:iCs/>
          <w:lang w:bidi="en-US"/>
        </w:rPr>
        <w:t xml:space="preserve">3.6 Inactivation of HAV and FCV on </w:t>
      </w:r>
      <w:r w:rsidR="004F463C">
        <w:rPr>
          <w:rFonts w:eastAsia="Calibri"/>
          <w:b/>
          <w:iCs/>
          <w:lang w:bidi="en-US"/>
        </w:rPr>
        <w:t>g</w:t>
      </w:r>
      <w:r w:rsidRPr="007A5D89">
        <w:rPr>
          <w:rFonts w:eastAsia="Calibri"/>
          <w:b/>
          <w:iCs/>
          <w:lang w:bidi="en-US"/>
        </w:rPr>
        <w:t xml:space="preserve">lass </w:t>
      </w:r>
      <w:r w:rsidR="004F463C">
        <w:rPr>
          <w:rFonts w:eastAsia="Calibri"/>
          <w:b/>
          <w:iCs/>
          <w:lang w:bidi="en-US"/>
        </w:rPr>
        <w:t>d</w:t>
      </w:r>
      <w:r w:rsidRPr="007A5D89">
        <w:rPr>
          <w:rFonts w:eastAsia="Calibri"/>
          <w:b/>
          <w:iCs/>
          <w:lang w:bidi="en-US"/>
        </w:rPr>
        <w:t xml:space="preserve">iscs </w:t>
      </w:r>
      <w:r w:rsidR="004F463C">
        <w:rPr>
          <w:rFonts w:eastAsia="Calibri"/>
          <w:b/>
          <w:iCs/>
          <w:lang w:bidi="en-US"/>
        </w:rPr>
        <w:t>u</w:t>
      </w:r>
      <w:r w:rsidRPr="007A5D89">
        <w:rPr>
          <w:rFonts w:eastAsia="Calibri"/>
          <w:b/>
          <w:iCs/>
          <w:lang w:bidi="en-US"/>
        </w:rPr>
        <w:t>sing UV-C LED at 255 nm</w:t>
      </w:r>
    </w:p>
    <w:p w14:paraId="67C39D7E" w14:textId="6291BC28" w:rsidR="00420C70" w:rsidRPr="008347C1" w:rsidRDefault="00420C70" w:rsidP="00420C70">
      <w:pPr>
        <w:spacing w:line="480" w:lineRule="auto"/>
        <w:ind w:firstLine="720"/>
        <w:rPr>
          <w:rFonts w:eastAsia="Calibri"/>
          <w:bCs/>
          <w:lang w:bidi="en-US"/>
        </w:rPr>
      </w:pPr>
      <w:r w:rsidRPr="007A5D89">
        <w:rPr>
          <w:rFonts w:eastAsia="Calibri"/>
          <w:bCs/>
          <w:lang w:bidi="en-US"/>
        </w:rPr>
        <w:t>The calculated D</w:t>
      </w:r>
      <w:r>
        <w:rPr>
          <w:rFonts w:eastAsia="Calibri"/>
          <w:bCs/>
          <w:lang w:bidi="en-US"/>
        </w:rPr>
        <w:t>-</w:t>
      </w:r>
      <w:r w:rsidRPr="000667D1">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to achieve a 1</w:t>
      </w:r>
      <w:r w:rsidR="002D268F">
        <w:rPr>
          <w:rFonts w:eastAsia="Calibri"/>
          <w:bCs/>
          <w:lang w:bidi="en-US"/>
        </w:rPr>
        <w:t>-l</w:t>
      </w:r>
      <w:r w:rsidRPr="007A5D89">
        <w:rPr>
          <w:rFonts w:eastAsia="Calibri"/>
          <w:bCs/>
          <w:lang w:bidi="en-US"/>
        </w:rPr>
        <w:t xml:space="preserve">og reduction of HAV using 255 nm UV-C LED on </w:t>
      </w:r>
      <w:r>
        <w:rPr>
          <w:rFonts w:eastAsia="Calibri"/>
          <w:bCs/>
          <w:lang w:bidi="en-US"/>
        </w:rPr>
        <w:t>glass</w:t>
      </w:r>
      <w:r w:rsidRPr="007A5D89">
        <w:rPr>
          <w:rFonts w:eastAsia="Calibri"/>
          <w:bCs/>
          <w:lang w:bidi="en-US"/>
        </w:rPr>
        <w:t xml:space="preserve"> </w:t>
      </w:r>
      <w:r>
        <w:rPr>
          <w:rFonts w:eastAsia="Calibri"/>
          <w:bCs/>
          <w:lang w:bidi="en-US"/>
        </w:rPr>
        <w:t>discs</w:t>
      </w:r>
      <w:r w:rsidRPr="007A5D89">
        <w:rPr>
          <w:rFonts w:eastAsia="Calibri"/>
          <w:bCs/>
          <w:lang w:bidi="en-US"/>
        </w:rPr>
        <w:t xml:space="preserve"> was 5.25±2.01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shown in </w:t>
      </w:r>
      <w:r w:rsidRPr="00D0064F">
        <w:rPr>
          <w:rFonts w:eastAsia="Calibri"/>
          <w:b/>
          <w:lang w:bidi="en-US"/>
        </w:rPr>
        <w:t>Table 2.1</w:t>
      </w:r>
      <w:r>
        <w:rPr>
          <w:rFonts w:eastAsia="Calibri"/>
          <w:bCs/>
          <w:lang w:bidi="en-US"/>
        </w:rPr>
        <w:t xml:space="preserve"> and was not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 FCV on ceramic surfaces which was </w:t>
      </w:r>
      <w:r w:rsidRPr="007A5D89">
        <w:rPr>
          <w:rFonts w:eastAsia="Calibri"/>
          <w:bCs/>
          <w:lang w:bidi="en-US"/>
        </w:rPr>
        <w:t xml:space="preserve">5.25±2.01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t>
      </w:r>
      <w:r>
        <w:rPr>
          <w:rFonts w:eastAsia="Calibri"/>
          <w:bCs/>
          <w:lang w:bidi="en-US"/>
        </w:rPr>
        <w:t xml:space="preserve">using 255 nm UV-C LED </w:t>
      </w:r>
      <w:r w:rsidRPr="007A5D89">
        <w:rPr>
          <w:rFonts w:eastAsia="Calibri"/>
          <w:bCs/>
          <w:lang w:bidi="en-US"/>
        </w:rPr>
        <w:t xml:space="preserve">as shown in </w:t>
      </w:r>
      <w:r w:rsidRPr="00D0064F">
        <w:rPr>
          <w:rFonts w:eastAsia="Calibri"/>
          <w:b/>
          <w:lang w:bidi="en-US"/>
        </w:rPr>
        <w:t xml:space="preserve">Table </w:t>
      </w:r>
      <w:r w:rsidRPr="00D0064F">
        <w:rPr>
          <w:b/>
        </w:rPr>
        <w:t>2.2</w:t>
      </w:r>
      <w:r w:rsidRPr="007A5D89">
        <w:t>.</w:t>
      </w:r>
    </w:p>
    <w:p w14:paraId="567DE462" w14:textId="1A8FB652" w:rsidR="00420C70" w:rsidRPr="007A5D89" w:rsidRDefault="00420C70" w:rsidP="00420C70">
      <w:pPr>
        <w:spacing w:line="480" w:lineRule="auto"/>
        <w:ind w:firstLine="720"/>
        <w:rPr>
          <w:rFonts w:eastAsia="Calibri"/>
          <w:bCs/>
          <w:lang w:bidi="en-US"/>
        </w:rPr>
      </w:pPr>
      <w:r w:rsidRPr="007A5D89">
        <w:rPr>
          <w:rFonts w:eastAsia="Calibri"/>
          <w:bCs/>
          <w:lang w:bidi="en-US"/>
        </w:rPr>
        <w:lastRenderedPageBreak/>
        <w:t>HAV on glass discs treated with UV-C LED at 255 nm showed reduction between 0.8-2.22 log PFU</w:t>
      </w:r>
      <w:r>
        <w:rPr>
          <w:rFonts w:eastAsia="Calibri"/>
          <w:bCs/>
          <w:lang w:bidi="en-US"/>
        </w:rPr>
        <w:t>/mL</w:t>
      </w:r>
      <w:r w:rsidRPr="007A5D89">
        <w:rPr>
          <w:rFonts w:eastAsia="Calibri"/>
          <w:bCs/>
          <w:lang w:bidi="en-US"/>
        </w:rPr>
        <w:t xml:space="preserve"> after treatment times of 0.083-0.5 min (corresponding to doses of 12.9-17.4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2.7</w:t>
      </w:r>
      <w:r w:rsidRPr="007A5D89">
        <w:rPr>
          <w:rFonts w:eastAsia="Calibri"/>
          <w:bCs/>
          <w:lang w:bidi="en-US"/>
        </w:rPr>
        <w:t xml:space="preserve"> and </w:t>
      </w:r>
      <w:r w:rsidRPr="00D0064F">
        <w:rPr>
          <w:rFonts w:eastAsia="Calibri"/>
          <w:b/>
          <w:lang w:bidi="en-US"/>
        </w:rPr>
        <w:t>Figure 2.3</w:t>
      </w:r>
      <w:r w:rsidRPr="007A5D89">
        <w:rPr>
          <w:rFonts w:eastAsia="Calibri"/>
          <w:bCs/>
          <w:lang w:bidi="en-US"/>
        </w:rPr>
        <w:t>). HAV titers were significantly reduced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Pr="007A5D89">
        <w:rPr>
          <w:rFonts w:eastAsia="Calibri"/>
          <w:bCs/>
          <w:lang w:bidi="en-US"/>
        </w:rPr>
        <w:t xml:space="preserve"> 0.05) by 0.8±0.15 log PFU</w:t>
      </w:r>
      <w:r>
        <w:rPr>
          <w:rFonts w:eastAsia="Calibri"/>
          <w:bCs/>
          <w:lang w:bidi="en-US"/>
        </w:rPr>
        <w:t>/mL</w:t>
      </w:r>
      <w:r w:rsidRPr="007A5D89">
        <w:rPr>
          <w:rFonts w:eastAsia="Calibri"/>
          <w:bCs/>
          <w:lang w:bidi="en-US"/>
        </w:rPr>
        <w:t xml:space="preserve"> compared to the control after treatment for 0.083 min and was reduced by 1.63±0.06 log PFU</w:t>
      </w:r>
      <w:r>
        <w:rPr>
          <w:rFonts w:eastAsia="Calibri"/>
          <w:bCs/>
          <w:lang w:bidi="en-US"/>
        </w:rPr>
        <w:t>/mL</w:t>
      </w:r>
      <w:r w:rsidRPr="007A5D89">
        <w:rPr>
          <w:rFonts w:eastAsia="Calibri"/>
          <w:bCs/>
          <w:lang w:bidi="en-US"/>
        </w:rPr>
        <w:t xml:space="preserve"> after treatment for 0.25 min and by 2.22±0.05 log PFU</w:t>
      </w:r>
      <w:r>
        <w:rPr>
          <w:rFonts w:eastAsia="Calibri"/>
          <w:bCs/>
          <w:lang w:bidi="en-US"/>
        </w:rPr>
        <w:t>/mL</w:t>
      </w:r>
      <w:r w:rsidRPr="007A5D89">
        <w:rPr>
          <w:rFonts w:eastAsia="Calibri"/>
          <w:bCs/>
          <w:lang w:bidi="en-US"/>
        </w:rPr>
        <w:t xml:space="preserve"> after treatment for 0.5 min. The calculated D</w:t>
      </w:r>
      <w:r>
        <w:rPr>
          <w:rFonts w:eastAsia="Calibri"/>
          <w:bCs/>
          <w:lang w:bidi="en-US"/>
        </w:rPr>
        <w:t>-</w:t>
      </w:r>
      <w:r w:rsidRPr="00866766">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to achieve a 1</w:t>
      </w:r>
      <w:r>
        <w:rPr>
          <w:rFonts w:eastAsia="Calibri"/>
          <w:bCs/>
          <w:lang w:bidi="en-US"/>
        </w:rPr>
        <w:t>-</w:t>
      </w:r>
      <w:r w:rsidRPr="007A5D89">
        <w:rPr>
          <w:rFonts w:eastAsia="Calibri"/>
          <w:bCs/>
          <w:lang w:bidi="en-US"/>
        </w:rPr>
        <w:t xml:space="preserve">log reduction of HAV using 255 nm UV-C LED on glass surfaces was 5.35±0.67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shown in </w:t>
      </w:r>
      <w:r w:rsidRPr="00D0064F">
        <w:rPr>
          <w:rFonts w:eastAsia="Calibri"/>
          <w:b/>
          <w:lang w:bidi="en-US"/>
        </w:rPr>
        <w:t>Table 2.1</w:t>
      </w:r>
      <w:r w:rsidRPr="007A5D89">
        <w:rPr>
          <w:rFonts w:eastAsia="Calibri"/>
          <w:bCs/>
          <w:lang w:bidi="en-US"/>
        </w:rPr>
        <w:t>.</w:t>
      </w:r>
    </w:p>
    <w:p w14:paraId="36AF6CE0" w14:textId="42C2C18E" w:rsidR="00420C70" w:rsidRPr="007A5D89" w:rsidRDefault="00420C70" w:rsidP="00420C70">
      <w:pPr>
        <w:spacing w:line="480" w:lineRule="auto"/>
        <w:ind w:firstLine="720"/>
        <w:rPr>
          <w:rFonts w:eastAsia="Calibri"/>
          <w:bCs/>
          <w:lang w:bidi="en-US"/>
        </w:rPr>
      </w:pPr>
      <w:r w:rsidRPr="007A5D89">
        <w:rPr>
          <w:rFonts w:eastAsia="Calibri"/>
          <w:bCs/>
          <w:lang w:bidi="en-US"/>
        </w:rPr>
        <w:t>FCV on glass coupons treated with UV-C LED at 255 nm showed reduction between 1.43-3.64 log PFU</w:t>
      </w:r>
      <w:r>
        <w:rPr>
          <w:rFonts w:eastAsia="Calibri"/>
          <w:bCs/>
          <w:lang w:bidi="en-US"/>
        </w:rPr>
        <w:t>/mL</w:t>
      </w:r>
      <w:r w:rsidRPr="007A5D89">
        <w:rPr>
          <w:rFonts w:eastAsia="Calibri"/>
          <w:bCs/>
          <w:lang w:bidi="en-US"/>
        </w:rPr>
        <w:t xml:space="preserve"> after treatment times of 0.083-0.5 min (corresponding to doses of 2.9-17.4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2.8</w:t>
      </w:r>
      <w:r w:rsidRPr="007A5D89">
        <w:rPr>
          <w:rFonts w:eastAsia="Calibri"/>
          <w:bCs/>
          <w:lang w:bidi="en-US"/>
        </w:rPr>
        <w:t xml:space="preserve"> and </w:t>
      </w:r>
      <w:r w:rsidRPr="00D0064F">
        <w:rPr>
          <w:rFonts w:eastAsia="Calibri"/>
          <w:b/>
          <w:lang w:bidi="en-US"/>
        </w:rPr>
        <w:t>Figure 2.4</w:t>
      </w:r>
      <w:r w:rsidRPr="007A5D89">
        <w:rPr>
          <w:rFonts w:eastAsia="Calibri"/>
          <w:bCs/>
          <w:lang w:bidi="en-US"/>
        </w:rPr>
        <w:t>). FCV titers were significantly reduced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Pr="007A5D89">
        <w:rPr>
          <w:rFonts w:eastAsia="Calibri"/>
          <w:bCs/>
          <w:lang w:bidi="en-US"/>
        </w:rPr>
        <w:t xml:space="preserve"> 0.05) by 1.43±0.13 log PFU</w:t>
      </w:r>
      <w:r>
        <w:rPr>
          <w:rFonts w:eastAsia="Calibri"/>
          <w:bCs/>
          <w:lang w:bidi="en-US"/>
        </w:rPr>
        <w:t>/mL</w:t>
      </w:r>
      <w:r w:rsidRPr="007A5D89">
        <w:rPr>
          <w:rFonts w:eastAsia="Calibri"/>
          <w:bCs/>
          <w:lang w:bidi="en-US"/>
        </w:rPr>
        <w:t xml:space="preserve"> compared to the control after treatment for 0.083 min, and was further reduced by 2.69±0.10 log PFU</w:t>
      </w:r>
      <w:r>
        <w:rPr>
          <w:rFonts w:eastAsia="Calibri"/>
          <w:bCs/>
          <w:lang w:bidi="en-US"/>
        </w:rPr>
        <w:t>/mL</w:t>
      </w:r>
      <w:r w:rsidRPr="007A5D89">
        <w:rPr>
          <w:rFonts w:eastAsia="Calibri"/>
          <w:bCs/>
          <w:lang w:bidi="en-US"/>
        </w:rPr>
        <w:t xml:space="preserve"> after treatment of 0.33 min, and by 3.64±0.04 log PFU</w:t>
      </w:r>
      <w:r>
        <w:rPr>
          <w:rFonts w:eastAsia="Calibri"/>
          <w:bCs/>
          <w:lang w:bidi="en-US"/>
        </w:rPr>
        <w:t>/mL</w:t>
      </w:r>
      <w:r w:rsidRPr="007A5D89">
        <w:rPr>
          <w:rFonts w:eastAsia="Calibri"/>
          <w:bCs/>
          <w:lang w:bidi="en-US"/>
        </w:rPr>
        <w:t xml:space="preserve"> after treatment of 0.5 min. </w:t>
      </w:r>
    </w:p>
    <w:p w14:paraId="02F0AF16" w14:textId="011FB64D" w:rsidR="00420C70" w:rsidRDefault="00420C70" w:rsidP="00420C70">
      <w:pPr>
        <w:spacing w:line="480" w:lineRule="auto"/>
        <w:rPr>
          <w:rFonts w:eastAsia="Calibri"/>
          <w:b/>
          <w:iCs/>
          <w:lang w:bidi="en-US"/>
        </w:rPr>
      </w:pPr>
      <w:r w:rsidRPr="007A5D89">
        <w:rPr>
          <w:rFonts w:eastAsia="Calibri"/>
          <w:b/>
          <w:iCs/>
          <w:lang w:bidi="en-US"/>
        </w:rPr>
        <w:t xml:space="preserve">3.7 Inactivation of HAV and FCV on </w:t>
      </w:r>
      <w:r w:rsidR="004F463C">
        <w:rPr>
          <w:rFonts w:eastAsia="Calibri"/>
          <w:b/>
          <w:iCs/>
          <w:lang w:bidi="en-US"/>
        </w:rPr>
        <w:t>s</w:t>
      </w:r>
      <w:r w:rsidRPr="007A5D89">
        <w:rPr>
          <w:rFonts w:eastAsia="Calibri"/>
          <w:b/>
          <w:iCs/>
          <w:lang w:bidi="en-US"/>
        </w:rPr>
        <w:t>tainless-</w:t>
      </w:r>
      <w:r w:rsidR="004F463C">
        <w:rPr>
          <w:rFonts w:eastAsia="Calibri"/>
          <w:b/>
          <w:iCs/>
          <w:lang w:bidi="en-US"/>
        </w:rPr>
        <w:t>s</w:t>
      </w:r>
      <w:r w:rsidRPr="007A5D89">
        <w:rPr>
          <w:rFonts w:eastAsia="Calibri"/>
          <w:b/>
          <w:iCs/>
          <w:lang w:bidi="en-US"/>
        </w:rPr>
        <w:t xml:space="preserve">teel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u</w:t>
      </w:r>
      <w:r w:rsidRPr="007A5D89">
        <w:rPr>
          <w:rFonts w:eastAsia="Calibri"/>
          <w:b/>
          <w:iCs/>
          <w:lang w:bidi="en-US"/>
        </w:rPr>
        <w:t>sing UV-C LED at 279 nm</w:t>
      </w:r>
    </w:p>
    <w:p w14:paraId="66798D12" w14:textId="4CE2C456" w:rsidR="00420C70" w:rsidRPr="005115E5" w:rsidRDefault="00420C70" w:rsidP="00420C70">
      <w:pPr>
        <w:spacing w:line="480" w:lineRule="auto"/>
        <w:ind w:firstLine="720"/>
        <w:rPr>
          <w:rFonts w:eastAsia="Calibri"/>
          <w:b/>
          <w:bCs/>
          <w:lang w:bidi="en-US"/>
        </w:rPr>
      </w:pPr>
      <w:r w:rsidRPr="007A5D89">
        <w:rPr>
          <w:rFonts w:eastAsia="Calibri"/>
          <w:bCs/>
          <w:lang w:bidi="en-US"/>
        </w:rPr>
        <w:t xml:space="preserve">The calculated </w:t>
      </w:r>
      <w:r w:rsidRPr="000667D1">
        <w:rPr>
          <w:rFonts w:eastAsia="Calibri"/>
          <w:bCs/>
          <w:lang w:bidi="en-US"/>
        </w:rPr>
        <w:t>D</w:t>
      </w:r>
      <w:r>
        <w:rPr>
          <w:rFonts w:eastAsia="Calibri"/>
          <w:bCs/>
          <w:lang w:bidi="en-US"/>
        </w:rPr>
        <w:t>-</w:t>
      </w:r>
      <w:r w:rsidRPr="000667D1">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for 1</w:t>
      </w:r>
      <w:r w:rsidR="002D268F">
        <w:rPr>
          <w:rFonts w:eastAsia="Calibri"/>
          <w:bCs/>
          <w:lang w:bidi="en-US"/>
        </w:rPr>
        <w:t>-</w:t>
      </w:r>
      <w:r w:rsidRPr="007A5D89">
        <w:rPr>
          <w:rFonts w:eastAsia="Calibri"/>
          <w:bCs/>
          <w:lang w:bidi="en-US"/>
        </w:rPr>
        <w:t xml:space="preserve">log reduction of HAV on </w:t>
      </w:r>
      <w:r>
        <w:rPr>
          <w:rFonts w:eastAsia="Calibri"/>
          <w:bCs/>
          <w:lang w:bidi="en-US"/>
        </w:rPr>
        <w:t>stainless-steel</w:t>
      </w:r>
      <w:r w:rsidRPr="007A5D89">
        <w:rPr>
          <w:rFonts w:eastAsia="Calibri"/>
          <w:bCs/>
          <w:lang w:bidi="en-US"/>
        </w:rPr>
        <w:t xml:space="preserve"> coupons was 19.53 ± 2.45</w:t>
      </w:r>
      <w:r>
        <w:rPr>
          <w:rFonts w:eastAsia="Calibri"/>
          <w:bCs/>
          <w:lang w:bidi="en-US"/>
        </w:rPr>
        <w:t xml:space="preserv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shown in </w:t>
      </w:r>
      <w:r w:rsidRPr="00D0064F">
        <w:rPr>
          <w:rFonts w:eastAsia="Calibri"/>
          <w:b/>
          <w:lang w:bidi="en-US"/>
        </w:rPr>
        <w:t xml:space="preserve">Table </w:t>
      </w:r>
      <w:r w:rsidRPr="00D0064F">
        <w:rPr>
          <w:b/>
        </w:rPr>
        <w:t>2.</w:t>
      </w:r>
      <w:r>
        <w:rPr>
          <w:b/>
        </w:rPr>
        <w:t xml:space="preserve">1 </w:t>
      </w:r>
      <w:r w:rsidRPr="00751CFC">
        <w:rPr>
          <w:rFonts w:eastAsia="Calibri"/>
          <w:bCs/>
          <w:lang w:bidi="en-US"/>
        </w:rPr>
        <w:t>and</w:t>
      </w:r>
      <w:r>
        <w:rPr>
          <w:rFonts w:eastAsia="Calibri"/>
          <w:bCs/>
          <w:lang w:bidi="en-US"/>
        </w:rPr>
        <w:t xml:space="preserve"> was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w:t>
      </w:r>
      <w:r w:rsidRPr="00751CFC">
        <w:rPr>
          <w:rFonts w:eastAsia="Calibri"/>
          <w:bCs/>
          <w:lang w:bidi="en-US"/>
        </w:rPr>
        <w:t xml:space="preserve"> </w:t>
      </w:r>
      <w:r w:rsidRPr="007A5D89">
        <w:rPr>
          <w:rFonts w:eastAsia="Calibri"/>
          <w:bCs/>
          <w:lang w:bidi="en-US"/>
        </w:rPr>
        <w:t xml:space="preserve">FCV on </w:t>
      </w:r>
      <w:r>
        <w:rPr>
          <w:rFonts w:eastAsia="Calibri"/>
          <w:bCs/>
          <w:lang w:bidi="en-US"/>
        </w:rPr>
        <w:t xml:space="preserve">stainless-steel </w:t>
      </w:r>
      <w:r w:rsidRPr="007A5D89">
        <w:rPr>
          <w:rFonts w:eastAsia="Calibri"/>
          <w:bCs/>
          <w:lang w:bidi="en-US"/>
        </w:rPr>
        <w:t xml:space="preserve">coupons </w:t>
      </w:r>
      <w:r>
        <w:rPr>
          <w:rFonts w:eastAsia="Calibri"/>
          <w:bCs/>
          <w:lang w:bidi="en-US"/>
        </w:rPr>
        <w:t xml:space="preserve">which </w:t>
      </w:r>
      <w:r w:rsidRPr="007A5D89">
        <w:rPr>
          <w:rFonts w:eastAsia="Calibri"/>
          <w:bCs/>
          <w:lang w:bidi="en-US"/>
        </w:rPr>
        <w:t>was</w:t>
      </w:r>
      <w:r>
        <w:rPr>
          <w:rFonts w:eastAsia="Calibri"/>
          <w:bCs/>
          <w:lang w:bidi="en-US"/>
        </w:rPr>
        <w:t xml:space="preserve"> </w:t>
      </w:r>
      <w:r w:rsidRPr="007A5D89">
        <w:rPr>
          <w:rFonts w:eastAsia="Calibri"/>
          <w:bCs/>
          <w:lang w:bidi="en-US"/>
        </w:rPr>
        <w:t xml:space="preserve">7.097 ± 2.11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w:t>
      </w:r>
      <w:r>
        <w:rPr>
          <w:rFonts w:eastAsia="Calibri"/>
          <w:bCs/>
          <w:lang w:bidi="en-US"/>
        </w:rPr>
        <w:t>279 nm UV-C LED</w:t>
      </w:r>
      <w:r w:rsidRPr="007A5D89">
        <w:rPr>
          <w:rFonts w:eastAsia="Calibri"/>
          <w:bCs/>
          <w:lang w:bidi="en-US"/>
        </w:rPr>
        <w:t xml:space="preserve">, as shown in </w:t>
      </w:r>
      <w:r w:rsidRPr="00D0064F">
        <w:rPr>
          <w:rFonts w:eastAsia="Calibri"/>
          <w:b/>
          <w:lang w:bidi="en-US"/>
        </w:rPr>
        <w:t xml:space="preserve">Table </w:t>
      </w:r>
      <w:r w:rsidRPr="00D0064F">
        <w:rPr>
          <w:rFonts w:eastAsia="Calibri"/>
          <w:b/>
        </w:rPr>
        <w:t>2</w:t>
      </w:r>
      <w:r w:rsidRPr="00D0064F">
        <w:rPr>
          <w:rFonts w:eastAsia="Calibri"/>
          <w:b/>
          <w:lang w:bidi="en-US"/>
        </w:rPr>
        <w:t>.2</w:t>
      </w:r>
      <w:r w:rsidRPr="007A5D89">
        <w:rPr>
          <w:rFonts w:eastAsia="Calibri"/>
          <w:bCs/>
          <w:lang w:bidi="en-US"/>
        </w:rPr>
        <w:t>.</w:t>
      </w:r>
    </w:p>
    <w:p w14:paraId="6025E094"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HAV on stainless-steel coupons showed reduction between 1.2 to 2.75 log PFU</w:t>
      </w:r>
      <w:r>
        <w:rPr>
          <w:rFonts w:eastAsia="Calibri"/>
          <w:bCs/>
          <w:lang w:bidi="en-US"/>
        </w:rPr>
        <w:t>/mL</w:t>
      </w:r>
      <w:r w:rsidRPr="007A5D89">
        <w:rPr>
          <w:rFonts w:eastAsia="Calibri"/>
          <w:bCs/>
          <w:lang w:bidi="en-US"/>
        </w:rPr>
        <w:t xml:space="preserve"> after treatment for 0.5 min to 2.5 min (corresponding to doses of 9.84–49.2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with UV-C LED at 279 nm (</w:t>
      </w:r>
      <w:r w:rsidRPr="00D0064F">
        <w:rPr>
          <w:rFonts w:eastAsia="Calibri"/>
          <w:b/>
          <w:lang w:bidi="en-US"/>
        </w:rPr>
        <w:t>Table 2.7</w:t>
      </w:r>
      <w:r w:rsidRPr="007A5D89">
        <w:rPr>
          <w:rFonts w:eastAsia="Calibri"/>
          <w:bCs/>
          <w:lang w:bidi="en-US"/>
        </w:rPr>
        <w:t xml:space="preserve"> and </w:t>
      </w:r>
      <w:r w:rsidRPr="00D0064F">
        <w:rPr>
          <w:rFonts w:eastAsia="Calibri"/>
          <w:b/>
          <w:lang w:bidi="en-US"/>
        </w:rPr>
        <w:t>Figure 2.</w:t>
      </w:r>
      <w:r>
        <w:rPr>
          <w:rFonts w:eastAsia="Calibri"/>
          <w:b/>
          <w:lang w:bidi="en-US"/>
        </w:rPr>
        <w:t>5</w:t>
      </w:r>
      <w:r w:rsidRPr="007A5D89">
        <w:rPr>
          <w:rFonts w:eastAsia="Calibri"/>
          <w:bCs/>
          <w:lang w:bidi="en-US"/>
        </w:rPr>
        <w:t>). There was significant reduction in HAV titers of 1.20 ± 0.07 log PFU</w:t>
      </w:r>
      <w:r>
        <w:rPr>
          <w:rFonts w:eastAsia="Calibri"/>
          <w:bCs/>
          <w:lang w:bidi="en-US"/>
        </w:rPr>
        <w:t>/mL</w:t>
      </w:r>
      <w:r w:rsidRPr="007A5D89">
        <w:rPr>
          <w:rFonts w:eastAsia="Calibri"/>
          <w:bCs/>
          <w:lang w:bidi="en-US"/>
        </w:rPr>
        <w:t xml:space="preserve"> after 0.5 min treatment from the control, with 1.96 ± 0.02</w:t>
      </w:r>
      <w:r w:rsidRPr="007A5D89">
        <w:rPr>
          <w:rFonts w:eastAsia="Calibri"/>
          <w:bCs/>
          <w:vertAlign w:val="superscript"/>
          <w:lang w:bidi="en-US"/>
        </w:rPr>
        <w:t xml:space="preserve"> </w:t>
      </w:r>
      <w:r w:rsidRPr="007A5D89">
        <w:rPr>
          <w:rFonts w:eastAsia="Calibri"/>
          <w:bCs/>
          <w:lang w:bidi="en-US"/>
        </w:rPr>
        <w:t>log PFU</w:t>
      </w:r>
      <w:r>
        <w:rPr>
          <w:rFonts w:eastAsia="Calibri"/>
          <w:bCs/>
          <w:lang w:bidi="en-US"/>
        </w:rPr>
        <w:t>/mL</w:t>
      </w:r>
      <w:r w:rsidRPr="007A5D89">
        <w:rPr>
          <w:rFonts w:eastAsia="Calibri"/>
          <w:bCs/>
          <w:lang w:bidi="en-US"/>
        </w:rPr>
        <w:t xml:space="preserve"> </w:t>
      </w:r>
      <w:r w:rsidRPr="007A5D89">
        <w:rPr>
          <w:rFonts w:eastAsia="Calibri"/>
          <w:bCs/>
          <w:lang w:bidi="en-US"/>
        </w:rPr>
        <w:lastRenderedPageBreak/>
        <w:t xml:space="preserve">reduction after 1.5 min treatment and further reduction of 2.75 ± 0.15 log PFU/mL after 2.5 min treatment. </w:t>
      </w:r>
    </w:p>
    <w:p w14:paraId="282573F8" w14:textId="45850A29" w:rsidR="00420C70" w:rsidRPr="007A5D89" w:rsidRDefault="00420C70" w:rsidP="00420C70">
      <w:pPr>
        <w:spacing w:line="480" w:lineRule="auto"/>
        <w:ind w:firstLine="720"/>
        <w:rPr>
          <w:rFonts w:eastAsia="Calibri"/>
          <w:bCs/>
          <w:lang w:bidi="en-US"/>
        </w:rPr>
      </w:pPr>
      <w:r w:rsidRPr="007A5D89">
        <w:rPr>
          <w:rFonts w:eastAsia="Calibri"/>
          <w:bCs/>
          <w:lang w:bidi="en-US"/>
        </w:rPr>
        <w:t xml:space="preserve">FCV on stainless-steel coupons showed reduction between 1.93 to 3.89 log PFU/mL after treatment with UV-C LED at 279 nm for 0.25 to 1.25 min (corresponding to doses of 4.92–24.6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w:t>
      </w:r>
      <w:r w:rsidRPr="00D0064F">
        <w:rPr>
          <w:rFonts w:eastAsia="Calibri"/>
          <w:b/>
          <w:lang w:bidi="en-US"/>
        </w:rPr>
        <w:t>Table 2.4</w:t>
      </w:r>
      <w:r w:rsidRPr="007A5D89">
        <w:rPr>
          <w:rFonts w:eastAsia="Calibri"/>
          <w:bCs/>
          <w:lang w:bidi="en-US"/>
        </w:rPr>
        <w:t xml:space="preserve"> and </w:t>
      </w:r>
      <w:r w:rsidRPr="00D0064F">
        <w:rPr>
          <w:rFonts w:eastAsia="Calibri"/>
          <w:b/>
          <w:lang w:bidi="en-US"/>
        </w:rPr>
        <w:t>Figure 2.</w:t>
      </w:r>
      <w:r>
        <w:rPr>
          <w:rFonts w:eastAsia="Calibri"/>
          <w:b/>
          <w:lang w:bidi="en-US"/>
        </w:rPr>
        <w:t>6</w:t>
      </w:r>
      <w:r w:rsidRPr="007A5D89">
        <w:rPr>
          <w:rFonts w:eastAsia="Calibri"/>
          <w:bCs/>
          <w:lang w:bidi="en-US"/>
        </w:rPr>
        <w:t>). There was significant reduction in FCV titers after 0.25 min of 1.93 ± 0.05 log PFU</w:t>
      </w:r>
      <w:r>
        <w:rPr>
          <w:rFonts w:eastAsia="Calibri"/>
          <w:bCs/>
          <w:lang w:bidi="en-US"/>
        </w:rPr>
        <w:t>/mL</w:t>
      </w:r>
      <w:r w:rsidRPr="007A5D89">
        <w:rPr>
          <w:rFonts w:eastAsia="Calibri"/>
          <w:bCs/>
          <w:lang w:bidi="en-US"/>
        </w:rPr>
        <w:t>, with 2.99 ± 0.11 log PFU</w:t>
      </w:r>
      <w:r w:rsidR="002D268F">
        <w:rPr>
          <w:rFonts w:eastAsia="Calibri"/>
          <w:bCs/>
          <w:lang w:bidi="en-US"/>
        </w:rPr>
        <w:t>/mL</w:t>
      </w:r>
      <w:r w:rsidRPr="007A5D89">
        <w:rPr>
          <w:rFonts w:eastAsia="Calibri"/>
          <w:bCs/>
          <w:lang w:bidi="en-US"/>
        </w:rPr>
        <w:t xml:space="preserve"> reduction after 0.75 min, followed by further reduction of 3.89 ± 0.19 log PFU</w:t>
      </w:r>
      <w:r>
        <w:rPr>
          <w:rFonts w:eastAsia="Calibri"/>
          <w:bCs/>
          <w:lang w:bidi="en-US"/>
        </w:rPr>
        <w:t>/mL</w:t>
      </w:r>
      <w:r w:rsidRPr="007A5D89">
        <w:rPr>
          <w:rFonts w:eastAsia="Calibri"/>
          <w:bCs/>
          <w:lang w:bidi="en-US"/>
        </w:rPr>
        <w:t xml:space="preserve"> after 1.25 min (</w:t>
      </w:r>
      <w:r w:rsidRPr="007A5D89">
        <w:rPr>
          <w:rFonts w:eastAsia="Calibri"/>
          <w:bCs/>
          <w:i/>
          <w:iCs/>
          <w:lang w:bidi="en-US"/>
        </w:rPr>
        <w:t>p</w:t>
      </w:r>
      <w:r w:rsidRPr="007A5D89">
        <w:rPr>
          <w:rFonts w:eastAsia="Calibri"/>
          <w:bCs/>
          <w:lang w:bidi="en-US"/>
        </w:rPr>
        <w:t xml:space="preserve"> ≤ 0.05). </w:t>
      </w:r>
    </w:p>
    <w:p w14:paraId="3FDEC1A4" w14:textId="72902EEB" w:rsidR="00420C70" w:rsidRDefault="00420C70" w:rsidP="00420C70">
      <w:pPr>
        <w:spacing w:line="480" w:lineRule="auto"/>
        <w:rPr>
          <w:rFonts w:eastAsia="Calibri"/>
          <w:b/>
          <w:iCs/>
          <w:lang w:bidi="en-US"/>
        </w:rPr>
      </w:pPr>
      <w:r w:rsidRPr="007A5D89">
        <w:rPr>
          <w:rFonts w:eastAsia="Calibri"/>
          <w:b/>
          <w:iCs/>
          <w:lang w:bidi="en-US"/>
        </w:rPr>
        <w:t xml:space="preserve">3.8 Inactivation of HAV and FCV on </w:t>
      </w:r>
      <w:r w:rsidR="004F463C">
        <w:rPr>
          <w:rFonts w:eastAsia="Calibri"/>
          <w:b/>
          <w:iCs/>
          <w:lang w:bidi="en-US"/>
        </w:rPr>
        <w:t>c</w:t>
      </w:r>
      <w:r w:rsidRPr="007A5D89">
        <w:rPr>
          <w:rFonts w:eastAsia="Calibri"/>
          <w:b/>
          <w:iCs/>
          <w:lang w:bidi="en-US"/>
        </w:rPr>
        <w:t xml:space="preserve">eramic </w:t>
      </w:r>
      <w:r w:rsidR="004F463C">
        <w:rPr>
          <w:rFonts w:eastAsia="Calibri"/>
          <w:b/>
          <w:iCs/>
          <w:lang w:bidi="en-US"/>
        </w:rPr>
        <w:t>c</w:t>
      </w:r>
      <w:r w:rsidRPr="007A5D89">
        <w:rPr>
          <w:rFonts w:eastAsia="Calibri"/>
          <w:b/>
          <w:iCs/>
          <w:lang w:bidi="en-US"/>
        </w:rPr>
        <w:t xml:space="preserve">oupons </w:t>
      </w:r>
      <w:r w:rsidR="004F463C">
        <w:rPr>
          <w:rFonts w:eastAsia="Calibri"/>
          <w:b/>
          <w:iCs/>
          <w:lang w:bidi="en-US"/>
        </w:rPr>
        <w:t>u</w:t>
      </w:r>
      <w:r w:rsidRPr="007A5D89">
        <w:rPr>
          <w:rFonts w:eastAsia="Calibri"/>
          <w:b/>
          <w:iCs/>
          <w:lang w:bidi="en-US"/>
        </w:rPr>
        <w:t xml:space="preserve">sing UV-C </w:t>
      </w:r>
      <w:r w:rsidR="004F463C">
        <w:rPr>
          <w:rFonts w:eastAsia="Calibri"/>
          <w:b/>
          <w:iCs/>
          <w:lang w:bidi="en-US"/>
        </w:rPr>
        <w:t xml:space="preserve">LED </w:t>
      </w:r>
      <w:r w:rsidRPr="007A5D89">
        <w:rPr>
          <w:rFonts w:eastAsia="Calibri"/>
          <w:b/>
          <w:iCs/>
          <w:lang w:bidi="en-US"/>
        </w:rPr>
        <w:t>at 279 nm</w:t>
      </w:r>
    </w:p>
    <w:p w14:paraId="5FB79488" w14:textId="6C1E9299" w:rsidR="00420C70" w:rsidRPr="00AA45E8" w:rsidRDefault="00420C70" w:rsidP="00420C70">
      <w:pPr>
        <w:spacing w:line="480" w:lineRule="auto"/>
        <w:ind w:firstLine="720"/>
        <w:rPr>
          <w:rFonts w:eastAsia="Calibri"/>
          <w:b/>
          <w:bCs/>
          <w:lang w:bidi="en-US"/>
        </w:rPr>
      </w:pPr>
      <w:r w:rsidRPr="007A5D89">
        <w:rPr>
          <w:rFonts w:eastAsia="Calibri"/>
          <w:bCs/>
          <w:lang w:bidi="en-US"/>
        </w:rPr>
        <w:t xml:space="preserve">The calculated </w:t>
      </w:r>
      <w:r w:rsidRPr="000667D1">
        <w:rPr>
          <w:rFonts w:eastAsia="Calibri"/>
          <w:bCs/>
          <w:lang w:bidi="en-US"/>
        </w:rPr>
        <w:t>D</w:t>
      </w:r>
      <w:r>
        <w:rPr>
          <w:rFonts w:eastAsia="Calibri"/>
          <w:bCs/>
          <w:lang w:bidi="en-US"/>
        </w:rPr>
        <w:t>-</w:t>
      </w:r>
      <w:r w:rsidRPr="000667D1">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for 1</w:t>
      </w:r>
      <w:r w:rsidR="002D268F">
        <w:rPr>
          <w:rFonts w:eastAsia="Calibri"/>
          <w:bCs/>
          <w:lang w:bidi="en-US"/>
        </w:rPr>
        <w:t>-</w:t>
      </w:r>
      <w:r w:rsidRPr="007A5D89">
        <w:rPr>
          <w:rFonts w:eastAsia="Calibri"/>
          <w:bCs/>
          <w:lang w:bidi="en-US"/>
        </w:rPr>
        <w:t xml:space="preserve">log reduction of HAV on </w:t>
      </w:r>
      <w:r>
        <w:rPr>
          <w:rFonts w:eastAsia="Calibri"/>
          <w:bCs/>
          <w:lang w:bidi="en-US"/>
        </w:rPr>
        <w:t>ceramic</w:t>
      </w:r>
      <w:r w:rsidRPr="007A5D89">
        <w:rPr>
          <w:rFonts w:eastAsia="Calibri"/>
          <w:bCs/>
          <w:lang w:bidi="en-US"/>
        </w:rPr>
        <w:t xml:space="preserve"> coupons was 26.05 ± 0.60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shown in </w:t>
      </w:r>
      <w:r w:rsidRPr="00D0064F">
        <w:rPr>
          <w:rFonts w:eastAsia="Calibri"/>
          <w:b/>
          <w:lang w:bidi="en-US"/>
        </w:rPr>
        <w:t xml:space="preserve">Table </w:t>
      </w:r>
      <w:r w:rsidRPr="00D0064F">
        <w:rPr>
          <w:b/>
        </w:rPr>
        <w:t>2.</w:t>
      </w:r>
      <w:r>
        <w:rPr>
          <w:b/>
        </w:rPr>
        <w:t xml:space="preserve">1 </w:t>
      </w:r>
      <w:r w:rsidRPr="00751CFC">
        <w:rPr>
          <w:rFonts w:eastAsia="Calibri"/>
          <w:bCs/>
          <w:lang w:bidi="en-US"/>
        </w:rPr>
        <w:t>and</w:t>
      </w:r>
      <w:r>
        <w:rPr>
          <w:rFonts w:eastAsia="Calibri"/>
          <w:bCs/>
          <w:lang w:bidi="en-US"/>
        </w:rPr>
        <w:t xml:space="preserve"> was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w:t>
      </w:r>
      <w:r w:rsidRPr="00751CFC">
        <w:rPr>
          <w:rFonts w:eastAsia="Calibri"/>
          <w:bCs/>
          <w:lang w:bidi="en-US"/>
        </w:rPr>
        <w:t xml:space="preserve"> </w:t>
      </w:r>
      <w:r w:rsidRPr="007A5D89">
        <w:rPr>
          <w:rFonts w:eastAsia="Calibri"/>
          <w:bCs/>
          <w:lang w:bidi="en-US"/>
        </w:rPr>
        <w:t xml:space="preserve">FCV on </w:t>
      </w:r>
      <w:r>
        <w:rPr>
          <w:rFonts w:eastAsia="Calibri"/>
          <w:bCs/>
          <w:lang w:bidi="en-US"/>
        </w:rPr>
        <w:t xml:space="preserve">stainless-steel </w:t>
      </w:r>
      <w:r w:rsidRPr="007A5D89">
        <w:rPr>
          <w:rFonts w:eastAsia="Calibri"/>
          <w:bCs/>
          <w:lang w:bidi="en-US"/>
        </w:rPr>
        <w:t xml:space="preserve">coupons </w:t>
      </w:r>
      <w:r>
        <w:rPr>
          <w:rFonts w:eastAsia="Calibri"/>
          <w:bCs/>
          <w:lang w:bidi="en-US"/>
        </w:rPr>
        <w:t xml:space="preserve">which </w:t>
      </w:r>
      <w:r w:rsidRPr="007A5D89">
        <w:rPr>
          <w:rFonts w:eastAsia="Calibri"/>
          <w:bCs/>
          <w:lang w:bidi="en-US"/>
        </w:rPr>
        <w:t>was</w:t>
      </w:r>
      <w:r>
        <w:rPr>
          <w:rFonts w:eastAsia="Calibri"/>
          <w:bCs/>
          <w:lang w:bidi="en-US"/>
        </w:rPr>
        <w:t xml:space="preserve"> </w:t>
      </w:r>
      <w:r w:rsidRPr="007A5D89">
        <w:rPr>
          <w:rFonts w:eastAsia="Calibri"/>
          <w:bCs/>
          <w:lang w:bidi="en-US"/>
        </w:rPr>
        <w:t xml:space="preserve">8.31 ± 2.12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w:t>
      </w:r>
      <w:r>
        <w:rPr>
          <w:rFonts w:eastAsia="Calibri"/>
          <w:bCs/>
          <w:lang w:bidi="en-US"/>
        </w:rPr>
        <w:t>279 nm UV-C LED</w:t>
      </w:r>
      <w:r w:rsidRPr="007A5D89">
        <w:rPr>
          <w:rFonts w:eastAsia="Calibri"/>
          <w:bCs/>
          <w:lang w:bidi="en-US"/>
        </w:rPr>
        <w:t xml:space="preserve">, as shown in </w:t>
      </w:r>
      <w:r w:rsidRPr="00D0064F">
        <w:rPr>
          <w:rFonts w:eastAsia="Calibri"/>
          <w:b/>
          <w:lang w:bidi="en-US"/>
        </w:rPr>
        <w:t xml:space="preserve">Table </w:t>
      </w:r>
      <w:r w:rsidRPr="00D0064F">
        <w:rPr>
          <w:rFonts w:eastAsia="Calibri"/>
          <w:b/>
        </w:rPr>
        <w:t>2</w:t>
      </w:r>
      <w:r w:rsidRPr="00D0064F">
        <w:rPr>
          <w:rFonts w:eastAsia="Calibri"/>
          <w:b/>
          <w:lang w:bidi="en-US"/>
        </w:rPr>
        <w:t>.2</w:t>
      </w:r>
      <w:r w:rsidRPr="007A5D89">
        <w:rPr>
          <w:rFonts w:eastAsia="Calibri"/>
          <w:bCs/>
          <w:lang w:bidi="en-US"/>
        </w:rPr>
        <w:t>.</w:t>
      </w:r>
    </w:p>
    <w:p w14:paraId="20CA0B16"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HAV on ceramic coupons showed reduction between 1.63 to 3.37 log PFU</w:t>
      </w:r>
      <w:r>
        <w:rPr>
          <w:rFonts w:eastAsia="Calibri"/>
          <w:bCs/>
          <w:lang w:bidi="en-US"/>
        </w:rPr>
        <w:t>/mL</w:t>
      </w:r>
      <w:r w:rsidRPr="007A5D89">
        <w:rPr>
          <w:rFonts w:eastAsia="Calibri"/>
          <w:bCs/>
          <w:lang w:bidi="en-US"/>
        </w:rPr>
        <w:t xml:space="preserve"> after treatment with UV-C LED at 279 nm for 0.75 min to 3.75 min (corresponding to doses of </w:t>
      </w:r>
      <w:r w:rsidRPr="007A5D89">
        <w:rPr>
          <w:rFonts w:eastAsia="Calibri"/>
          <w:bCs/>
          <w:lang w:bidi="en-US"/>
        </w:rPr>
        <w:br/>
        <w:t xml:space="preserve">14.76–73.8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2.5</w:t>
      </w:r>
      <w:r w:rsidRPr="007A5D89">
        <w:rPr>
          <w:rFonts w:eastAsia="Calibri"/>
          <w:bCs/>
          <w:lang w:bidi="en-US"/>
        </w:rPr>
        <w:t xml:space="preserve"> and </w:t>
      </w:r>
      <w:r w:rsidRPr="00D0064F">
        <w:rPr>
          <w:rFonts w:eastAsia="Calibri"/>
          <w:b/>
          <w:lang w:bidi="en-US"/>
        </w:rPr>
        <w:t>Figure 2.3</w:t>
      </w:r>
      <w:r w:rsidRPr="007A5D89">
        <w:rPr>
          <w:rFonts w:eastAsia="Calibri"/>
          <w:bCs/>
          <w:lang w:bidi="en-US"/>
        </w:rPr>
        <w:t>). There was significant reduction after 0.75 min of 1.63 ± 0.17 log PFU</w:t>
      </w:r>
      <w:r>
        <w:rPr>
          <w:rFonts w:eastAsia="Calibri"/>
          <w:bCs/>
          <w:lang w:bidi="en-US"/>
        </w:rPr>
        <w:t>/mL</w:t>
      </w:r>
      <w:r w:rsidRPr="007A5D89">
        <w:rPr>
          <w:rFonts w:eastAsia="Calibri"/>
          <w:bCs/>
          <w:lang w:bidi="en-US"/>
        </w:rPr>
        <w:t xml:space="preserve"> from the control with further significant reduction of 2.52 ± 0.11 log PFU</w:t>
      </w:r>
      <w:r>
        <w:rPr>
          <w:rFonts w:eastAsia="Calibri"/>
          <w:bCs/>
          <w:lang w:bidi="en-US"/>
        </w:rPr>
        <w:t>/mL</w:t>
      </w:r>
      <w:r w:rsidRPr="007A5D89">
        <w:rPr>
          <w:rFonts w:eastAsia="Calibri"/>
          <w:bCs/>
          <w:lang w:bidi="en-US"/>
        </w:rPr>
        <w:t xml:space="preserve"> after 2.25 min and with 3.37 ± 0.10 log PFU</w:t>
      </w:r>
      <w:r>
        <w:rPr>
          <w:rFonts w:eastAsia="Calibri"/>
          <w:bCs/>
          <w:lang w:bidi="en-US"/>
        </w:rPr>
        <w:t>/mL</w:t>
      </w:r>
      <w:r w:rsidRPr="007A5D89">
        <w:rPr>
          <w:rFonts w:eastAsia="Calibri"/>
          <w:bCs/>
          <w:lang w:bidi="en-US"/>
        </w:rPr>
        <w:t xml:space="preserve"> reduction again after 3.75 min treatment. </w:t>
      </w:r>
    </w:p>
    <w:p w14:paraId="278EEFDF" w14:textId="0F620127" w:rsidR="00420C70" w:rsidRPr="007A5D89" w:rsidRDefault="00420C70" w:rsidP="00094F3F">
      <w:pPr>
        <w:spacing w:line="480" w:lineRule="auto"/>
        <w:ind w:firstLine="720"/>
        <w:rPr>
          <w:rFonts w:eastAsia="Calibri"/>
          <w:bCs/>
          <w:lang w:bidi="en-US"/>
        </w:rPr>
      </w:pPr>
      <w:r w:rsidRPr="007A5D89">
        <w:rPr>
          <w:rFonts w:eastAsia="Calibri"/>
          <w:bCs/>
          <w:lang w:bidi="en-US"/>
        </w:rPr>
        <w:t>FCV on ceramic coupons showed reduction between 1.1 to 3.12 log PFU</w:t>
      </w:r>
      <w:r>
        <w:rPr>
          <w:rFonts w:eastAsia="Calibri"/>
          <w:bCs/>
          <w:lang w:bidi="en-US"/>
        </w:rPr>
        <w:t>/mL</w:t>
      </w:r>
      <w:r w:rsidRPr="007A5D89">
        <w:rPr>
          <w:rFonts w:eastAsia="Calibri"/>
          <w:bCs/>
          <w:lang w:bidi="en-US"/>
        </w:rPr>
        <w:t xml:space="preserve"> after treatment treated with UV-C LED at 279 nm for 0.5–2.5 min (corresponding to doses of 9.84–49.2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t>
      </w:r>
      <w:r w:rsidRPr="00D0064F">
        <w:rPr>
          <w:rFonts w:eastAsia="Calibri"/>
          <w:b/>
          <w:lang w:bidi="en-US"/>
        </w:rPr>
        <w:t>Table 2.6</w:t>
      </w:r>
      <w:r w:rsidRPr="007A5D89">
        <w:rPr>
          <w:rFonts w:eastAsia="Calibri"/>
          <w:bCs/>
          <w:lang w:bidi="en-US"/>
        </w:rPr>
        <w:t xml:space="preserve"> and </w:t>
      </w:r>
      <w:r w:rsidRPr="00D0064F">
        <w:rPr>
          <w:rFonts w:eastAsia="Calibri"/>
          <w:b/>
          <w:lang w:bidi="en-US"/>
        </w:rPr>
        <w:t>Figure 2.4</w:t>
      </w:r>
      <w:r w:rsidRPr="007A5D89">
        <w:rPr>
          <w:rFonts w:eastAsia="Calibri"/>
          <w:bCs/>
          <w:lang w:bidi="en-US"/>
        </w:rPr>
        <w:t>). There was significant reduction in FCV titers after treatment for 0.5 min of 1.10 ± 0.04 log PFU</w:t>
      </w:r>
      <w:r>
        <w:rPr>
          <w:rFonts w:eastAsia="Calibri"/>
          <w:bCs/>
          <w:lang w:bidi="en-US"/>
        </w:rPr>
        <w:t>/mL</w:t>
      </w:r>
      <w:r w:rsidRPr="007A5D89">
        <w:rPr>
          <w:rFonts w:eastAsia="Calibri"/>
          <w:bCs/>
          <w:lang w:bidi="en-US"/>
        </w:rPr>
        <w:t>, with 2.51 ± 0.07 log PFU after 1.5 min treatment and 3.12 ± 0.11</w:t>
      </w:r>
      <w:r>
        <w:rPr>
          <w:rFonts w:eastAsia="Calibri"/>
          <w:bCs/>
          <w:lang w:bidi="en-US"/>
        </w:rPr>
        <w:t xml:space="preserve"> </w:t>
      </w:r>
      <w:r w:rsidRPr="007A5D89">
        <w:rPr>
          <w:rFonts w:eastAsia="Calibri"/>
          <w:bCs/>
          <w:lang w:bidi="en-US"/>
        </w:rPr>
        <w:t>log PFU</w:t>
      </w:r>
      <w:r>
        <w:rPr>
          <w:rFonts w:eastAsia="Calibri"/>
          <w:bCs/>
          <w:lang w:bidi="en-US"/>
        </w:rPr>
        <w:t>/mL</w:t>
      </w:r>
      <w:r w:rsidRPr="007A5D89">
        <w:rPr>
          <w:rFonts w:eastAsia="Calibri"/>
          <w:bCs/>
          <w:lang w:bidi="en-US"/>
        </w:rPr>
        <w:t xml:space="preserve"> after 2.5 min treatment (</w:t>
      </w:r>
      <w:r w:rsidRPr="007A5D89">
        <w:rPr>
          <w:rFonts w:eastAsia="Calibri"/>
          <w:bCs/>
          <w:i/>
          <w:iCs/>
          <w:lang w:bidi="en-US"/>
        </w:rPr>
        <w:t>p</w:t>
      </w:r>
      <w:r w:rsidRPr="007A5D89">
        <w:rPr>
          <w:rFonts w:eastAsia="Calibri"/>
          <w:bCs/>
          <w:lang w:bidi="en-US"/>
        </w:rPr>
        <w:t xml:space="preserve"> ≤ 0.05). </w:t>
      </w:r>
    </w:p>
    <w:p w14:paraId="31950D5D" w14:textId="3432C39B" w:rsidR="00420C70" w:rsidRDefault="00420C70" w:rsidP="00420C70">
      <w:pPr>
        <w:spacing w:line="480" w:lineRule="auto"/>
        <w:rPr>
          <w:rFonts w:eastAsia="Calibri"/>
          <w:b/>
          <w:iCs/>
          <w:lang w:bidi="en-US"/>
        </w:rPr>
      </w:pPr>
      <w:r w:rsidRPr="007A5D89">
        <w:rPr>
          <w:rFonts w:eastAsia="Calibri"/>
          <w:b/>
          <w:iCs/>
          <w:lang w:bidi="en-US"/>
        </w:rPr>
        <w:lastRenderedPageBreak/>
        <w:t xml:space="preserve">3.9 Inactivation of HAV and FCV on </w:t>
      </w:r>
      <w:r w:rsidR="004F463C">
        <w:rPr>
          <w:rFonts w:eastAsia="Calibri"/>
          <w:b/>
          <w:iCs/>
          <w:lang w:bidi="en-US"/>
        </w:rPr>
        <w:t>g</w:t>
      </w:r>
      <w:r w:rsidRPr="007A5D89">
        <w:rPr>
          <w:rFonts w:eastAsia="Calibri"/>
          <w:b/>
          <w:iCs/>
          <w:lang w:bidi="en-US"/>
        </w:rPr>
        <w:t xml:space="preserve">lass </w:t>
      </w:r>
      <w:r w:rsidR="004F463C">
        <w:rPr>
          <w:rFonts w:eastAsia="Calibri"/>
          <w:b/>
          <w:iCs/>
          <w:lang w:bidi="en-US"/>
        </w:rPr>
        <w:t>d</w:t>
      </w:r>
      <w:r w:rsidRPr="007A5D89">
        <w:rPr>
          <w:rFonts w:eastAsia="Calibri"/>
          <w:b/>
          <w:iCs/>
          <w:lang w:bidi="en-US"/>
        </w:rPr>
        <w:t xml:space="preserve">iscs </w:t>
      </w:r>
      <w:r w:rsidR="004F463C">
        <w:rPr>
          <w:rFonts w:eastAsia="Calibri"/>
          <w:b/>
          <w:iCs/>
          <w:lang w:bidi="en-US"/>
        </w:rPr>
        <w:t>u</w:t>
      </w:r>
      <w:r w:rsidRPr="007A5D89">
        <w:rPr>
          <w:rFonts w:eastAsia="Calibri"/>
          <w:b/>
          <w:iCs/>
          <w:lang w:bidi="en-US"/>
        </w:rPr>
        <w:t xml:space="preserve">sing UV-C </w:t>
      </w:r>
      <w:r w:rsidR="004F463C">
        <w:rPr>
          <w:rFonts w:eastAsia="Calibri"/>
          <w:b/>
          <w:iCs/>
          <w:lang w:bidi="en-US"/>
        </w:rPr>
        <w:t xml:space="preserve">LED </w:t>
      </w:r>
      <w:r w:rsidRPr="007A5D89">
        <w:rPr>
          <w:rFonts w:eastAsia="Calibri"/>
          <w:b/>
          <w:iCs/>
          <w:lang w:bidi="en-US"/>
        </w:rPr>
        <w:t>at 279 nm</w:t>
      </w:r>
    </w:p>
    <w:p w14:paraId="3E2E69F9" w14:textId="13A9F536" w:rsidR="00420C70" w:rsidRPr="008347C1" w:rsidRDefault="00420C70" w:rsidP="00420C70">
      <w:pPr>
        <w:spacing w:line="480" w:lineRule="auto"/>
        <w:ind w:firstLine="720"/>
        <w:rPr>
          <w:rFonts w:eastAsia="Calibri"/>
          <w:bCs/>
          <w:lang w:bidi="en-US"/>
        </w:rPr>
      </w:pPr>
      <w:r w:rsidRPr="007A5D89">
        <w:rPr>
          <w:rFonts w:eastAsia="Calibri"/>
          <w:bCs/>
          <w:lang w:bidi="en-US"/>
        </w:rPr>
        <w:t>The calculated D</w:t>
      </w:r>
      <w:r>
        <w:rPr>
          <w:rFonts w:eastAsia="Calibri"/>
          <w:bCs/>
          <w:lang w:bidi="en-US"/>
        </w:rPr>
        <w:t>-</w:t>
      </w:r>
      <w:r w:rsidRPr="000667D1">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to achieve a 1</w:t>
      </w:r>
      <w:r w:rsidR="002D268F">
        <w:rPr>
          <w:rFonts w:eastAsia="Calibri"/>
          <w:bCs/>
          <w:lang w:bidi="en-US"/>
        </w:rPr>
        <w:t>-</w:t>
      </w:r>
      <w:r w:rsidRPr="007A5D89">
        <w:rPr>
          <w:rFonts w:eastAsia="Calibri"/>
          <w:bCs/>
          <w:lang w:bidi="en-US"/>
        </w:rPr>
        <w:t>log reduction of HAV using 2</w:t>
      </w:r>
      <w:r>
        <w:rPr>
          <w:rFonts w:eastAsia="Calibri"/>
          <w:bCs/>
          <w:lang w:bidi="en-US"/>
        </w:rPr>
        <w:t>79</w:t>
      </w:r>
      <w:r w:rsidRPr="007A5D89">
        <w:rPr>
          <w:rFonts w:eastAsia="Calibri"/>
          <w:bCs/>
          <w:lang w:bidi="en-US"/>
        </w:rPr>
        <w:t xml:space="preserve"> nm UV-C LED on </w:t>
      </w:r>
      <w:r>
        <w:rPr>
          <w:rFonts w:eastAsia="Calibri"/>
          <w:bCs/>
          <w:lang w:bidi="en-US"/>
        </w:rPr>
        <w:t>glass</w:t>
      </w:r>
      <w:r w:rsidRPr="007A5D89">
        <w:rPr>
          <w:rFonts w:eastAsia="Calibri"/>
          <w:bCs/>
          <w:lang w:bidi="en-US"/>
        </w:rPr>
        <w:t xml:space="preserve"> </w:t>
      </w:r>
      <w:r>
        <w:rPr>
          <w:rFonts w:eastAsia="Calibri"/>
          <w:bCs/>
          <w:lang w:bidi="en-US"/>
        </w:rPr>
        <w:t>discs</w:t>
      </w:r>
      <w:r w:rsidRPr="007A5D89">
        <w:rPr>
          <w:rFonts w:eastAsia="Calibri"/>
          <w:bCs/>
          <w:lang w:bidi="en-US"/>
        </w:rPr>
        <w:t xml:space="preserve"> was 8.77 ± 2.08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as shown in </w:t>
      </w:r>
      <w:r w:rsidRPr="00D0064F">
        <w:rPr>
          <w:rFonts w:eastAsia="Calibri"/>
          <w:b/>
          <w:lang w:bidi="en-US"/>
        </w:rPr>
        <w:t>Table 2.1</w:t>
      </w:r>
      <w:r>
        <w:rPr>
          <w:rFonts w:eastAsia="Calibri"/>
          <w:bCs/>
          <w:lang w:bidi="en-US"/>
        </w:rPr>
        <w:t xml:space="preserve"> and was not significantly lower (</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rPr>
          <w:rFonts w:eastAsia="Calibri"/>
          <w:bCs/>
          <w:lang w:bidi="en-US"/>
        </w:rPr>
        <w:t xml:space="preserve"> for FCV on glass discs which was </w:t>
      </w:r>
      <w:r w:rsidRPr="007A5D89">
        <w:rPr>
          <w:rFonts w:eastAsia="Calibri"/>
          <w:bCs/>
          <w:lang w:bidi="en-US"/>
        </w:rPr>
        <w:t xml:space="preserve">7.82 ± 0.86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t>
      </w:r>
      <w:r>
        <w:rPr>
          <w:rFonts w:eastAsia="Calibri"/>
          <w:bCs/>
          <w:lang w:bidi="en-US"/>
        </w:rPr>
        <w:t xml:space="preserve">using 279 nm UV-C LED </w:t>
      </w:r>
      <w:r w:rsidRPr="007A5D89">
        <w:rPr>
          <w:rFonts w:eastAsia="Calibri"/>
          <w:bCs/>
          <w:lang w:bidi="en-US"/>
        </w:rPr>
        <w:t xml:space="preserve">as shown in </w:t>
      </w:r>
      <w:r w:rsidRPr="00D0064F">
        <w:rPr>
          <w:rFonts w:eastAsia="Calibri"/>
          <w:b/>
          <w:lang w:bidi="en-US"/>
        </w:rPr>
        <w:t xml:space="preserve">Table </w:t>
      </w:r>
      <w:r w:rsidRPr="00D0064F">
        <w:rPr>
          <w:b/>
        </w:rPr>
        <w:t>2.2</w:t>
      </w:r>
      <w:r w:rsidRPr="007A5D89">
        <w:t>.</w:t>
      </w:r>
    </w:p>
    <w:p w14:paraId="15A45059" w14:textId="77777777" w:rsidR="00420C70" w:rsidRPr="007A5D89" w:rsidRDefault="00420C70" w:rsidP="00420C70">
      <w:pPr>
        <w:spacing w:line="480" w:lineRule="auto"/>
        <w:ind w:firstLine="720"/>
        <w:rPr>
          <w:rFonts w:eastAsia="Calibri"/>
          <w:b/>
          <w:bCs/>
          <w:lang w:bidi="en-US"/>
        </w:rPr>
      </w:pPr>
      <w:r w:rsidRPr="007A5D89">
        <w:rPr>
          <w:rFonts w:eastAsia="Calibri"/>
          <w:bCs/>
          <w:lang w:bidi="en-US"/>
        </w:rPr>
        <w:t>HAV on glass discs showed reduction between 0.5 to 2.2 log PFU</w:t>
      </w:r>
      <w:r>
        <w:rPr>
          <w:rFonts w:eastAsia="Calibri"/>
          <w:bCs/>
          <w:lang w:bidi="en-US"/>
        </w:rPr>
        <w:t>/mL</w:t>
      </w:r>
      <w:r w:rsidRPr="007A5D89">
        <w:rPr>
          <w:rFonts w:eastAsia="Calibri"/>
          <w:bCs/>
          <w:lang w:bidi="en-US"/>
        </w:rPr>
        <w:t xml:space="preserve"> after treatment with UV-C LED at 279 nm for 0.17 to 1.0 min (corresponding to doses of 3.28–19.68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2.7</w:t>
      </w:r>
      <w:r w:rsidRPr="007A5D89">
        <w:rPr>
          <w:rFonts w:eastAsia="Calibri"/>
          <w:bCs/>
          <w:lang w:bidi="en-US"/>
        </w:rPr>
        <w:t xml:space="preserve"> and </w:t>
      </w:r>
      <w:r w:rsidRPr="00D0064F">
        <w:rPr>
          <w:rFonts w:eastAsia="Calibri"/>
          <w:b/>
          <w:lang w:bidi="en-US"/>
        </w:rPr>
        <w:t>Figure 2.3</w:t>
      </w:r>
      <w:r w:rsidRPr="007A5D89">
        <w:rPr>
          <w:rFonts w:eastAsia="Calibri"/>
          <w:bCs/>
          <w:lang w:bidi="en-US"/>
        </w:rPr>
        <w:t>). There was significant reduction in HAV titers after treatment for 0.17 min of 0.5 ± 0.10 log PFU</w:t>
      </w:r>
      <w:r>
        <w:rPr>
          <w:rFonts w:eastAsia="Calibri"/>
          <w:bCs/>
          <w:lang w:bidi="en-US"/>
        </w:rPr>
        <w:t>/mL</w:t>
      </w:r>
      <w:r w:rsidRPr="007A5D89">
        <w:rPr>
          <w:rFonts w:eastAsia="Calibri"/>
          <w:bCs/>
          <w:lang w:bidi="en-US"/>
        </w:rPr>
        <w:t>, with 1.3 ± 0.10 and 1.7 ± 0.10 log PFU</w:t>
      </w:r>
      <w:r>
        <w:rPr>
          <w:rFonts w:eastAsia="Calibri"/>
          <w:bCs/>
          <w:lang w:bidi="en-US"/>
        </w:rPr>
        <w:t>/mL</w:t>
      </w:r>
      <w:r w:rsidRPr="007A5D89">
        <w:rPr>
          <w:rFonts w:eastAsia="Calibri"/>
          <w:bCs/>
          <w:lang w:bidi="en-US"/>
        </w:rPr>
        <w:t xml:space="preserve"> reduction after 0.5 and 0.67 min, and 2.2 ± 0.20 log PFU</w:t>
      </w:r>
      <w:r>
        <w:rPr>
          <w:rFonts w:eastAsia="Calibri"/>
          <w:bCs/>
          <w:lang w:bidi="en-US"/>
        </w:rPr>
        <w:t>/mL</w:t>
      </w:r>
      <w:r w:rsidRPr="007A5D89">
        <w:rPr>
          <w:rFonts w:eastAsia="Calibri"/>
          <w:bCs/>
          <w:lang w:bidi="en-US"/>
        </w:rPr>
        <w:t xml:space="preserve"> reduction after 1 min treatment (</w:t>
      </w:r>
      <w:r w:rsidRPr="007A5D89">
        <w:rPr>
          <w:rFonts w:eastAsia="Calibri"/>
          <w:bCs/>
          <w:i/>
          <w:iCs/>
          <w:lang w:bidi="en-US"/>
        </w:rPr>
        <w:t>p</w:t>
      </w:r>
      <w:r w:rsidRPr="007A5D89">
        <w:rPr>
          <w:rFonts w:eastAsia="Calibri"/>
          <w:bCs/>
          <w:lang w:bidi="en-US"/>
        </w:rPr>
        <w:t xml:space="preserve"> ≤ 0.05). The calculated D</w:t>
      </w:r>
      <w:r>
        <w:rPr>
          <w:rFonts w:eastAsia="Calibri"/>
          <w:bCs/>
          <w:lang w:bidi="en-US"/>
        </w:rPr>
        <w:t>-</w:t>
      </w:r>
      <w:r w:rsidRPr="00866766">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for 1</w:t>
      </w:r>
      <w:r>
        <w:rPr>
          <w:rFonts w:eastAsia="Calibri"/>
          <w:bCs/>
          <w:lang w:bidi="en-US"/>
        </w:rPr>
        <w:t>-</w:t>
      </w:r>
      <w:r w:rsidRPr="007A5D89">
        <w:rPr>
          <w:rFonts w:eastAsia="Calibri"/>
          <w:bCs/>
          <w:lang w:bidi="en-US"/>
        </w:rPr>
        <w:t xml:space="preserve">log inactivation of HAV on glass discs was and 8.77 ± 2.08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UV-C at 279 nm, as shown in </w:t>
      </w:r>
      <w:r w:rsidRPr="00D0064F">
        <w:rPr>
          <w:rFonts w:eastAsia="Calibri"/>
          <w:b/>
          <w:lang w:bidi="en-US"/>
        </w:rPr>
        <w:t>Table 2.1</w:t>
      </w:r>
      <w:r w:rsidRPr="007A5D89">
        <w:rPr>
          <w:rFonts w:eastAsia="Calibri"/>
          <w:bCs/>
          <w:lang w:bidi="en-US"/>
        </w:rPr>
        <w:t>.</w:t>
      </w:r>
    </w:p>
    <w:p w14:paraId="504A9BD0" w14:textId="121A2BBD" w:rsidR="004F463C" w:rsidRPr="007A5D89" w:rsidRDefault="00420C70" w:rsidP="00094F3F">
      <w:pPr>
        <w:spacing w:line="480" w:lineRule="auto"/>
        <w:ind w:firstLine="720"/>
        <w:rPr>
          <w:rFonts w:eastAsia="Calibri"/>
          <w:bCs/>
          <w:lang w:bidi="en-US"/>
        </w:rPr>
      </w:pPr>
      <w:r w:rsidRPr="007A5D89">
        <w:rPr>
          <w:rFonts w:eastAsia="Calibri"/>
          <w:bCs/>
          <w:lang w:bidi="en-US"/>
        </w:rPr>
        <w:t>FCV on glass discs showed reduction between 0.93 to 2.57 log PFU</w:t>
      </w:r>
      <w:r>
        <w:rPr>
          <w:rFonts w:eastAsia="Calibri"/>
          <w:bCs/>
          <w:lang w:bidi="en-US"/>
        </w:rPr>
        <w:t>/mL</w:t>
      </w:r>
      <w:r w:rsidRPr="007A5D89">
        <w:rPr>
          <w:rFonts w:eastAsia="Calibri"/>
          <w:bCs/>
          <w:lang w:bidi="en-US"/>
        </w:rPr>
        <w:t xml:space="preserve"> after treatment with UV-C LED at 279 nm of 0.17 to 1.0 min (corresponding to doses of 3.28–19.68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 2.8</w:t>
      </w:r>
      <w:r w:rsidRPr="007A5D89">
        <w:rPr>
          <w:rFonts w:eastAsia="Calibri"/>
          <w:bCs/>
          <w:lang w:bidi="en-US"/>
        </w:rPr>
        <w:t xml:space="preserve"> and </w:t>
      </w:r>
      <w:r w:rsidRPr="00D0064F">
        <w:rPr>
          <w:rFonts w:eastAsia="Calibri"/>
          <w:b/>
          <w:lang w:bidi="en-US"/>
        </w:rPr>
        <w:t>Figure 2.4</w:t>
      </w:r>
      <w:r w:rsidRPr="007A5D89">
        <w:rPr>
          <w:rFonts w:eastAsia="Calibri"/>
          <w:bCs/>
          <w:lang w:bidi="en-US"/>
        </w:rPr>
        <w:t>). There was significant reduction in FCV titers after treatments for 0.17 min, 0.33 min, 0.5 min, and 0.67 min of 0.93 ± 0.02, 1.41 ± 0.05, 1.86 ± 0.11, and 2.31 ± 0.19 log PFU</w:t>
      </w:r>
      <w:r>
        <w:rPr>
          <w:rFonts w:eastAsia="Calibri"/>
          <w:bCs/>
          <w:lang w:bidi="en-US"/>
        </w:rPr>
        <w:t>/mL</w:t>
      </w:r>
      <w:r w:rsidRPr="007A5D89">
        <w:rPr>
          <w:rFonts w:eastAsia="Calibri"/>
          <w:bCs/>
          <w:lang w:bidi="en-US"/>
        </w:rPr>
        <w:t>, respectively, while tailing occurred after 0.67 min (</w:t>
      </w:r>
      <w:r w:rsidRPr="007A5D89">
        <w:rPr>
          <w:rFonts w:eastAsia="Calibri"/>
          <w:bCs/>
          <w:i/>
          <w:iCs/>
          <w:lang w:bidi="en-US"/>
        </w:rPr>
        <w:t>p</w:t>
      </w:r>
      <w:r w:rsidRPr="007A5D89">
        <w:rPr>
          <w:rFonts w:eastAsia="Calibri"/>
          <w:bCs/>
          <w:lang w:bidi="en-US"/>
        </w:rPr>
        <w:t xml:space="preserve"> ≤ 0.05) (</w:t>
      </w:r>
      <w:r w:rsidRPr="00D0064F">
        <w:rPr>
          <w:rFonts w:eastAsia="Calibri"/>
          <w:b/>
          <w:lang w:bidi="en-US"/>
        </w:rPr>
        <w:t>Figure 2.4</w:t>
      </w:r>
      <w:r w:rsidRPr="007A5D89">
        <w:rPr>
          <w:rFonts w:eastAsia="Calibri"/>
          <w:bCs/>
          <w:lang w:bidi="en-US"/>
        </w:rPr>
        <w:t>). The calculated D</w:t>
      </w:r>
      <w:r>
        <w:rPr>
          <w:rFonts w:eastAsia="Calibri"/>
          <w:bCs/>
          <w:lang w:bidi="en-US"/>
        </w:rPr>
        <w:t>-</w:t>
      </w:r>
      <w:r w:rsidRPr="00866766">
        <w:rPr>
          <w:rFonts w:eastAsia="Calibri"/>
          <w:bCs/>
          <w:lang w:bidi="en-US"/>
        </w:rPr>
        <w:t>10</w:t>
      </w:r>
      <w:r>
        <w:rPr>
          <w:rFonts w:eastAsia="Calibri"/>
          <w:bCs/>
          <w:lang w:bidi="en-US"/>
        </w:rPr>
        <w:t xml:space="preserve"> </w:t>
      </w:r>
      <w:r w:rsidRPr="007A5D89">
        <w:rPr>
          <w:rFonts w:eastAsia="Calibri"/>
          <w:bCs/>
          <w:lang w:bidi="en-US"/>
        </w:rPr>
        <w:t>value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1-log reduction of FCV on glass discs was 7.82 ± 0.86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UV-C LED at 279 nm, as shown in </w:t>
      </w:r>
      <w:r w:rsidRPr="00D0064F">
        <w:rPr>
          <w:rFonts w:eastAsia="Calibri"/>
          <w:b/>
          <w:lang w:bidi="en-US"/>
        </w:rPr>
        <w:t>Table 2.2</w:t>
      </w:r>
      <w:r w:rsidRPr="007A5D89">
        <w:rPr>
          <w:rFonts w:eastAsia="Calibri"/>
          <w:bCs/>
          <w:lang w:bidi="en-US"/>
        </w:rPr>
        <w:t>.</w:t>
      </w:r>
    </w:p>
    <w:p w14:paraId="4FEFB604" w14:textId="103729D0" w:rsidR="00420C70" w:rsidRPr="007A5D89" w:rsidRDefault="00420C70" w:rsidP="00420C70">
      <w:pPr>
        <w:spacing w:line="480" w:lineRule="auto"/>
        <w:rPr>
          <w:rFonts w:eastAsia="Calibri"/>
          <w:b/>
          <w:iCs/>
          <w:lang w:bidi="en-US"/>
        </w:rPr>
      </w:pPr>
      <w:r w:rsidRPr="007A5D89">
        <w:rPr>
          <w:rFonts w:eastAsia="Calibri"/>
          <w:b/>
          <w:iCs/>
          <w:lang w:bidi="en-US"/>
        </w:rPr>
        <w:t>3.</w:t>
      </w:r>
      <w:r w:rsidR="00A11C92">
        <w:rPr>
          <w:rFonts w:eastAsia="Calibri"/>
          <w:b/>
          <w:iCs/>
          <w:lang w:bidi="en-US"/>
        </w:rPr>
        <w:t>10</w:t>
      </w:r>
      <w:r w:rsidRPr="007A5D89">
        <w:rPr>
          <w:rFonts w:eastAsia="Calibri"/>
          <w:b/>
          <w:iCs/>
          <w:lang w:bidi="en-US"/>
        </w:rPr>
        <w:t xml:space="preserve"> Surface </w:t>
      </w:r>
      <w:r w:rsidR="004F463C">
        <w:rPr>
          <w:rFonts w:eastAsia="Calibri"/>
          <w:b/>
          <w:iCs/>
          <w:lang w:bidi="en-US"/>
        </w:rPr>
        <w:t>r</w:t>
      </w:r>
      <w:r w:rsidRPr="007A5D89">
        <w:rPr>
          <w:rFonts w:eastAsia="Calibri"/>
          <w:b/>
          <w:iCs/>
          <w:lang w:bidi="en-US"/>
        </w:rPr>
        <w:t xml:space="preserve">oughness (Ra) </w:t>
      </w:r>
      <w:r w:rsidR="004F463C">
        <w:rPr>
          <w:rFonts w:eastAsia="Calibri"/>
          <w:b/>
          <w:iCs/>
          <w:lang w:bidi="en-US"/>
        </w:rPr>
        <w:t>m</w:t>
      </w:r>
      <w:r w:rsidRPr="007A5D89">
        <w:rPr>
          <w:rFonts w:eastAsia="Calibri"/>
          <w:b/>
          <w:iCs/>
          <w:lang w:bidi="en-US"/>
        </w:rPr>
        <w:t xml:space="preserve">easurements of </w:t>
      </w:r>
      <w:r w:rsidR="004F463C">
        <w:rPr>
          <w:rFonts w:eastAsia="Calibri"/>
          <w:b/>
          <w:iCs/>
          <w:lang w:bidi="en-US"/>
        </w:rPr>
        <w:t>e</w:t>
      </w:r>
      <w:r w:rsidRPr="007A5D89">
        <w:rPr>
          <w:rFonts w:eastAsia="Calibri"/>
          <w:b/>
          <w:iCs/>
          <w:lang w:bidi="en-US"/>
        </w:rPr>
        <w:t xml:space="preserve">ach </w:t>
      </w:r>
      <w:r w:rsidR="004F463C">
        <w:rPr>
          <w:rFonts w:eastAsia="Calibri"/>
          <w:b/>
          <w:iCs/>
          <w:lang w:bidi="en-US"/>
        </w:rPr>
        <w:t>m</w:t>
      </w:r>
      <w:r w:rsidRPr="007A5D89">
        <w:rPr>
          <w:rFonts w:eastAsia="Calibri"/>
          <w:b/>
          <w:iCs/>
          <w:lang w:bidi="en-US"/>
        </w:rPr>
        <w:t xml:space="preserve">odel </w:t>
      </w:r>
      <w:r w:rsidR="004F463C">
        <w:rPr>
          <w:rFonts w:eastAsia="Calibri"/>
          <w:b/>
          <w:iCs/>
          <w:lang w:bidi="en-US"/>
        </w:rPr>
        <w:t>s</w:t>
      </w:r>
      <w:r w:rsidRPr="007A5D89">
        <w:rPr>
          <w:rFonts w:eastAsia="Calibri"/>
          <w:b/>
          <w:iCs/>
          <w:lang w:bidi="en-US"/>
        </w:rPr>
        <w:t>urface</w:t>
      </w:r>
    </w:p>
    <w:p w14:paraId="3A268AED" w14:textId="77777777" w:rsidR="00420C70" w:rsidRDefault="00420C70" w:rsidP="00420C70">
      <w:pPr>
        <w:spacing w:line="480" w:lineRule="auto"/>
        <w:ind w:firstLine="720"/>
        <w:rPr>
          <w:rFonts w:eastAsia="Calibri"/>
          <w:bCs/>
          <w:lang w:bidi="en-US"/>
        </w:rPr>
      </w:pPr>
      <w:r w:rsidRPr="007A5D89">
        <w:rPr>
          <w:rFonts w:eastAsia="Calibri"/>
          <w:bCs/>
          <w:lang w:bidi="en-US"/>
        </w:rPr>
        <w:t xml:space="preserve">The average Ra values for stainless-steel coupons, ceramic coupons, and glass discs were calculated to be 7.3, 56.2, and 12.3 </w:t>
      </w:r>
      <w:proofErr w:type="spellStart"/>
      <w:r w:rsidRPr="007A5D89">
        <w:rPr>
          <w:rFonts w:eastAsia="Calibri"/>
          <w:bCs/>
          <w:lang w:bidi="en-US"/>
        </w:rPr>
        <w:t>μm</w:t>
      </w:r>
      <w:proofErr w:type="spellEnd"/>
      <w:r w:rsidRPr="007A5D89">
        <w:rPr>
          <w:rFonts w:eastAsia="Calibri"/>
          <w:bCs/>
          <w:lang w:bidi="en-US"/>
        </w:rPr>
        <w:t xml:space="preserve">, respectively. </w:t>
      </w:r>
    </w:p>
    <w:p w14:paraId="73AC66E8" w14:textId="77777777" w:rsidR="00420C70" w:rsidRPr="007A5D89" w:rsidRDefault="00420C70" w:rsidP="00420C70">
      <w:pPr>
        <w:spacing w:line="480" w:lineRule="auto"/>
        <w:ind w:firstLine="720"/>
        <w:rPr>
          <w:rFonts w:eastAsia="Calibri"/>
          <w:b/>
          <w:bCs/>
          <w:lang w:bidi="en-US"/>
        </w:rPr>
      </w:pPr>
    </w:p>
    <w:p w14:paraId="37F4D70E" w14:textId="5A4885F3" w:rsidR="00420C70" w:rsidRPr="007A5D89" w:rsidRDefault="00420C70" w:rsidP="00420C70">
      <w:pPr>
        <w:spacing w:line="480" w:lineRule="auto"/>
        <w:rPr>
          <w:rFonts w:eastAsia="Calibri"/>
          <w:b/>
          <w:bCs/>
          <w:lang w:bidi="en-US"/>
        </w:rPr>
      </w:pPr>
      <w:r w:rsidRPr="007A5D89">
        <w:rPr>
          <w:rFonts w:eastAsia="Calibri"/>
          <w:b/>
          <w:bCs/>
          <w:lang w:bidi="en-US"/>
        </w:rPr>
        <w:lastRenderedPageBreak/>
        <w:t>4. Discussion</w:t>
      </w:r>
    </w:p>
    <w:p w14:paraId="46EB08D4"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 xml:space="preserve">Prevention of cross contamination is of utmost concern in the food processing industry as foodborne pathogens can survive on food contact surfaces for extended periods and be transmitted to other items (knives, spoons), food, and surface areas after contact leading to foodborne outbreaks (Stein et al., 2017). In addition to surface sanitation with chemical washes, traditional UV-C at 254 nm is commonly used for microbial decontamination of surfaces. Evaluation of the inactivation of </w:t>
      </w:r>
      <w:r w:rsidRPr="007A5D89">
        <w:rPr>
          <w:rFonts w:eastAsia="Calibri"/>
          <w:bCs/>
          <w:i/>
          <w:lang w:bidi="en-US"/>
        </w:rPr>
        <w:t>Salmonella</w:t>
      </w:r>
      <w:r w:rsidRPr="007A5D89">
        <w:rPr>
          <w:rFonts w:eastAsia="Calibri"/>
          <w:bCs/>
          <w:lang w:bidi="en-US"/>
        </w:rPr>
        <w:t xml:space="preserve"> (8–9 log CFU/mL) inoculated on stainless-steel, HDPE, waxed cardboard, and PVC coupons (common surfaces found within the tomato processing industry) using UV-C at 254 nm showed that 2.75, 2.93, 1.39, and 1.91 log CFU reductions, respectively were obtained at doses of 3.3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(Lim </w:t>
      </w:r>
      <w:r>
        <w:rPr>
          <w:rFonts w:eastAsia="Calibri"/>
          <w:bCs/>
          <w:lang w:bidi="en-US"/>
        </w:rPr>
        <w:t xml:space="preserve">&amp; </w:t>
      </w:r>
      <w:r w:rsidRPr="007A5D89">
        <w:rPr>
          <w:rFonts w:eastAsia="Calibri"/>
          <w:bCs/>
          <w:lang w:bidi="en-US"/>
        </w:rPr>
        <w:t xml:space="preserve">Harrison, 2016). Increased UV-C doses of 19.7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were shown to result in </w:t>
      </w:r>
      <w:r w:rsidRPr="007A5D89">
        <w:rPr>
          <w:rFonts w:eastAsia="Calibri"/>
          <w:bCs/>
          <w:i/>
          <w:lang w:bidi="en-US"/>
        </w:rPr>
        <w:t>Salmonella</w:t>
      </w:r>
      <w:r w:rsidRPr="007A5D89">
        <w:rPr>
          <w:rFonts w:eastAsia="Calibri"/>
          <w:bCs/>
          <w:lang w:bidi="en-US"/>
        </w:rPr>
        <w:t xml:space="preserve"> reductions of 3.51, 4.32, 1.43, and 3.51 log CFU on stainless-steel, HDPE, waxed cardboard, and PVC, respectively, with waxed cardboard showing the least amount of reduction at both tested dosages, as the wax can provide a shielding effect from UV radiation (Lim </w:t>
      </w:r>
      <w:r>
        <w:rPr>
          <w:rFonts w:eastAsia="Calibri"/>
          <w:bCs/>
          <w:lang w:bidi="en-US"/>
        </w:rPr>
        <w:t>&amp;</w:t>
      </w:r>
      <w:r w:rsidRPr="007A5D89">
        <w:rPr>
          <w:rFonts w:eastAsia="Calibri"/>
          <w:bCs/>
          <w:lang w:bidi="en-US"/>
        </w:rPr>
        <w:t xml:space="preserve"> Harrison, 2016; Yuan et al., 2004). While traditional UV-C systems have been routinely used, surface disinfection using UV-C LED systems including use of wavelengths at 279 and 255 nm continue to be investigated. Stainless-steel discs inoculated by droplets containing 7-log CFU/mL of either </w:t>
      </w:r>
      <w:r w:rsidRPr="007A5D89">
        <w:rPr>
          <w:rFonts w:eastAsia="Calibri"/>
          <w:bCs/>
          <w:i/>
          <w:iCs/>
          <w:lang w:bidi="en-US"/>
        </w:rPr>
        <w:t>Listeria monocytogenes</w:t>
      </w:r>
      <w:r w:rsidRPr="007A5D89">
        <w:rPr>
          <w:rFonts w:eastAsia="Calibri"/>
          <w:bCs/>
          <w:lang w:bidi="en-US"/>
        </w:rPr>
        <w:t xml:space="preserve">, </w:t>
      </w:r>
      <w:r w:rsidRPr="007A5D89">
        <w:rPr>
          <w:rFonts w:eastAsia="Calibri"/>
          <w:bCs/>
          <w:i/>
          <w:iCs/>
          <w:lang w:bidi="en-US"/>
        </w:rPr>
        <w:t>Escherichia coli</w:t>
      </w:r>
      <w:r w:rsidRPr="007A5D89">
        <w:rPr>
          <w:rFonts w:eastAsia="Calibri"/>
          <w:bCs/>
          <w:lang w:bidi="en-US"/>
        </w:rPr>
        <w:t xml:space="preserve">, or </w:t>
      </w:r>
      <w:r w:rsidRPr="007A5D89">
        <w:rPr>
          <w:rFonts w:eastAsia="Calibri"/>
          <w:bCs/>
          <w:i/>
          <w:iCs/>
          <w:lang w:bidi="en-US"/>
        </w:rPr>
        <w:t>Salmonella enterica</w:t>
      </w:r>
      <w:r w:rsidRPr="007A5D89">
        <w:rPr>
          <w:rFonts w:eastAsia="Calibri"/>
          <w:bCs/>
          <w:lang w:bidi="en-US"/>
        </w:rPr>
        <w:t xml:space="preserve"> serovar Typhimurium after treatments with UV-C LED systems at 279 nm resulted in </w:t>
      </w:r>
      <w:r w:rsidRPr="00866766">
        <w:rPr>
          <w:rFonts w:eastAsia="Calibri"/>
          <w:bCs/>
          <w:lang w:bidi="en-US"/>
        </w:rPr>
        <w:t>D</w:t>
      </w:r>
      <w:r>
        <w:rPr>
          <w:rFonts w:eastAsia="Calibri"/>
          <w:bCs/>
          <w:lang w:bidi="en-US"/>
        </w:rPr>
        <w:t>-</w:t>
      </w:r>
      <w:r w:rsidRPr="00866766">
        <w:rPr>
          <w:rFonts w:eastAsia="Calibri"/>
          <w:bCs/>
          <w:lang w:bidi="en-US"/>
        </w:rPr>
        <w:t>10</w:t>
      </w:r>
      <w:r>
        <w:rPr>
          <w:rFonts w:eastAsia="Calibri"/>
          <w:bCs/>
          <w:lang w:bidi="en-US"/>
        </w:rPr>
        <w:t xml:space="preserve"> </w:t>
      </w:r>
      <w:r w:rsidRPr="007A5D89">
        <w:rPr>
          <w:rFonts w:eastAsia="Calibri"/>
          <w:bCs/>
          <w:lang w:bidi="en-US"/>
        </w:rPr>
        <w:t xml:space="preserve">values of 3.02 ± 0.1, 2.70 ± 0.1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and 1.90 ± 0.1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respectively (with &gt; 3 log CFU/mL inactivation at the highest dosage of 12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the tested bacteria (Sharma et al., 2023). Therefore, this research investigated the ability of UV-C at 254 nm and UV-C LED at 279 and 255 nm to inactivate HAV and FCV on model food contact surfaces including stainless-steel, ceramic and glass. </w:t>
      </w:r>
    </w:p>
    <w:p w14:paraId="41BE9790" w14:textId="77777777" w:rsidR="00420C70" w:rsidRPr="007A5D89" w:rsidRDefault="00420C70" w:rsidP="00420C70">
      <w:pPr>
        <w:spacing w:line="480" w:lineRule="auto"/>
        <w:ind w:firstLine="720"/>
        <w:rPr>
          <w:rFonts w:eastAsia="Calibri"/>
          <w:bCs/>
          <w:color w:val="FF0000"/>
          <w:lang w:bidi="en-US"/>
        </w:rPr>
      </w:pPr>
      <w:r w:rsidRPr="007A5D89">
        <w:rPr>
          <w:rFonts w:eastAsia="Calibri"/>
          <w:bCs/>
          <w:lang w:bidi="en-US"/>
        </w:rPr>
        <w:lastRenderedPageBreak/>
        <w:t xml:space="preserve">HAV is known to be resilient and stable to most environmental stressors. Hence, the high </w:t>
      </w:r>
      <w:r>
        <w:rPr>
          <w:rFonts w:eastAsia="Calibri"/>
          <w:bCs/>
          <w:lang w:bidi="en-US"/>
        </w:rPr>
        <w:t>D-10 value</w:t>
      </w:r>
      <w:r w:rsidRPr="007A5D89">
        <w:rPr>
          <w:rFonts w:eastAsia="Calibri"/>
          <w:bCs/>
          <w:lang w:bidi="en-US"/>
        </w:rPr>
        <w:t xml:space="preserv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of 26.04 ± 0.60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HAV using UV-C LED at 279 nm and 14.53 ± 2.52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UV-C at 254 nm on ceramic surfaces, respectively, is not surprising. This difference in dosage between the two systems could be attributed to the surface roughness and inherent properties of HAV that could result in adherence to ceramic and resistance to UV-C LED at 279 nm. These high parameters were followed by </w:t>
      </w:r>
      <w:r>
        <w:rPr>
          <w:rFonts w:eastAsia="Calibri"/>
          <w:bCs/>
          <w:lang w:bidi="en-US"/>
        </w:rPr>
        <w:t>D-10 value</w:t>
      </w:r>
      <w:r w:rsidRPr="007A5D89">
        <w:rPr>
          <w:rFonts w:eastAsia="Calibri"/>
          <w:bCs/>
          <w:lang w:bidi="en-US"/>
        </w:rPr>
        <w:t>s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of HAV on stainless-steel surfaces of 19.53 ± 2.45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UV-C LED at 279 nm, 9.48 ± 0.34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UV-C at 254 nm, and 4.60±0.91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UV-C LED at 255 nm, with HAV on glass discs displaying the lowest </w:t>
      </w:r>
      <w:r>
        <w:rPr>
          <w:rFonts w:eastAsia="Calibri"/>
          <w:bCs/>
          <w:lang w:bidi="en-US"/>
        </w:rPr>
        <w:t>D-10 value</w:t>
      </w:r>
      <w:r w:rsidRPr="007A5D89">
        <w:rPr>
          <w:rFonts w:eastAsia="Calibri"/>
          <w:bCs/>
          <w:lang w:bidi="en-US"/>
        </w:rPr>
        <w:t>s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of 8.77 ± 2.08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by UV-C LED at 279 nm and 6.91 ± 1.93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by traditional UV-C at 254 nm, respectively. However, when treated by UV-C LED at 255 nm, HAV on stainless-steel coupons displayed the lowest </w:t>
      </w:r>
      <w:r>
        <w:rPr>
          <w:rFonts w:eastAsia="Calibri"/>
          <w:bCs/>
          <w:lang w:bidi="en-US"/>
        </w:rPr>
        <w:t>D-10 value</w:t>
      </w:r>
      <w:r w:rsidRPr="007A5D89">
        <w:rPr>
          <w:rFonts w:eastAsia="Calibri"/>
          <w:bCs/>
          <w:lang w:bidi="en-US"/>
        </w:rPr>
        <w:t>s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of 4.60±0.91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although followed closely by both ceramic and glass surfaces with </w:t>
      </w:r>
      <w:r>
        <w:rPr>
          <w:rFonts w:eastAsia="Calibri"/>
          <w:bCs/>
          <w:lang w:bidi="en-US"/>
        </w:rPr>
        <w:t>D-10 value</w:t>
      </w:r>
      <w:r w:rsidRPr="007A5D89">
        <w:rPr>
          <w:rFonts w:eastAsia="Calibri"/>
          <w:bCs/>
          <w:lang w:bidi="en-US"/>
        </w:rPr>
        <w:t>s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of 6.85±1.16 and 8.24±1.03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These differences could be due to the increased fit (higher R</w:t>
      </w:r>
      <w:r w:rsidRPr="007A5D89">
        <w:rPr>
          <w:rFonts w:eastAsia="Calibri"/>
          <w:bCs/>
          <w:vertAlign w:val="superscript"/>
          <w:lang w:bidi="en-US"/>
        </w:rPr>
        <w:t>2</w:t>
      </w:r>
      <w:r w:rsidRPr="007A5D89">
        <w:rPr>
          <w:rFonts w:eastAsia="Calibri"/>
          <w:bCs/>
          <w:lang w:bidi="en-US"/>
        </w:rPr>
        <w:t xml:space="preserve"> value </w:t>
      </w:r>
      <w:r w:rsidRPr="007A5D89">
        <w:rPr>
          <w:rFonts w:eastAsia="Calibri"/>
          <w:bCs/>
          <w:color w:val="000000" w:themeColor="text1"/>
          <w:lang w:bidi="en-US"/>
        </w:rPr>
        <w:t xml:space="preserve">of 0.95 </w:t>
      </w:r>
      <w:r w:rsidRPr="007A5D89">
        <w:rPr>
          <w:rFonts w:eastAsia="Calibri"/>
          <w:bCs/>
          <w:lang w:bidi="en-US"/>
        </w:rPr>
        <w:t xml:space="preserve">and lower tailing effects) experienced for inactivation of HAV on stainless-steel by UV-C LED at 255 nm compared to inactivation on ceramic and glass surfaces. </w:t>
      </w:r>
    </w:p>
    <w:p w14:paraId="47C95464" w14:textId="25C51C42" w:rsidR="00420C70" w:rsidRPr="007A5D89" w:rsidRDefault="00420C70" w:rsidP="00420C70">
      <w:pPr>
        <w:spacing w:line="480" w:lineRule="auto"/>
        <w:ind w:firstLine="720"/>
        <w:rPr>
          <w:rFonts w:eastAsia="Calibri"/>
          <w:bCs/>
          <w:highlight w:val="yellow"/>
          <w:lang w:bidi="en-US"/>
        </w:rPr>
      </w:pPr>
      <w:r w:rsidRPr="007A5D89">
        <w:rPr>
          <w:rFonts w:eastAsia="Calibri"/>
          <w:bCs/>
          <w:lang w:bidi="en-US"/>
        </w:rPr>
        <w:t xml:space="preserve">Similarly, FCV on ceramic coupons displayed higher </w:t>
      </w:r>
      <w:r>
        <w:rPr>
          <w:rFonts w:eastAsia="Calibri"/>
          <w:bCs/>
          <w:lang w:bidi="en-US"/>
        </w:rPr>
        <w:t>D-10 value</w:t>
      </w:r>
      <w:r w:rsidRPr="007A5D89">
        <w:rPr>
          <w:rFonts w:eastAsia="Calibri"/>
          <w:bCs/>
          <w:lang w:bidi="en-US"/>
        </w:rPr>
        <w:t>s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of </w:t>
      </w:r>
      <w:r w:rsidRPr="007A5D89">
        <w:rPr>
          <w:rFonts w:eastAsia="Calibri"/>
          <w:bCs/>
          <w:lang w:bidi="en-US"/>
        </w:rPr>
        <w:br/>
        <w:t xml:space="preserve">8.31 ± 2.12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UV-C LED at 279 nm, 5.92 ± 1.90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UV-C 254 nm, and 5.97 ± 1.90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UV-C 255 nm LED, respectively compared to when inoculated on stainless-steel and glass surfaces. Based on the data obtained, HAV needed the highest dose for inactivation on contaminated ceramic surfaces by traditional UV-C at 254 nm and UV-C LED at 279 nm (~9.84–73.8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for UV-C LED at 279 nm and ~ 3.3–48.8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UV-C at 254 nm;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Pr="007A5D89">
        <w:rPr>
          <w:rFonts w:eastAsia="Calibri"/>
          <w:bCs/>
          <w:lang w:bidi="en-US"/>
        </w:rPr>
        <w:t xml:space="preserve"> 0.05). The high doses of HAV inactivation on ceramic may be associated with surface </w:t>
      </w:r>
      <w:r w:rsidRPr="007A5D89">
        <w:rPr>
          <w:rFonts w:eastAsia="Calibri"/>
          <w:bCs/>
          <w:lang w:bidi="en-US"/>
        </w:rPr>
        <w:lastRenderedPageBreak/>
        <w:t xml:space="preserve">roughness (as mentioned earlier) and surface properties that may allow for stronger adherence to ceramic, less penetration of UV-C, as well as the resilience of HAV to UV-C inactivation, related to its nucleic acid and capsid protein structure and content. In fact, researchers also state that surface roughness parameters could play a role in decontamination using UV-C systems (Sharma et al., 2023; Sharma et al., 2024). Therefore, different surfaces may require different doses for microbial inactivation. With ceramic showing a higher surface roughness Ra value of 56.2 µm compared to stainless-steel and glass (7.3 and 12.3 </w:t>
      </w:r>
      <w:proofErr w:type="spellStart"/>
      <w:r w:rsidRPr="007A5D89">
        <w:rPr>
          <w:rFonts w:eastAsia="Calibri"/>
          <w:bCs/>
          <w:lang w:bidi="en-US"/>
        </w:rPr>
        <w:t>μm</w:t>
      </w:r>
      <w:proofErr w:type="spellEnd"/>
      <w:r w:rsidRPr="007A5D89">
        <w:rPr>
          <w:rFonts w:eastAsia="Calibri"/>
          <w:bCs/>
          <w:lang w:bidi="en-US"/>
        </w:rPr>
        <w:t xml:space="preserve">, respectively), it is likely that the high Ra values contribute to accumulation of viruses, offering protection against treatments, thus providing higher survival rates and increased dosage requirements, as discussed previously (Sharma et al., 2024). These researchers compared the inactivation of </w:t>
      </w:r>
      <w:r w:rsidRPr="007A5D89">
        <w:rPr>
          <w:rFonts w:eastAsia="Calibri"/>
          <w:bCs/>
          <w:i/>
          <w:iCs/>
          <w:lang w:bidi="en-US"/>
        </w:rPr>
        <w:t>E. coli, Salmonella</w:t>
      </w:r>
      <w:r w:rsidRPr="007A5D89">
        <w:rPr>
          <w:rFonts w:eastAsia="Calibri"/>
          <w:bCs/>
          <w:lang w:bidi="en-US"/>
        </w:rPr>
        <w:t xml:space="preserve"> </w:t>
      </w:r>
      <w:r w:rsidRPr="007A5D89">
        <w:rPr>
          <w:rFonts w:eastAsia="Calibri"/>
          <w:bCs/>
          <w:iCs/>
          <w:lang w:bidi="en-US"/>
        </w:rPr>
        <w:t>Enteritidis</w:t>
      </w:r>
      <w:r w:rsidRPr="007A5D89">
        <w:rPr>
          <w:rFonts w:eastAsia="Calibri"/>
          <w:bCs/>
          <w:lang w:bidi="en-US"/>
        </w:rPr>
        <w:t xml:space="preserve">, and </w:t>
      </w:r>
      <w:r w:rsidRPr="007A5D89">
        <w:rPr>
          <w:rFonts w:eastAsia="Calibri"/>
          <w:bCs/>
          <w:i/>
          <w:iCs/>
          <w:lang w:bidi="en-US"/>
        </w:rPr>
        <w:t xml:space="preserve">Pseudomonas </w:t>
      </w:r>
      <w:proofErr w:type="spellStart"/>
      <w:r w:rsidRPr="007A5D89">
        <w:rPr>
          <w:rFonts w:eastAsia="Calibri"/>
          <w:bCs/>
          <w:i/>
          <w:iCs/>
          <w:lang w:bidi="en-US"/>
        </w:rPr>
        <w:t>fragi</w:t>
      </w:r>
      <w:proofErr w:type="spellEnd"/>
      <w:r w:rsidRPr="007A5D89">
        <w:rPr>
          <w:rFonts w:eastAsia="Calibri"/>
          <w:bCs/>
          <w:lang w:bidi="en-US"/>
        </w:rPr>
        <w:t xml:space="preserve"> by UV-C LED at 279 nm on glass, silicone rubber, and stainless-steel surfaces that had surface roughness values 0.020, 0.576, and 1.473 </w:t>
      </w:r>
      <w:proofErr w:type="spellStart"/>
      <w:r w:rsidRPr="007A5D89">
        <w:rPr>
          <w:rFonts w:eastAsia="Calibri"/>
          <w:bCs/>
          <w:lang w:bidi="en-US"/>
        </w:rPr>
        <w:t>μm</w:t>
      </w:r>
      <w:proofErr w:type="spellEnd"/>
      <w:r w:rsidRPr="007A5D89">
        <w:rPr>
          <w:rFonts w:eastAsia="Calibri"/>
          <w:bCs/>
          <w:lang w:bidi="en-US"/>
        </w:rPr>
        <w:t xml:space="preserve"> with silicone rubber showing the highest resistance to UV-C treatment resulting in only 1.91, 2.91, and 3.08 log CFU/mL reduction for </w:t>
      </w:r>
      <w:r w:rsidRPr="007A5D89">
        <w:rPr>
          <w:rFonts w:eastAsia="Calibri"/>
          <w:bCs/>
          <w:i/>
          <w:iCs/>
          <w:lang w:bidi="en-US"/>
        </w:rPr>
        <w:t>E. coli</w:t>
      </w:r>
      <w:r w:rsidRPr="007A5D89">
        <w:rPr>
          <w:rFonts w:eastAsia="Calibri"/>
          <w:bCs/>
          <w:lang w:bidi="en-US"/>
        </w:rPr>
        <w:t xml:space="preserve">, </w:t>
      </w:r>
      <w:r w:rsidRPr="007A5D89">
        <w:rPr>
          <w:rFonts w:eastAsia="Calibri"/>
          <w:bCs/>
          <w:i/>
          <w:iCs/>
          <w:lang w:bidi="en-US"/>
        </w:rPr>
        <w:t>Salmonella</w:t>
      </w:r>
      <w:r w:rsidRPr="007A5D89">
        <w:rPr>
          <w:rFonts w:eastAsia="Calibri"/>
          <w:bCs/>
          <w:lang w:bidi="en-US"/>
        </w:rPr>
        <w:t xml:space="preserve"> </w:t>
      </w:r>
      <w:r w:rsidRPr="007A5D89">
        <w:rPr>
          <w:rFonts w:eastAsia="Calibri"/>
          <w:bCs/>
          <w:iCs/>
          <w:lang w:bidi="en-US"/>
        </w:rPr>
        <w:t>Enteritidis</w:t>
      </w:r>
      <w:r w:rsidRPr="007A5D89">
        <w:rPr>
          <w:rFonts w:eastAsia="Calibri"/>
          <w:bCs/>
          <w:lang w:bidi="en-US"/>
        </w:rPr>
        <w:t xml:space="preserve">, and </w:t>
      </w:r>
      <w:r w:rsidRPr="007A5D89">
        <w:rPr>
          <w:rFonts w:eastAsia="Calibri"/>
          <w:bCs/>
          <w:i/>
          <w:iCs/>
          <w:lang w:bidi="en-US"/>
        </w:rPr>
        <w:t xml:space="preserve">P. </w:t>
      </w:r>
      <w:proofErr w:type="spellStart"/>
      <w:r w:rsidRPr="007A5D89">
        <w:rPr>
          <w:rFonts w:eastAsia="Calibri"/>
          <w:bCs/>
          <w:i/>
          <w:iCs/>
          <w:lang w:bidi="en-US"/>
        </w:rPr>
        <w:t>fragi</w:t>
      </w:r>
      <w:proofErr w:type="spellEnd"/>
      <w:r w:rsidRPr="007A5D89">
        <w:rPr>
          <w:rFonts w:eastAsia="Calibri"/>
          <w:bCs/>
          <w:lang w:bidi="en-US"/>
        </w:rPr>
        <w:t>, respectively. However, the correlation between surface roughness and inactivation abilities is still debatable/unknown, with varying reports among researchers (Sharma et al., 2024).</w:t>
      </w:r>
    </w:p>
    <w:p w14:paraId="11B75B72" w14:textId="77777777" w:rsidR="00420C70" w:rsidRPr="007A5D89" w:rsidRDefault="00420C70" w:rsidP="00420C70">
      <w:pPr>
        <w:spacing w:line="480" w:lineRule="auto"/>
        <w:ind w:firstLine="720"/>
        <w:rPr>
          <w:rFonts w:eastAsia="Calibri"/>
          <w:bCs/>
          <w:lang w:bidi="en-US"/>
        </w:rPr>
      </w:pPr>
      <w:r w:rsidRPr="007A5D89">
        <w:rPr>
          <w:rFonts w:eastAsia="Calibri"/>
          <w:bCs/>
          <w:lang w:bidi="en-US"/>
        </w:rPr>
        <w:t>Other researchers showed that glass displayed the lowest R</w:t>
      </w:r>
      <w:r w:rsidRPr="007A5D89">
        <w:rPr>
          <w:rFonts w:eastAsia="Calibri"/>
          <w:bCs/>
          <w:vertAlign w:val="subscript"/>
          <w:lang w:bidi="en-US"/>
        </w:rPr>
        <w:t>a</w:t>
      </w:r>
      <w:r w:rsidRPr="007A5D89">
        <w:rPr>
          <w:rFonts w:eastAsia="Calibri"/>
          <w:bCs/>
          <w:lang w:bidi="en-US"/>
        </w:rPr>
        <w:t xml:space="preserve"> and </w:t>
      </w:r>
      <w:proofErr w:type="spellStart"/>
      <w:r w:rsidRPr="007A5D89">
        <w:rPr>
          <w:rFonts w:eastAsia="Calibri"/>
          <w:bCs/>
          <w:lang w:bidi="en-US"/>
        </w:rPr>
        <w:t>R</w:t>
      </w:r>
      <w:r w:rsidRPr="007A5D89">
        <w:rPr>
          <w:rFonts w:eastAsia="Calibri"/>
          <w:bCs/>
          <w:vertAlign w:val="subscript"/>
          <w:lang w:bidi="en-US"/>
        </w:rPr>
        <w:t>q</w:t>
      </w:r>
      <w:proofErr w:type="spellEnd"/>
      <w:r w:rsidRPr="007A5D89">
        <w:rPr>
          <w:rFonts w:eastAsia="Calibri"/>
          <w:bCs/>
          <w:lang w:bidi="en-US"/>
        </w:rPr>
        <w:t xml:space="preserve"> values of 0.0204 and 0.0492 compared to values of stainless-steel with R</w:t>
      </w:r>
      <w:r w:rsidRPr="007A5D89">
        <w:rPr>
          <w:rFonts w:eastAsia="Calibri"/>
          <w:bCs/>
          <w:vertAlign w:val="subscript"/>
          <w:lang w:bidi="en-US"/>
        </w:rPr>
        <w:t>a</w:t>
      </w:r>
      <w:r w:rsidRPr="007A5D89">
        <w:rPr>
          <w:rFonts w:eastAsia="Calibri"/>
          <w:bCs/>
          <w:lang w:bidi="en-US"/>
        </w:rPr>
        <w:t xml:space="preserve"> and </w:t>
      </w:r>
      <w:proofErr w:type="spellStart"/>
      <w:r w:rsidRPr="007A5D89">
        <w:rPr>
          <w:rFonts w:eastAsia="Calibri"/>
          <w:bCs/>
          <w:lang w:bidi="en-US"/>
        </w:rPr>
        <w:t>R</w:t>
      </w:r>
      <w:r w:rsidRPr="007A5D89">
        <w:rPr>
          <w:rFonts w:eastAsia="Calibri"/>
          <w:bCs/>
          <w:vertAlign w:val="subscript"/>
          <w:lang w:bidi="en-US"/>
        </w:rPr>
        <w:t>q</w:t>
      </w:r>
      <w:proofErr w:type="spellEnd"/>
      <w:r w:rsidRPr="007A5D89">
        <w:rPr>
          <w:rFonts w:eastAsia="Calibri"/>
          <w:bCs/>
          <w:lang w:bidi="en-US"/>
        </w:rPr>
        <w:t xml:space="preserve"> values of 0.58 and 0.80, which explained the higher bactericidal effect on glass treated with UV-C at 280 nm (Kim </w:t>
      </w:r>
      <w:r>
        <w:rPr>
          <w:rFonts w:eastAsia="Calibri"/>
          <w:bCs/>
          <w:lang w:bidi="en-US"/>
        </w:rPr>
        <w:t>&amp;</w:t>
      </w:r>
      <w:r w:rsidRPr="007A5D89">
        <w:rPr>
          <w:rFonts w:eastAsia="Calibri"/>
          <w:bCs/>
          <w:lang w:bidi="en-US"/>
        </w:rPr>
        <w:t xml:space="preserve"> Kang, 2020) and is </w:t>
      </w:r>
      <w:proofErr w:type="gramStart"/>
      <w:r w:rsidRPr="007A5D89">
        <w:rPr>
          <w:rFonts w:eastAsia="Calibri"/>
          <w:bCs/>
          <w:lang w:bidi="en-US"/>
        </w:rPr>
        <w:t>similar to</w:t>
      </w:r>
      <w:proofErr w:type="gramEnd"/>
      <w:r w:rsidRPr="007A5D89">
        <w:rPr>
          <w:rFonts w:eastAsia="Calibri"/>
          <w:bCs/>
          <w:lang w:bidi="en-US"/>
        </w:rPr>
        <w:t xml:space="preserve"> the findings of this study for HAV inactivation. Kim </w:t>
      </w:r>
      <w:r>
        <w:rPr>
          <w:rFonts w:eastAsia="Calibri"/>
          <w:bCs/>
          <w:lang w:bidi="en-US"/>
        </w:rPr>
        <w:t>&amp;</w:t>
      </w:r>
      <w:r w:rsidRPr="007A5D89">
        <w:rPr>
          <w:rFonts w:eastAsia="Calibri"/>
          <w:bCs/>
          <w:lang w:bidi="en-US"/>
        </w:rPr>
        <w:t xml:space="preserve"> Kang (2020) showed that the level of inactivation of the tested bacterial pathogens varied dependent on surface type, however glass displayed the highest reduction for all pathogens treated with UV-C LED at 280 nm, followed by PVC, stainless-steel, Teflon, and silicon. Kim </w:t>
      </w:r>
      <w:r>
        <w:rPr>
          <w:rFonts w:eastAsia="Calibri"/>
          <w:bCs/>
          <w:lang w:bidi="en-US"/>
        </w:rPr>
        <w:t>&amp;</w:t>
      </w:r>
      <w:r w:rsidRPr="007A5D89">
        <w:rPr>
          <w:rFonts w:eastAsia="Calibri"/>
          <w:bCs/>
          <w:lang w:bidi="en-US"/>
        </w:rPr>
        <w:t xml:space="preserve"> Kang (2020) </w:t>
      </w:r>
      <w:r w:rsidRPr="007A5D89">
        <w:rPr>
          <w:rFonts w:eastAsia="Calibri"/>
          <w:bCs/>
          <w:lang w:bidi="en-US"/>
        </w:rPr>
        <w:lastRenderedPageBreak/>
        <w:t xml:space="preserve">showed that treatments with 280 nm UV-C LED at a dose of 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caused 0.9–1.44 log reductions of </w:t>
      </w:r>
      <w:r w:rsidRPr="007A5D89">
        <w:rPr>
          <w:rFonts w:eastAsia="Calibri"/>
          <w:bCs/>
          <w:i/>
          <w:lang w:bidi="en-US"/>
        </w:rPr>
        <w:t>E. coli</w:t>
      </w:r>
      <w:r w:rsidRPr="007A5D89">
        <w:rPr>
          <w:rFonts w:eastAsia="Calibri"/>
          <w:bCs/>
          <w:lang w:bidi="en-US"/>
        </w:rPr>
        <w:t xml:space="preserve">, with highest reduction on glass, while the lowest reduction was obtained on silicon followed by Teflon, stainless-steel and then PVC. These researchers also showed that at a dose of 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t>
      </w:r>
      <w:r w:rsidRPr="007A5D89">
        <w:rPr>
          <w:rFonts w:eastAsia="Calibri"/>
          <w:bCs/>
          <w:i/>
          <w:iCs/>
          <w:lang w:bidi="en-US"/>
        </w:rPr>
        <w:t>S.</w:t>
      </w:r>
      <w:r w:rsidRPr="007A5D89">
        <w:rPr>
          <w:rFonts w:eastAsia="Calibri"/>
          <w:bCs/>
          <w:lang w:bidi="en-US"/>
        </w:rPr>
        <w:t xml:space="preserve"> </w:t>
      </w:r>
      <w:r w:rsidRPr="007A5D89">
        <w:rPr>
          <w:rFonts w:eastAsia="Calibri"/>
          <w:bCs/>
          <w:iCs/>
          <w:lang w:bidi="en-US"/>
        </w:rPr>
        <w:t>Typhimurium</w:t>
      </w:r>
      <w:r w:rsidRPr="007A5D89">
        <w:rPr>
          <w:rFonts w:eastAsia="Calibri"/>
          <w:bCs/>
          <w:lang w:bidi="en-US"/>
        </w:rPr>
        <w:t xml:space="preserve"> and </w:t>
      </w:r>
      <w:r w:rsidRPr="007A5D89">
        <w:rPr>
          <w:rFonts w:eastAsia="Calibri"/>
          <w:bCs/>
          <w:i/>
          <w:iCs/>
          <w:lang w:bidi="en-US"/>
        </w:rPr>
        <w:t>L. monocytogenes</w:t>
      </w:r>
      <w:r w:rsidRPr="007A5D89">
        <w:rPr>
          <w:rFonts w:eastAsia="Calibri"/>
          <w:bCs/>
          <w:lang w:bidi="en-US"/>
        </w:rPr>
        <w:t xml:space="preserve"> were reduced by 0.5–1.66 log CFU and 0.5–0.91 log CFU, respectively that followed the same surface resistance trend as </w:t>
      </w:r>
      <w:r w:rsidRPr="007A5D89">
        <w:rPr>
          <w:rFonts w:eastAsia="Calibri"/>
          <w:bCs/>
          <w:i/>
          <w:lang w:bidi="en-US"/>
        </w:rPr>
        <w:t>E. coli</w:t>
      </w:r>
      <w:r w:rsidRPr="007A5D89">
        <w:rPr>
          <w:rFonts w:eastAsia="Calibri"/>
          <w:bCs/>
          <w:lang w:bidi="en-US"/>
        </w:rPr>
        <w:t xml:space="preserve"> (Kim </w:t>
      </w:r>
      <w:r>
        <w:rPr>
          <w:rFonts w:eastAsia="Calibri"/>
          <w:bCs/>
          <w:lang w:bidi="en-US"/>
        </w:rPr>
        <w:t>&amp;</w:t>
      </w:r>
      <w:r w:rsidRPr="007A5D89">
        <w:rPr>
          <w:rFonts w:eastAsia="Calibri"/>
          <w:bCs/>
          <w:lang w:bidi="en-US"/>
        </w:rPr>
        <w:t xml:space="preserve"> Kang, 2020). Similarly, the current study found that HAV contaminated on glass displayed the lowest </w:t>
      </w:r>
      <w:r>
        <w:rPr>
          <w:rFonts w:eastAsia="Calibri"/>
          <w:bCs/>
          <w:lang w:bidi="en-US"/>
        </w:rPr>
        <w:t>D-10 value</w:t>
      </w:r>
      <w:r w:rsidRPr="007A5D89">
        <w:rPr>
          <w:rFonts w:eastAsia="Calibri"/>
          <w:bCs/>
          <w:lang w:bidi="en-US"/>
        </w:rPr>
        <w:t xml:space="preserve"> when compared to stainless-steel and ceramic surfaces after treatment with UV-C LED at 279 nm. This could be explained by the ability of the pathogen to adhere to the surfaces as well as a possible back reflection from the stainless-steel coupons that could contribute to the lower D-values of this target microorganism (Sharma et al., 2024).</w:t>
      </w:r>
    </w:p>
    <w:p w14:paraId="423BD318" w14:textId="77777777" w:rsidR="00420C70" w:rsidRPr="007A5D89" w:rsidRDefault="00420C70" w:rsidP="00420C70">
      <w:pPr>
        <w:spacing w:line="480" w:lineRule="auto"/>
        <w:ind w:firstLine="720"/>
        <w:rPr>
          <w:rFonts w:eastAsia="Calibri"/>
          <w:bCs/>
          <w:color w:val="FF0000"/>
          <w:lang w:bidi="en-US"/>
        </w:rPr>
      </w:pPr>
      <w:r w:rsidRPr="007A5D89">
        <w:rPr>
          <w:rFonts w:eastAsia="Calibri"/>
          <w:bCs/>
          <w:lang w:bidi="en-US"/>
        </w:rPr>
        <w:t xml:space="preserve">Currently, literature related to UV-C at 254, 255, and 279 nm dose requirements for inactivation of human foodborne viruses including HAV and HuNoV on varied food contact surfaces is limited for comparative purposes to the current study. HAV on Formica coupons was reported to show similar </w:t>
      </w:r>
      <w:r>
        <w:rPr>
          <w:rFonts w:eastAsia="Calibri"/>
          <w:bCs/>
          <w:lang w:bidi="en-US"/>
        </w:rPr>
        <w:t>D-10 value</w:t>
      </w:r>
      <w:r w:rsidRPr="007A5D89">
        <w:rPr>
          <w:rFonts w:eastAsia="Calibri"/>
          <w:bCs/>
          <w:lang w:bidi="en-US"/>
        </w:rPr>
        <w:t>s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using both traditional UV-C at 254 nm (D</w:t>
      </w:r>
      <w:r>
        <w:rPr>
          <w:rFonts w:eastAsia="Calibri"/>
          <w:bCs/>
          <w:lang w:bidi="en-US"/>
        </w:rPr>
        <w:t>-10 value</w:t>
      </w:r>
      <w:r w:rsidRPr="007A5D89">
        <w:rPr>
          <w:rFonts w:eastAsia="Calibri"/>
          <w:bCs/>
          <w:lang w:bidi="en-US"/>
        </w:rPr>
        <w:t xml:space="preserve">= 12.40 ± 1.15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and UV-C LED at 279 nm (D</w:t>
      </w:r>
      <w:r>
        <w:rPr>
          <w:rFonts w:eastAsia="Calibri"/>
          <w:bCs/>
          <w:lang w:bidi="en-US"/>
        </w:rPr>
        <w:t>-10 value</w:t>
      </w:r>
      <w:r w:rsidRPr="007A5D89">
        <w:rPr>
          <w:rFonts w:eastAsia="Calibri"/>
          <w:bCs/>
          <w:vertAlign w:val="subscript"/>
          <w:lang w:bidi="en-US"/>
        </w:rPr>
        <w:t xml:space="preserve"> </w:t>
      </w:r>
      <w:r w:rsidRPr="007A5D89">
        <w:rPr>
          <w:rFonts w:eastAsia="Calibri"/>
          <w:bCs/>
          <w:lang w:bidi="en-US"/>
        </w:rPr>
        <w:t xml:space="preserve">=12.39 ± 0.70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(Corson et al., 2024). In the current study, </w:t>
      </w:r>
      <w:r>
        <w:rPr>
          <w:rFonts w:eastAsia="Calibri"/>
          <w:bCs/>
          <w:lang w:bidi="en-US"/>
        </w:rPr>
        <w:t>D-10 value</w:t>
      </w:r>
      <w:r w:rsidRPr="007A5D89">
        <w:rPr>
          <w:rFonts w:eastAsia="Calibri"/>
          <w:bCs/>
          <w:lang w:bidi="en-US"/>
        </w:rPr>
        <w:t xml:space="preserve">s using UV-C LED at 279 nm for the inactivation of HAV was shown to be 19.53 ± 2.45, 26.05 ± 0.60, and 8.77 ± 2.08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on stainless-steel, ceramic and glass surfaces, respectively. Thus, HAV showed higher resistance to UV-C LED at 279 nm treatments on ceramic, followed by stainless-steel, Formica, and then glass. Using treatments with traditional UV-C at 254 nm, HAV showed </w:t>
      </w:r>
      <w:r>
        <w:rPr>
          <w:rFonts w:eastAsia="Calibri"/>
          <w:bCs/>
          <w:lang w:bidi="en-US"/>
        </w:rPr>
        <w:t>D-10 value</w:t>
      </w:r>
      <w:r w:rsidRPr="007A5D89">
        <w:rPr>
          <w:rFonts w:eastAsia="Calibri"/>
          <w:bCs/>
          <w:lang w:bidi="en-US"/>
        </w:rPr>
        <w:t xml:space="preserve">s of 9.48 ± 0.34, 14.53 ± 2.52, and 6.91 ± 1.93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vertAlign w:val="subscript"/>
          <w:lang w:bidi="en-US"/>
        </w:rPr>
        <w:t xml:space="preserve"> </w:t>
      </w:r>
      <w:r w:rsidRPr="007A5D89">
        <w:rPr>
          <w:rFonts w:eastAsia="Calibri"/>
          <w:bCs/>
          <w:lang w:bidi="en-US"/>
        </w:rPr>
        <w:t xml:space="preserve">on stainless-steel, ceramic and glass respectively, indicating that HAV had higher resistance to </w:t>
      </w:r>
      <w:r>
        <w:rPr>
          <w:rFonts w:eastAsia="Calibri"/>
          <w:bCs/>
          <w:lang w:bidi="en-US"/>
        </w:rPr>
        <w:t xml:space="preserve">traditional </w:t>
      </w:r>
      <w:r w:rsidRPr="007A5D89">
        <w:rPr>
          <w:rFonts w:eastAsia="Calibri"/>
          <w:bCs/>
          <w:lang w:bidi="en-US"/>
        </w:rPr>
        <w:t xml:space="preserve">UV-C at 254 nm treatments on Formica, followed by stainless-steel that was </w:t>
      </w:r>
      <w:proofErr w:type="gramStart"/>
      <w:r w:rsidRPr="007A5D89">
        <w:rPr>
          <w:rFonts w:eastAsia="Calibri"/>
          <w:bCs/>
          <w:lang w:bidi="en-US"/>
        </w:rPr>
        <w:t>similar to</w:t>
      </w:r>
      <w:proofErr w:type="gramEnd"/>
      <w:r w:rsidRPr="007A5D89">
        <w:rPr>
          <w:rFonts w:eastAsia="Calibri"/>
          <w:bCs/>
          <w:lang w:bidi="en-US"/>
        </w:rPr>
        <w:t xml:space="preserve"> ceramic, and then glass. Thus, HAV on glass was </w:t>
      </w:r>
      <w:r w:rsidRPr="007A5D89">
        <w:rPr>
          <w:rFonts w:eastAsia="Calibri"/>
          <w:bCs/>
          <w:lang w:bidi="en-US"/>
        </w:rPr>
        <w:lastRenderedPageBreak/>
        <w:t>found to be most sensitive to UV-C LED at 279 nm</w:t>
      </w:r>
      <w:r>
        <w:rPr>
          <w:rFonts w:eastAsia="Calibri"/>
          <w:bCs/>
          <w:lang w:bidi="en-US"/>
        </w:rPr>
        <w:t xml:space="preserve"> and traditional UV-C at 254 nm</w:t>
      </w:r>
      <w:r w:rsidRPr="007A5D89">
        <w:rPr>
          <w:rFonts w:eastAsia="Calibri"/>
          <w:bCs/>
          <w:lang w:bidi="en-US"/>
        </w:rPr>
        <w:t xml:space="preserve"> compared to ceramic, stainless-steel or Formica surfaces. Using treatments with UV-C LED at 255 nm, HAV showed </w:t>
      </w:r>
      <w:r>
        <w:rPr>
          <w:rFonts w:eastAsia="Calibri"/>
          <w:bCs/>
          <w:lang w:bidi="en-US"/>
        </w:rPr>
        <w:t>D-10 value</w:t>
      </w:r>
      <w:r w:rsidRPr="007A5D89">
        <w:rPr>
          <w:rFonts w:eastAsia="Calibri"/>
          <w:bCs/>
          <w:lang w:bidi="en-US"/>
        </w:rPr>
        <w:t xml:space="preserve">s of 4.60±0.91, 6.85±1.16, and 8.24±1.03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on stainless-steel, ceramic, and glass, respectively, indicating that HAV was more resistant to traditional UV-C at 254 nm and UV-C LED at 279 nm, apart from treatments on glass surfaces. This could be due to the differences in emission spectra for traditional UV-C mercury containing bulbs, which have a much narrower peak, and LED systems that are designed to reach a broad range of ±12 nm, as well as the increased wavelength of the UV-C LED at 279 nm system compared to the UV-C LED at 255 nm system and its decreased penetration </w:t>
      </w:r>
      <w:r w:rsidRPr="00D0064F">
        <w:rPr>
          <w:rFonts w:eastAsia="Calibri"/>
          <w:bCs/>
          <w:lang w:bidi="en-US"/>
        </w:rPr>
        <w:t>power (Nicolau et al., 2022).</w:t>
      </w:r>
    </w:p>
    <w:p w14:paraId="0C1E1FC8" w14:textId="77777777" w:rsidR="00420C70" w:rsidRPr="007A5D89" w:rsidRDefault="00420C70" w:rsidP="00420C70">
      <w:pPr>
        <w:spacing w:line="480" w:lineRule="auto"/>
        <w:ind w:firstLine="720"/>
        <w:rPr>
          <w:rFonts w:eastAsia="Calibri"/>
          <w:bCs/>
          <w:color w:val="000000" w:themeColor="text1"/>
          <w:lang w:bidi="en-US"/>
        </w:rPr>
      </w:pPr>
      <w:r w:rsidRPr="007A5D89">
        <w:rPr>
          <w:rFonts w:eastAsia="Calibri"/>
          <w:bCs/>
          <w:lang w:bidi="en-US"/>
        </w:rPr>
        <w:t xml:space="preserve">Studies with FCV, MNV, echovirus 12 and MS2 on petri dishes showed that doses of 25, 29, 30 and 70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traditional UV-C at 254 nm were required to achieve 4-log reduction, respectively, while 85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was needed for 4 log reduction of intracellular echovirus 12 (Park et al., 2011). While in the current study, using UV-C at 254 nm, HAV required doses of 26.04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to achieve a 3.50 log PFU/mL reduction on stainless-steel coupons, 29.3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to achieve a 3.3 log PFU/mL reduction on ceramic coupons, and 13.02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to achieve a 2.09 log PFU/mL reduction on glass discs (</w:t>
      </w:r>
      <w:r w:rsidRPr="00D0064F">
        <w:rPr>
          <w:rFonts w:eastAsia="Calibri"/>
          <w:b/>
          <w:lang w:bidi="en-US"/>
        </w:rPr>
        <w:t>Tables 2.3</w:t>
      </w:r>
      <w:r w:rsidRPr="007A5D89">
        <w:rPr>
          <w:rFonts w:eastAsia="Calibri"/>
          <w:bCs/>
          <w:lang w:bidi="en-US"/>
        </w:rPr>
        <w:t xml:space="preserve">, </w:t>
      </w:r>
      <w:r w:rsidRPr="00D0064F">
        <w:rPr>
          <w:rFonts w:eastAsia="Calibri"/>
          <w:b/>
          <w:lang w:bidi="en-US"/>
        </w:rPr>
        <w:t>2.5</w:t>
      </w:r>
      <w:r w:rsidRPr="007A5D89">
        <w:rPr>
          <w:rFonts w:eastAsia="Calibri"/>
          <w:bCs/>
          <w:lang w:bidi="en-US"/>
        </w:rPr>
        <w:t xml:space="preserve">, and </w:t>
      </w:r>
      <w:r w:rsidRPr="00D0064F">
        <w:rPr>
          <w:rFonts w:eastAsia="Calibri"/>
          <w:b/>
          <w:lang w:bidi="en-US"/>
        </w:rPr>
        <w:t>2.7</w:t>
      </w:r>
      <w:r w:rsidRPr="007A5D89">
        <w:rPr>
          <w:rFonts w:eastAsia="Calibri"/>
          <w:bCs/>
          <w:lang w:bidi="en-US"/>
        </w:rPr>
        <w:t xml:space="preserve">). In addition, FCV required doses of 16.28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to achieve a 4.8 log PFU/mL reduction on stainless-steel surfaces, 9.77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to achieve a 2.28 log PFU/mL reduction on ceramic surfaces, and 13.02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to achieve a 2.86 log PFU/mL reduction on glass surfaces, respectively (</w:t>
      </w:r>
      <w:r w:rsidRPr="00D0064F">
        <w:rPr>
          <w:rFonts w:eastAsia="Calibri"/>
          <w:b/>
          <w:lang w:bidi="en-US"/>
        </w:rPr>
        <w:t>Tables 2.4</w:t>
      </w:r>
      <w:r w:rsidRPr="007A5D89">
        <w:rPr>
          <w:rFonts w:eastAsia="Calibri"/>
          <w:bCs/>
          <w:lang w:bidi="en-US"/>
        </w:rPr>
        <w:t xml:space="preserve">, </w:t>
      </w:r>
      <w:r w:rsidRPr="00D0064F">
        <w:rPr>
          <w:rFonts w:eastAsia="Calibri"/>
          <w:b/>
          <w:lang w:bidi="en-US"/>
        </w:rPr>
        <w:t>2.6</w:t>
      </w:r>
      <w:r w:rsidRPr="007A5D89">
        <w:rPr>
          <w:rFonts w:eastAsia="Calibri"/>
          <w:bCs/>
          <w:lang w:bidi="en-US"/>
        </w:rPr>
        <w:t xml:space="preserve">, and </w:t>
      </w:r>
      <w:r w:rsidRPr="00D0064F">
        <w:rPr>
          <w:rFonts w:eastAsia="Calibri"/>
          <w:b/>
          <w:lang w:bidi="en-US"/>
        </w:rPr>
        <w:t>2.8</w:t>
      </w:r>
      <w:r w:rsidRPr="007A5D89">
        <w:rPr>
          <w:rFonts w:eastAsia="Calibri"/>
          <w:bCs/>
          <w:lang w:bidi="en-US"/>
        </w:rPr>
        <w:t xml:space="preserve">). When using UV-C LED at 255 nm, HAV required a dose of 17.4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to achieve reductions of 3.3, 2.5, and 2.22 log PFU/mL on stainless-steel, ceramic, and glass surfaces. While FCV required a dose of 17.4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to achieve reductions of 3.36, 3.07, and 3.64 log PFU/mL on stainless-steel, ceramic, and glass </w:t>
      </w:r>
      <w:r w:rsidRPr="007A5D89">
        <w:rPr>
          <w:rFonts w:eastAsia="Calibri"/>
          <w:bCs/>
          <w:color w:val="000000" w:themeColor="text1"/>
          <w:lang w:bidi="en-US"/>
        </w:rPr>
        <w:t xml:space="preserve">surfaces using UV-C LED </w:t>
      </w:r>
      <w:r w:rsidRPr="007A5D89">
        <w:rPr>
          <w:rFonts w:eastAsia="Calibri"/>
          <w:bCs/>
          <w:color w:val="000000" w:themeColor="text1"/>
          <w:lang w:bidi="en-US"/>
        </w:rPr>
        <w:lastRenderedPageBreak/>
        <w:t>at 255 nm. Based on these results, MS2 requires the highest dose for inactivation on petri dishes compared to HAV and FCV on stainless-steel, ceramic or glass surfaces. These data also indicate that FCV on Petri dishes was more resistant to UV-C at 254 nm requiring higher doses for similar inactivation than FCV on stainless-steel, ceramic or glass.</w:t>
      </w:r>
    </w:p>
    <w:p w14:paraId="7AB5E9E2" w14:textId="249E73AF" w:rsidR="00420C70" w:rsidRPr="007A5D89" w:rsidRDefault="00420C70" w:rsidP="00420C70">
      <w:pPr>
        <w:spacing w:line="480" w:lineRule="auto"/>
        <w:ind w:firstLine="720"/>
        <w:rPr>
          <w:rFonts w:eastAsia="Calibri"/>
          <w:bCs/>
          <w:lang w:bidi="en-US"/>
        </w:rPr>
      </w:pPr>
      <w:r w:rsidRPr="007A5D89">
        <w:rPr>
          <w:rFonts w:eastAsia="Calibri"/>
          <w:bCs/>
          <w:color w:val="000000" w:themeColor="text1"/>
          <w:lang w:bidi="en-US"/>
        </w:rPr>
        <w:t>When we compare the results of a study with TV, a HuNoV surrogate, significant decreases (</w:t>
      </w:r>
      <w:r w:rsidRPr="007A5D89">
        <w:rPr>
          <w:rFonts w:eastAsia="Calibri"/>
          <w:bCs/>
          <w:i/>
          <w:iCs/>
          <w:color w:val="000000" w:themeColor="text1"/>
          <w:lang w:bidi="en-US"/>
        </w:rPr>
        <w:t>p</w:t>
      </w:r>
      <w:r w:rsidRPr="007A5D89">
        <w:rPr>
          <w:rFonts w:eastAsia="Calibri"/>
          <w:bCs/>
          <w:color w:val="000000" w:themeColor="text1"/>
          <w:lang w:bidi="en-US"/>
        </w:rPr>
        <w:t xml:space="preserve"> </w:t>
      </w:r>
      <w:r w:rsidR="00BB5634" w:rsidRPr="00BB5634">
        <w:rPr>
          <w:rFonts w:eastAsia="Calibri"/>
          <w:bCs/>
          <w:color w:val="000000" w:themeColor="text1"/>
          <w:lang w:bidi="en-US"/>
        </w:rPr>
        <w:t>≤</w:t>
      </w:r>
      <w:r w:rsidRPr="007A5D89">
        <w:rPr>
          <w:rFonts w:eastAsia="Calibri"/>
          <w:bCs/>
          <w:color w:val="000000" w:themeColor="text1"/>
          <w:lang w:bidi="en-US"/>
        </w:rPr>
        <w:t xml:space="preserve"> 0.05) in RNA copy number (approx. 1 and 2 log reduction in VP1 gene detection) after 220-nm irradiation treatments at doses between 22.5 and 37.5 </w:t>
      </w:r>
      <w:proofErr w:type="spellStart"/>
      <w:r w:rsidRPr="007A5D89">
        <w:rPr>
          <w:rFonts w:eastAsia="Calibri"/>
          <w:bCs/>
          <w:color w:val="000000" w:themeColor="text1"/>
          <w:lang w:bidi="en-US"/>
        </w:rPr>
        <w:t>mJ</w:t>
      </w:r>
      <w:proofErr w:type="spellEnd"/>
      <w:r w:rsidRPr="007A5D89">
        <w:rPr>
          <w:rFonts w:eastAsia="Calibri"/>
          <w:bCs/>
          <w:color w:val="000000" w:themeColor="text1"/>
          <w:lang w:bidi="en-US"/>
        </w:rPr>
        <w:t>/cm</w:t>
      </w:r>
      <w:r w:rsidRPr="007A5D89">
        <w:rPr>
          <w:rFonts w:eastAsia="Calibri"/>
          <w:bCs/>
          <w:color w:val="000000" w:themeColor="text1"/>
          <w:vertAlign w:val="superscript"/>
          <w:lang w:bidi="en-US"/>
        </w:rPr>
        <w:t>2</w:t>
      </w:r>
      <w:r w:rsidRPr="007A5D89">
        <w:rPr>
          <w:rFonts w:eastAsia="Calibri"/>
          <w:bCs/>
          <w:color w:val="000000" w:themeColor="text1"/>
          <w:lang w:bidi="en-US"/>
        </w:rPr>
        <w:t xml:space="preserve">, or with 254 nm irradiation at doses of 30 or 37.5 </w:t>
      </w:r>
      <w:proofErr w:type="spellStart"/>
      <w:r w:rsidRPr="007A5D89">
        <w:rPr>
          <w:rFonts w:eastAsia="Calibri"/>
          <w:bCs/>
          <w:color w:val="000000" w:themeColor="text1"/>
          <w:lang w:bidi="en-US"/>
        </w:rPr>
        <w:t>mJ</w:t>
      </w:r>
      <w:proofErr w:type="spellEnd"/>
      <w:r w:rsidRPr="007A5D89">
        <w:rPr>
          <w:rFonts w:eastAsia="Calibri"/>
          <w:bCs/>
          <w:color w:val="000000" w:themeColor="text1"/>
          <w:lang w:bidi="en-US"/>
        </w:rPr>
        <w:t>/cm</w:t>
      </w:r>
      <w:r w:rsidRPr="007A5D89">
        <w:rPr>
          <w:rFonts w:eastAsia="Calibri"/>
          <w:bCs/>
          <w:color w:val="000000" w:themeColor="text1"/>
          <w:vertAlign w:val="superscript"/>
          <w:lang w:bidi="en-US"/>
        </w:rPr>
        <w:t>2</w:t>
      </w:r>
      <w:r w:rsidRPr="007A5D89">
        <w:rPr>
          <w:rFonts w:eastAsia="Calibri"/>
          <w:bCs/>
          <w:color w:val="000000" w:themeColor="text1"/>
          <w:lang w:bidi="en-US"/>
        </w:rPr>
        <w:t xml:space="preserve">, respectively were reported (Araud et al., 2020).  Previous research showed that FCV on Formica surfaces was reduced by 2.26 log PFU/mL at a dose of 21.81 </w:t>
      </w:r>
      <w:proofErr w:type="spellStart"/>
      <w:r w:rsidRPr="007A5D89">
        <w:rPr>
          <w:rFonts w:eastAsia="Calibri"/>
          <w:bCs/>
          <w:color w:val="000000" w:themeColor="text1"/>
          <w:lang w:bidi="en-US"/>
        </w:rPr>
        <w:t>mJ</w:t>
      </w:r>
      <w:proofErr w:type="spellEnd"/>
      <w:r w:rsidRPr="007A5D89">
        <w:rPr>
          <w:rFonts w:eastAsia="Calibri"/>
          <w:bCs/>
          <w:color w:val="000000" w:themeColor="text1"/>
          <w:lang w:bidi="en-US"/>
        </w:rPr>
        <w:t>/cm</w:t>
      </w:r>
      <w:r w:rsidRPr="007A5D89">
        <w:rPr>
          <w:rFonts w:eastAsia="Calibri"/>
          <w:bCs/>
          <w:color w:val="000000" w:themeColor="text1"/>
          <w:vertAlign w:val="superscript"/>
          <w:lang w:bidi="en-US"/>
        </w:rPr>
        <w:t>2</w:t>
      </w:r>
      <w:r w:rsidRPr="007A5D89">
        <w:rPr>
          <w:rFonts w:eastAsia="Calibri"/>
          <w:bCs/>
          <w:color w:val="000000" w:themeColor="text1"/>
          <w:lang w:bidi="en-US"/>
        </w:rPr>
        <w:t xml:space="preserve">, while TV showed reduction of 1.50 log PFU/mL at a dose of 10.91 </w:t>
      </w:r>
      <w:proofErr w:type="spellStart"/>
      <w:r w:rsidRPr="007A5D89">
        <w:rPr>
          <w:rFonts w:eastAsia="Calibri"/>
          <w:bCs/>
          <w:color w:val="000000" w:themeColor="text1"/>
          <w:lang w:bidi="en-US"/>
        </w:rPr>
        <w:t>mJ</w:t>
      </w:r>
      <w:proofErr w:type="spellEnd"/>
      <w:r w:rsidRPr="007A5D89">
        <w:rPr>
          <w:rFonts w:eastAsia="Calibri"/>
          <w:bCs/>
          <w:color w:val="000000" w:themeColor="text1"/>
          <w:lang w:bidi="en-US"/>
        </w:rPr>
        <w:t>/cm</w:t>
      </w:r>
      <w:r w:rsidRPr="007A5D89">
        <w:rPr>
          <w:rFonts w:eastAsia="Calibri"/>
          <w:bCs/>
          <w:color w:val="000000" w:themeColor="text1"/>
          <w:vertAlign w:val="superscript"/>
          <w:lang w:bidi="en-US"/>
        </w:rPr>
        <w:t>2</w:t>
      </w:r>
      <w:r w:rsidRPr="007A5D89">
        <w:rPr>
          <w:rFonts w:eastAsia="Calibri"/>
          <w:bCs/>
          <w:color w:val="000000" w:themeColor="text1"/>
          <w:lang w:bidi="en-US"/>
        </w:rPr>
        <w:t xml:space="preserve"> by traditional UV-C at 254 nm (Corson et al., 2024), which were lower than those reported for RNA copy reduction. In the current study, FCV on stainless-steel, ceramic, and glass coupons treated with traditional UV-C at 254 nm showed reduction of 4.8, 2.67, and 2.86 log PFU/mL at dosages of 16.28, 9.77, and 13.02 </w:t>
      </w:r>
      <w:proofErr w:type="spellStart"/>
      <w:r w:rsidRPr="007A5D89">
        <w:rPr>
          <w:rFonts w:eastAsia="Calibri"/>
          <w:bCs/>
          <w:color w:val="000000" w:themeColor="text1"/>
          <w:lang w:bidi="en-US"/>
        </w:rPr>
        <w:t>mJ</w:t>
      </w:r>
      <w:proofErr w:type="spellEnd"/>
      <w:r w:rsidRPr="007A5D89">
        <w:rPr>
          <w:rFonts w:eastAsia="Calibri"/>
          <w:bCs/>
          <w:color w:val="000000" w:themeColor="text1"/>
          <w:lang w:bidi="en-US"/>
        </w:rPr>
        <w:t>/cm</w:t>
      </w:r>
      <w:r w:rsidRPr="007A5D89">
        <w:rPr>
          <w:rFonts w:eastAsia="Calibri"/>
          <w:bCs/>
          <w:color w:val="000000" w:themeColor="text1"/>
          <w:vertAlign w:val="superscript"/>
          <w:lang w:bidi="en-US"/>
        </w:rPr>
        <w:t>2</w:t>
      </w:r>
      <w:r w:rsidRPr="007A5D89">
        <w:rPr>
          <w:rFonts w:eastAsia="Calibri"/>
          <w:bCs/>
          <w:color w:val="000000" w:themeColor="text1"/>
          <w:lang w:bidi="en-US"/>
        </w:rPr>
        <w:t xml:space="preserve">, respectively, while HAV on stainless-steel, ceramic, and glass was reduced by 3.63, 3.35, and 2.09 log PFU/mL at dosages of 32.55, 48.83, and 13.02 </w:t>
      </w:r>
      <w:proofErr w:type="spellStart"/>
      <w:r w:rsidRPr="007A5D89">
        <w:rPr>
          <w:rFonts w:eastAsia="Calibri"/>
          <w:bCs/>
          <w:color w:val="000000" w:themeColor="text1"/>
          <w:lang w:bidi="en-US"/>
        </w:rPr>
        <w:t>mJ</w:t>
      </w:r>
      <w:proofErr w:type="spellEnd"/>
      <w:r w:rsidRPr="007A5D89">
        <w:rPr>
          <w:rFonts w:eastAsia="Calibri"/>
          <w:bCs/>
          <w:color w:val="000000" w:themeColor="text1"/>
          <w:lang w:bidi="en-US"/>
        </w:rPr>
        <w:t>/cm</w:t>
      </w:r>
      <w:r w:rsidRPr="007A5D89">
        <w:rPr>
          <w:rFonts w:eastAsia="Calibri"/>
          <w:bCs/>
          <w:color w:val="000000" w:themeColor="text1"/>
          <w:vertAlign w:val="superscript"/>
          <w:lang w:bidi="en-US"/>
        </w:rPr>
        <w:t>2</w:t>
      </w:r>
      <w:r w:rsidRPr="007A5D89">
        <w:rPr>
          <w:rFonts w:eastAsia="Calibri"/>
          <w:bCs/>
          <w:color w:val="000000" w:themeColor="text1"/>
          <w:lang w:bidi="en-US"/>
        </w:rPr>
        <w:t>, respectively. Thus, HAV required higher dosages for inactivation on all tested surfaces compared to FCV on Formica, ceramic, and stainless-steel. The resu</w:t>
      </w:r>
      <w:r w:rsidRPr="007A5D89">
        <w:rPr>
          <w:rFonts w:eastAsia="Calibri"/>
          <w:bCs/>
          <w:lang w:bidi="en-US"/>
        </w:rPr>
        <w:t>lts of this study show that on the tested surfaces, HAV was more resistant to all UV-C systems compared to FCV.</w:t>
      </w:r>
    </w:p>
    <w:p w14:paraId="2FDA8614" w14:textId="482B0873" w:rsidR="00420C70" w:rsidRDefault="00420C70" w:rsidP="00420C70">
      <w:pPr>
        <w:spacing w:line="480" w:lineRule="auto"/>
        <w:ind w:firstLine="720"/>
        <w:rPr>
          <w:rFonts w:eastAsia="Calibri"/>
          <w:bCs/>
          <w:lang w:bidi="en-US"/>
        </w:rPr>
      </w:pPr>
      <w:r w:rsidRPr="007A5D89">
        <w:rPr>
          <w:rFonts w:eastAsia="Calibri"/>
          <w:bCs/>
          <w:lang w:bidi="en-US"/>
        </w:rPr>
        <w:t xml:space="preserve">When we compare the inactivation of the pandemic causing SARS-CoV-2 (an enveloped virus at </w:t>
      </w:r>
      <w:r>
        <w:rPr>
          <w:rFonts w:eastAsia="Calibri"/>
          <w:bCs/>
          <w:lang w:bidi="en-US"/>
        </w:rPr>
        <w:t>5 log</w:t>
      </w:r>
      <w:r w:rsidRPr="007A5D89">
        <w:rPr>
          <w:rFonts w:eastAsia="Calibri"/>
          <w:bCs/>
          <w:lang w:bidi="en-US"/>
        </w:rPr>
        <w:t xml:space="preserve"> PFU/mL) on contaminated synthetic leather and clothing fabric (porous) and glass, stainless-steel, ceramics, and oaks (non-porous) surfaces by UV-C at 254 nm, doses of 132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was needed for 1-log reduction, 264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a 2-log reduction, and 396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a </w:t>
      </w:r>
      <w:r w:rsidRPr="007A5D89">
        <w:rPr>
          <w:rFonts w:eastAsia="Calibri"/>
          <w:bCs/>
          <w:lang w:bidi="en-US"/>
        </w:rPr>
        <w:lastRenderedPageBreak/>
        <w:t xml:space="preserve">3- log reduction on porous surfaces, while for all non-porous samples, &gt; 3-log reduction was achievable at a dose of 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with exposure times all below 1 min (ordered by oak, glass, ceramics, and stainless-steel for shortest to longest exposure time) (</w:t>
      </w:r>
      <w:r w:rsidRPr="007A5D89">
        <w:rPr>
          <w14:ligatures w14:val="standardContextual"/>
        </w:rPr>
        <w:t>Tomás</w:t>
      </w:r>
      <w:r w:rsidRPr="007A5D89" w:rsidDel="00971D26">
        <w:rPr>
          <w:rFonts w:eastAsia="Calibri"/>
          <w:bCs/>
          <w:lang w:bidi="en-US"/>
        </w:rPr>
        <w:t xml:space="preserve"> </w:t>
      </w:r>
      <w:r w:rsidRPr="007A5D89">
        <w:rPr>
          <w:rFonts w:eastAsia="Calibri"/>
          <w:bCs/>
          <w:lang w:bidi="en-US"/>
        </w:rPr>
        <w:t xml:space="preserve">et al., 2022). The current study showed on all tested non-porous surfaces (stainless-steel, ceramic, and glass) doses </w:t>
      </w:r>
      <w:r>
        <w:rPr>
          <w:rFonts w:eastAsia="Calibri"/>
          <w:bCs/>
          <w:lang w:bidi="en-US"/>
        </w:rPr>
        <w:t>of</w:t>
      </w:r>
      <w:r w:rsidRPr="007A5D89">
        <w:rPr>
          <w:rFonts w:eastAsia="Calibri"/>
          <w:bCs/>
          <w:lang w:bidi="en-US"/>
        </w:rPr>
        <w:t xml:space="preserve"> </w:t>
      </w:r>
      <w:r>
        <w:rPr>
          <w:rFonts w:eastAsia="Calibri"/>
          <w:bCs/>
          <w:lang w:bidi="en-US"/>
        </w:rPr>
        <w:t>6.91, 9.48, and 14.</w:t>
      </w:r>
      <w:r w:rsidRPr="009A4657">
        <w:rPr>
          <w:rFonts w:eastAsia="Calibri"/>
          <w:bCs/>
          <w:lang w:bidi="en-US"/>
        </w:rPr>
        <w:t xml:space="preserve">53 </w:t>
      </w:r>
      <w:proofErr w:type="spellStart"/>
      <w:r w:rsidRPr="009A4657">
        <w:rPr>
          <w:rFonts w:eastAsia="Calibri"/>
          <w:bCs/>
          <w:lang w:bidi="en-US"/>
        </w:rPr>
        <w:t>mJ</w:t>
      </w:r>
      <w:proofErr w:type="spellEnd"/>
      <w:r w:rsidRPr="009A4657">
        <w:rPr>
          <w:rFonts w:eastAsia="Calibri"/>
          <w:bCs/>
          <w:lang w:bidi="en-US"/>
        </w:rPr>
        <w:t>/cm</w:t>
      </w:r>
      <w:r w:rsidRPr="009A4657">
        <w:rPr>
          <w:rFonts w:eastAsia="Calibri"/>
          <w:bCs/>
          <w:vertAlign w:val="superscript"/>
          <w:lang w:bidi="en-US"/>
        </w:rPr>
        <w:t>2</w:t>
      </w:r>
      <w:r w:rsidRPr="009A4657">
        <w:rPr>
          <w:rFonts w:eastAsia="Calibri"/>
          <w:bCs/>
          <w:lang w:bidi="en-US"/>
        </w:rPr>
        <w:t xml:space="preserve"> for HAV an</w:t>
      </w:r>
      <w:r w:rsidRPr="00A93875">
        <w:rPr>
          <w:rFonts w:eastAsia="Calibri"/>
          <w:bCs/>
          <w:lang w:bidi="en-US"/>
        </w:rPr>
        <w:t>d doses of 3.65, 5.92, and 4.69</w:t>
      </w:r>
      <w:r w:rsidRPr="009A4657">
        <w:rPr>
          <w:rFonts w:eastAsia="Calibri"/>
          <w:bCs/>
          <w:lang w:bidi="en-US"/>
        </w:rPr>
        <w:t xml:space="preserve"> </w:t>
      </w:r>
      <w:proofErr w:type="spellStart"/>
      <w:r w:rsidRPr="009A4657">
        <w:rPr>
          <w:rFonts w:eastAsia="Calibri"/>
          <w:bCs/>
          <w:lang w:bidi="en-US"/>
        </w:rPr>
        <w:t>mJ</w:t>
      </w:r>
      <w:proofErr w:type="spellEnd"/>
      <w:r w:rsidRPr="009A4657">
        <w:rPr>
          <w:rFonts w:eastAsia="Calibri"/>
          <w:bCs/>
          <w:lang w:bidi="en-US"/>
        </w:rPr>
        <w:t>/cm</w:t>
      </w:r>
      <w:r w:rsidRPr="009A4657">
        <w:rPr>
          <w:rFonts w:eastAsia="Calibri"/>
          <w:bCs/>
          <w:vertAlign w:val="superscript"/>
          <w:lang w:bidi="en-US"/>
        </w:rPr>
        <w:t>2</w:t>
      </w:r>
      <w:r w:rsidRPr="009A4657">
        <w:rPr>
          <w:rFonts w:eastAsia="Calibri"/>
          <w:bCs/>
          <w:lang w:bidi="en-US"/>
        </w:rPr>
        <w:t xml:space="preserve"> for FCV were required to achieve a 1-log reduction using traditional UV-C at 254 nm (</w:t>
      </w:r>
      <w:r w:rsidRPr="00A93875">
        <w:rPr>
          <w:rFonts w:eastAsia="Calibri"/>
          <w:b/>
          <w:lang w:bidi="en-US"/>
        </w:rPr>
        <w:t>Table 2.1</w:t>
      </w:r>
      <w:r w:rsidRPr="009A4657">
        <w:rPr>
          <w:rFonts w:eastAsia="Calibri"/>
          <w:bCs/>
          <w:lang w:bidi="en-US"/>
        </w:rPr>
        <w:t xml:space="preserve"> and </w:t>
      </w:r>
      <w:r w:rsidRPr="00A93875">
        <w:rPr>
          <w:rFonts w:eastAsia="Calibri"/>
          <w:b/>
          <w:lang w:bidi="en-US"/>
        </w:rPr>
        <w:t>Table 2.2</w:t>
      </w:r>
      <w:r w:rsidRPr="009A4657">
        <w:rPr>
          <w:rFonts w:eastAsia="Calibri"/>
          <w:bCs/>
          <w:lang w:bidi="en-US"/>
        </w:rPr>
        <w:t>). Although, using UV-C LED at 255 nm</w:t>
      </w:r>
      <w:r>
        <w:rPr>
          <w:rFonts w:eastAsia="Calibri"/>
          <w:bCs/>
          <w:lang w:bidi="en-US"/>
        </w:rPr>
        <w:t xml:space="preserve">, </w:t>
      </w:r>
      <w:r w:rsidRPr="009A4657">
        <w:rPr>
          <w:rFonts w:eastAsia="Calibri"/>
          <w:bCs/>
          <w:lang w:bidi="en-US"/>
        </w:rPr>
        <w:t xml:space="preserve">doses of 4.6, 6.85, and </w:t>
      </w:r>
      <w:r w:rsidR="006C050E" w:rsidRPr="009A4657">
        <w:rPr>
          <w:rFonts w:eastAsia="Calibri"/>
          <w:bCs/>
          <w:lang w:bidi="en-US"/>
        </w:rPr>
        <w:t xml:space="preserve">8.24 </w:t>
      </w:r>
      <w:proofErr w:type="spellStart"/>
      <w:r w:rsidR="006C050E" w:rsidRPr="009A4657">
        <w:rPr>
          <w:rFonts w:eastAsia="Calibri"/>
          <w:bCs/>
          <w:lang w:bidi="en-US"/>
        </w:rPr>
        <w:t>mJ</w:t>
      </w:r>
      <w:proofErr w:type="spellEnd"/>
      <w:r w:rsidRPr="009A4657">
        <w:rPr>
          <w:rFonts w:eastAsia="Calibri"/>
          <w:bCs/>
          <w:lang w:bidi="en-US"/>
        </w:rPr>
        <w:t>/cm</w:t>
      </w:r>
      <w:r w:rsidRPr="009A4657">
        <w:rPr>
          <w:rFonts w:eastAsia="Calibri"/>
          <w:bCs/>
          <w:vertAlign w:val="superscript"/>
          <w:lang w:bidi="en-US"/>
        </w:rPr>
        <w:t>2</w:t>
      </w:r>
      <w:r w:rsidRPr="009A4657">
        <w:rPr>
          <w:rFonts w:eastAsia="Calibri"/>
          <w:bCs/>
          <w:lang w:bidi="en-US"/>
        </w:rPr>
        <w:t xml:space="preserve"> </w:t>
      </w:r>
      <w:r w:rsidRPr="00A93875">
        <w:rPr>
          <w:rFonts w:eastAsia="Calibri"/>
          <w:bCs/>
          <w:lang w:bidi="en-US"/>
        </w:rPr>
        <w:t>and doses of 5.79, 5.97, and 5.25</w:t>
      </w:r>
      <w:r w:rsidRPr="009A4657">
        <w:rPr>
          <w:rFonts w:eastAsia="Calibri"/>
          <w:bCs/>
          <w:lang w:bidi="en-US"/>
        </w:rPr>
        <w:t xml:space="preserve"> </w:t>
      </w:r>
      <w:proofErr w:type="spellStart"/>
      <w:r w:rsidRPr="009A4657">
        <w:rPr>
          <w:rFonts w:eastAsia="Calibri"/>
          <w:bCs/>
          <w:lang w:bidi="en-US"/>
        </w:rPr>
        <w:t>mJ</w:t>
      </w:r>
      <w:proofErr w:type="spellEnd"/>
      <w:r w:rsidRPr="009A4657">
        <w:rPr>
          <w:rFonts w:eastAsia="Calibri"/>
          <w:bCs/>
          <w:lang w:bidi="en-US"/>
        </w:rPr>
        <w:t>/cm</w:t>
      </w:r>
      <w:r w:rsidRPr="009A4657">
        <w:rPr>
          <w:rFonts w:eastAsia="Calibri"/>
          <w:bCs/>
          <w:vertAlign w:val="superscript"/>
          <w:lang w:bidi="en-US"/>
        </w:rPr>
        <w:t>2</w:t>
      </w:r>
      <w:r w:rsidRPr="009A4657">
        <w:rPr>
          <w:rFonts w:eastAsia="Calibri"/>
          <w:bCs/>
          <w:lang w:bidi="en-US"/>
        </w:rPr>
        <w:t xml:space="preserve"> were required to achieve a 1-log reduction of HAV and FCV</w:t>
      </w:r>
      <w:r w:rsidRPr="00751CFC">
        <w:rPr>
          <w:rFonts w:eastAsia="Calibri"/>
          <w:bCs/>
          <w:lang w:bidi="en-US"/>
        </w:rPr>
        <w:t>,</w:t>
      </w:r>
      <w:r w:rsidRPr="007A5D89">
        <w:rPr>
          <w:rFonts w:eastAsia="Calibri"/>
          <w:bCs/>
          <w:lang w:bidi="en-US"/>
        </w:rPr>
        <w:t xml:space="preserve"> respectively</w:t>
      </w:r>
      <w:r>
        <w:rPr>
          <w:rFonts w:eastAsia="Calibri"/>
          <w:bCs/>
          <w:lang w:bidi="en-US"/>
        </w:rPr>
        <w:t>.</w:t>
      </w:r>
      <w:r w:rsidRPr="007A5D89" w:rsidDel="00671E2A">
        <w:rPr>
          <w:rFonts w:eastAsia="Calibri"/>
          <w:bCs/>
          <w:lang w:bidi="en-US"/>
        </w:rPr>
        <w:t xml:space="preserve"> </w:t>
      </w:r>
      <w:r>
        <w:rPr>
          <w:rFonts w:eastAsia="Calibri"/>
          <w:bCs/>
          <w:lang w:bidi="en-US"/>
        </w:rPr>
        <w:t>When comparing the dose requirements needed for a 1-log reduction by each of the tested systems for HAV inoculated on stainless-steel ceramic and glass, both stainless-steel and ceramic displayed significantly different (</w:t>
      </w:r>
      <w:r w:rsidRPr="007A5D89">
        <w:rPr>
          <w:rFonts w:eastAsia="Calibri"/>
          <w:bCs/>
          <w:i/>
          <w:iCs/>
          <w:lang w:bidi="en-US"/>
        </w:rPr>
        <w:t>p</w:t>
      </w:r>
      <w:r w:rsidRPr="007A5D89">
        <w:rPr>
          <w:rFonts w:eastAsia="Calibri"/>
          <w:bCs/>
          <w:lang w:bidi="en-US"/>
        </w:rPr>
        <w:t xml:space="preserve"> ≤ 0.05</w:t>
      </w:r>
      <w:r>
        <w:rPr>
          <w:rFonts w:eastAsia="Calibri"/>
          <w:bCs/>
          <w:lang w:bidi="en-US"/>
        </w:rPr>
        <w:t xml:space="preserve">) dose requirements for each system, while no significant differences were shown for HAV inactivation dried on glass between the three tested systems. For FCV, there were no significantly different dose requirements for inactivation on stainless-steel </w:t>
      </w:r>
      <w:r w:rsidRPr="00BC0E5F">
        <w:rPr>
          <w:rFonts w:eastAsia="Calibri"/>
          <w:bCs/>
          <w:lang w:bidi="en-US"/>
        </w:rPr>
        <w:t xml:space="preserve">or glass by UV-C LED at 255 nm compared to either UV-C LED at 279 and traditional UV-C at 254 nm, </w:t>
      </w:r>
      <w:r w:rsidRPr="008347C1">
        <w:rPr>
          <w:rFonts w:eastAsia="Calibri"/>
          <w:bCs/>
          <w:lang w:bidi="en-US"/>
        </w:rPr>
        <w:t>however there was a significant dose differences (</w:t>
      </w:r>
      <w:r w:rsidRPr="008347C1">
        <w:rPr>
          <w:rFonts w:eastAsia="Calibri"/>
          <w:bCs/>
          <w:i/>
          <w:iCs/>
          <w:lang w:bidi="en-US"/>
        </w:rPr>
        <w:t>p</w:t>
      </w:r>
      <w:r w:rsidRPr="008347C1">
        <w:rPr>
          <w:rFonts w:eastAsia="Calibri"/>
          <w:bCs/>
          <w:lang w:bidi="en-US"/>
        </w:rPr>
        <w:t xml:space="preserve"> ≤ 0.05) between the</w:t>
      </w:r>
      <w:r w:rsidRPr="00BC0E5F">
        <w:rPr>
          <w:rFonts w:eastAsia="Calibri"/>
          <w:bCs/>
          <w:lang w:bidi="en-US"/>
        </w:rPr>
        <w:t xml:space="preserve"> UV-C LED at 279 nm system (7.097 ± 2.11 </w:t>
      </w:r>
      <w:proofErr w:type="spellStart"/>
      <w:r w:rsidRPr="00BC0E5F">
        <w:rPr>
          <w:rFonts w:eastAsia="Calibri"/>
          <w:bCs/>
          <w:lang w:bidi="en-US"/>
        </w:rPr>
        <w:t>mJ</w:t>
      </w:r>
      <w:proofErr w:type="spellEnd"/>
      <w:r w:rsidRPr="00BC0E5F">
        <w:rPr>
          <w:rFonts w:eastAsia="Calibri"/>
          <w:bCs/>
          <w:lang w:bidi="en-US"/>
        </w:rPr>
        <w:t>/cm</w:t>
      </w:r>
      <w:r w:rsidRPr="00BC0E5F">
        <w:rPr>
          <w:rFonts w:eastAsia="Calibri"/>
          <w:bCs/>
          <w:vertAlign w:val="superscript"/>
          <w:lang w:bidi="en-US"/>
        </w:rPr>
        <w:t>2</w:t>
      </w:r>
      <w:r w:rsidRPr="00BC0E5F">
        <w:rPr>
          <w:rFonts w:eastAsia="Calibri"/>
          <w:bCs/>
          <w:lang w:bidi="en-US"/>
        </w:rPr>
        <w:t xml:space="preserve">) compared to traditional UV-C at 254 nm (3.65 ± 0.06 </w:t>
      </w:r>
      <w:proofErr w:type="spellStart"/>
      <w:r w:rsidRPr="00BC0E5F">
        <w:rPr>
          <w:rFonts w:eastAsia="Calibri"/>
          <w:bCs/>
          <w:lang w:bidi="en-US"/>
        </w:rPr>
        <w:t>mJ</w:t>
      </w:r>
      <w:proofErr w:type="spellEnd"/>
      <w:r w:rsidRPr="00BC0E5F">
        <w:rPr>
          <w:rFonts w:eastAsia="Calibri"/>
          <w:bCs/>
          <w:lang w:bidi="en-US"/>
        </w:rPr>
        <w:t>/</w:t>
      </w:r>
      <w:r w:rsidRPr="008347C1">
        <w:rPr>
          <w:rFonts w:eastAsia="Calibri"/>
          <w:bCs/>
          <w:lang w:bidi="en-US"/>
        </w:rPr>
        <w:t>cm</w:t>
      </w:r>
      <w:r w:rsidRPr="008347C1">
        <w:rPr>
          <w:rFonts w:eastAsia="Calibri"/>
          <w:bCs/>
          <w:vertAlign w:val="superscript"/>
          <w:lang w:bidi="en-US"/>
        </w:rPr>
        <w:t>2</w:t>
      </w:r>
      <w:r w:rsidRPr="00BC0E5F">
        <w:rPr>
          <w:rFonts w:eastAsia="Calibri"/>
          <w:bCs/>
          <w:lang w:bidi="en-US"/>
        </w:rPr>
        <w:t>) for 1</w:t>
      </w:r>
      <w:r w:rsidR="0093225D">
        <w:rPr>
          <w:rFonts w:eastAsia="Calibri"/>
          <w:bCs/>
          <w:lang w:bidi="en-US"/>
        </w:rPr>
        <w:t>-</w:t>
      </w:r>
      <w:r w:rsidRPr="00BC0E5F">
        <w:rPr>
          <w:rFonts w:eastAsia="Calibri"/>
          <w:bCs/>
          <w:lang w:bidi="en-US"/>
        </w:rPr>
        <w:t xml:space="preserve">log inactivation of FCV on </w:t>
      </w:r>
      <w:r w:rsidRPr="008347C1">
        <w:rPr>
          <w:rFonts w:eastAsia="Calibri"/>
          <w:bCs/>
          <w:lang w:bidi="en-US"/>
        </w:rPr>
        <w:t>stainless-steel and glass discs.</w:t>
      </w:r>
      <w:r w:rsidRPr="00BC0E5F">
        <w:rPr>
          <w:rFonts w:eastAsia="Calibri"/>
          <w:bCs/>
          <w:lang w:bidi="en-US"/>
        </w:rPr>
        <w:t xml:space="preserve"> However, there were no significant differences between systems</w:t>
      </w:r>
      <w:r>
        <w:rPr>
          <w:rFonts w:eastAsia="Calibri"/>
          <w:bCs/>
          <w:lang w:bidi="en-US"/>
        </w:rPr>
        <w:t xml:space="preserve"> for FCV inactivation when dried on ceramic.</w:t>
      </w:r>
    </w:p>
    <w:p w14:paraId="6D567438" w14:textId="030DC727" w:rsidR="00420C70" w:rsidRPr="007A5D89" w:rsidRDefault="00420C70" w:rsidP="00420C70">
      <w:pPr>
        <w:spacing w:line="480" w:lineRule="auto"/>
        <w:ind w:firstLine="720"/>
        <w:rPr>
          <w:rFonts w:eastAsia="Calibri"/>
          <w:bCs/>
          <w:lang w:bidi="en-US"/>
        </w:rPr>
      </w:pPr>
      <w:r w:rsidRPr="007A5D89">
        <w:rPr>
          <w:rFonts w:eastAsia="Calibri"/>
          <w:bCs/>
          <w:lang w:bidi="en-US"/>
        </w:rPr>
        <w:t xml:space="preserve">In addition, this current study showed that the tested viruses required higher doses using UV-C LED at 279 nm </w:t>
      </w:r>
      <w:r>
        <w:rPr>
          <w:rFonts w:eastAsia="Calibri"/>
          <w:bCs/>
          <w:lang w:bidi="en-US"/>
        </w:rPr>
        <w:t>with the highest dose requirement being 7.097</w:t>
      </w:r>
      <w:r w:rsidRPr="00E92B70">
        <w:rPr>
          <w:rFonts w:eastAsia="Calibri"/>
          <w:bCs/>
          <w:lang w:bidi="en-US"/>
        </w:rPr>
        <w:t>± 2.11</w:t>
      </w:r>
      <w:r>
        <w:rPr>
          <w:rFonts w:eastAsia="Calibri"/>
          <w:bCs/>
          <w:lang w:bidi="en-US"/>
        </w:rPr>
        <w:t xml:space="preserve"> </w:t>
      </w:r>
      <w:proofErr w:type="spellStart"/>
      <w:r>
        <w:rPr>
          <w:rFonts w:eastAsia="Calibri"/>
          <w:bCs/>
          <w:lang w:bidi="en-US"/>
        </w:rPr>
        <w:t>mJ</w:t>
      </w:r>
      <w:proofErr w:type="spellEnd"/>
      <w:r>
        <w:rPr>
          <w:rFonts w:eastAsia="Calibri"/>
          <w:bCs/>
          <w:lang w:bidi="en-US"/>
        </w:rPr>
        <w:t>/cm</w:t>
      </w:r>
      <w:r w:rsidRPr="008347C1">
        <w:rPr>
          <w:rFonts w:eastAsia="Calibri"/>
          <w:bCs/>
          <w:vertAlign w:val="superscript"/>
          <w:lang w:bidi="en-US"/>
        </w:rPr>
        <w:t>2</w:t>
      </w:r>
      <w:r>
        <w:rPr>
          <w:rFonts w:eastAsia="Calibri"/>
          <w:bCs/>
          <w:lang w:bidi="en-US"/>
        </w:rPr>
        <w:t xml:space="preserve"> for inactivation of FCV on stainless-steel surfaces, up to </w:t>
      </w:r>
      <w:r w:rsidRPr="002A7E5D">
        <w:rPr>
          <w:rFonts w:eastAsia="Calibri"/>
          <w:bCs/>
          <w:lang w:bidi="en-US"/>
        </w:rPr>
        <w:t>26.04 ± 0.60</w:t>
      </w:r>
      <w:r>
        <w:rPr>
          <w:rFonts w:eastAsia="Calibri"/>
          <w:bCs/>
          <w:lang w:bidi="en-US"/>
        </w:rPr>
        <w:t xml:space="preserve"> </w:t>
      </w:r>
      <w:proofErr w:type="spellStart"/>
      <w:r>
        <w:rPr>
          <w:rFonts w:eastAsia="Calibri"/>
          <w:bCs/>
          <w:lang w:bidi="en-US"/>
        </w:rPr>
        <w:t>mJ</w:t>
      </w:r>
      <w:proofErr w:type="spellEnd"/>
      <w:r>
        <w:rPr>
          <w:rFonts w:eastAsia="Calibri"/>
          <w:bCs/>
          <w:lang w:bidi="en-US"/>
        </w:rPr>
        <w:t>/cm</w:t>
      </w:r>
      <w:r w:rsidRPr="008347C1">
        <w:rPr>
          <w:rFonts w:eastAsia="Calibri"/>
          <w:bCs/>
          <w:vertAlign w:val="superscript"/>
          <w:lang w:bidi="en-US"/>
        </w:rPr>
        <w:t>2</w:t>
      </w:r>
      <w:r>
        <w:rPr>
          <w:rFonts w:eastAsia="Calibri"/>
          <w:bCs/>
          <w:lang w:bidi="en-US"/>
        </w:rPr>
        <w:t xml:space="preserve"> for inactivation of HAV on ceramic surfaces , compared to</w:t>
      </w:r>
      <w:r w:rsidRPr="007A5D89">
        <w:rPr>
          <w:rFonts w:eastAsia="Calibri"/>
          <w:bCs/>
          <w:lang w:bidi="en-US"/>
        </w:rPr>
        <w:t xml:space="preserve"> </w:t>
      </w:r>
      <w:r>
        <w:rPr>
          <w:rFonts w:eastAsia="Calibri"/>
          <w:bCs/>
          <w:lang w:bidi="en-US"/>
        </w:rPr>
        <w:t xml:space="preserve">both </w:t>
      </w:r>
      <w:r w:rsidRPr="007A5D89">
        <w:rPr>
          <w:rFonts w:eastAsia="Calibri"/>
          <w:bCs/>
          <w:lang w:bidi="en-US"/>
        </w:rPr>
        <w:t xml:space="preserve">traditional UV-C at 254 nm </w:t>
      </w:r>
      <w:r>
        <w:rPr>
          <w:rFonts w:eastAsia="Calibri"/>
          <w:bCs/>
          <w:lang w:bidi="en-US"/>
        </w:rPr>
        <w:t xml:space="preserve">and UV-C LED at 255 </w:t>
      </w:r>
      <w:r>
        <w:rPr>
          <w:rFonts w:eastAsia="Calibri"/>
          <w:bCs/>
          <w:lang w:bidi="en-US"/>
        </w:rPr>
        <w:lastRenderedPageBreak/>
        <w:t xml:space="preserve">nm </w:t>
      </w:r>
      <w:r w:rsidRPr="007A5D89">
        <w:rPr>
          <w:rFonts w:eastAsia="Calibri"/>
          <w:bCs/>
          <w:lang w:bidi="en-US"/>
        </w:rPr>
        <w:t xml:space="preserve">to achieve a 1-log reduction. </w:t>
      </w:r>
      <w:r w:rsidR="00560652" w:rsidRPr="007A5D89">
        <w:rPr>
          <w:rFonts w:eastAsia="Calibri"/>
          <w:bCs/>
          <w:lang w:bidi="en-US"/>
        </w:rPr>
        <w:t>Since</w:t>
      </w:r>
      <w:r w:rsidRPr="007A5D89">
        <w:rPr>
          <w:rFonts w:eastAsia="Calibri"/>
          <w:bCs/>
          <w:lang w:bidi="en-US"/>
        </w:rPr>
        <w:t xml:space="preserve"> HAV and FCV are both non-enveloped viruses, theoretically higher doses for their inactivation would be needed.</w:t>
      </w:r>
    </w:p>
    <w:p w14:paraId="28B58913" w14:textId="62DA6925" w:rsidR="00420C70" w:rsidRPr="007A5D89" w:rsidRDefault="00420C70" w:rsidP="00420C70">
      <w:pPr>
        <w:spacing w:line="480" w:lineRule="auto"/>
        <w:ind w:firstLine="720"/>
        <w:rPr>
          <w:rFonts w:eastAsia="Calibri"/>
          <w:bCs/>
          <w:color w:val="FF0000"/>
          <w:lang w:bidi="en-US"/>
        </w:rPr>
      </w:pPr>
      <w:r w:rsidRPr="007A5D89">
        <w:rPr>
          <w:rFonts w:eastAsia="Calibri"/>
          <w:bCs/>
          <w:lang w:bidi="en-US"/>
        </w:rPr>
        <w:t xml:space="preserve">When using traditional UV-C at 254 nm, tailing occurred for the inactivation of HAV on stainless-steel and ceramic coupons with doses &gt; 19.53 and 29.30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w:t>
      </w:r>
      <w:r w:rsidRPr="00D0064F">
        <w:rPr>
          <w:rFonts w:eastAsia="Calibri"/>
          <w:b/>
          <w:lang w:bidi="en-US"/>
        </w:rPr>
        <w:t>Figure 2.1</w:t>
      </w:r>
      <w:r w:rsidRPr="007A5D89">
        <w:rPr>
          <w:rFonts w:eastAsia="Calibri"/>
          <w:bCs/>
          <w:lang w:bidi="en-US"/>
        </w:rPr>
        <w:t xml:space="preserve">), respectively and doses &gt; 6.51 and 8.68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FCV on ceramic and glass surfaces </w:t>
      </w:r>
      <w:r w:rsidRPr="007A5D89">
        <w:rPr>
          <w:rFonts w:eastAsia="Calibri"/>
          <w:bCs/>
          <w:lang w:bidi="en-US"/>
        </w:rPr>
        <w:br/>
        <w:t>(</w:t>
      </w:r>
      <w:r w:rsidRPr="00D0064F">
        <w:rPr>
          <w:rFonts w:eastAsia="Calibri"/>
          <w:b/>
          <w:lang w:bidi="en-US"/>
        </w:rPr>
        <w:t>Figure 2.2</w:t>
      </w:r>
      <w:r w:rsidRPr="007A5D89">
        <w:rPr>
          <w:rFonts w:eastAsia="Calibri"/>
          <w:bCs/>
          <w:lang w:bidi="en-US"/>
        </w:rPr>
        <w:t xml:space="preserve">), respectively proving ineffective at further viral inactivation. In comparison, for treatments with UV-C LED at 279 nm, tailing was not observed, except for the inactivation of FCV on glass discs with doses &gt; 13.12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that were ineffective at further viral inactivation (</w:t>
      </w:r>
      <w:r w:rsidRPr="00D0064F">
        <w:rPr>
          <w:rFonts w:eastAsia="Calibri"/>
          <w:b/>
          <w:lang w:bidi="en-US"/>
        </w:rPr>
        <w:t>Figure 2.6</w:t>
      </w:r>
      <w:r w:rsidRPr="007A5D89">
        <w:rPr>
          <w:rFonts w:eastAsia="Calibri"/>
          <w:bCs/>
          <w:lang w:bidi="en-US"/>
        </w:rPr>
        <w:t xml:space="preserve">). For treatments with UV-C LED at 255 nm tailing occurred for the inactivation of HAV on ceramic coupons and glass discs with doses higher than 7.54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When observing tailing effects observed with 254 nm UV-C inactivation of HAV on stainless-steel and ceramic surfaces or FCV inactivation on ceramic or glass surfaces by UV-C at 254 nm </w:t>
      </w:r>
      <w:r w:rsidR="006D169D" w:rsidRPr="007A5D89">
        <w:rPr>
          <w:rFonts w:eastAsia="Calibri"/>
          <w:bCs/>
          <w:lang w:bidi="en-US"/>
        </w:rPr>
        <w:t>and</w:t>
      </w:r>
      <w:r w:rsidRPr="007A5D89">
        <w:rPr>
          <w:rFonts w:eastAsia="Calibri"/>
          <w:bCs/>
          <w:lang w:bidi="en-US"/>
        </w:rPr>
        <w:t xml:space="preserve"> glass with UV-C LED at 279 nm, it is important to recognize that the linear model may not be most suitable for prediction of &gt; 2 or 3 log reduction. As HAV showed the highest D-values using UV-C LED at 279 nm on ceramic coupons (which was significantly higher than on glass surfaces), the differences between the dosage requirements for inactivation of HAV on glass could be associated with the inherent properties of the virus that allow for attachment to the surface (as stated earlier) as well as the properties (structure and components) of the capsid and nucleic acid and the limitation of lower penetration power by UV-C light. </w:t>
      </w:r>
    </w:p>
    <w:p w14:paraId="575853A0" w14:textId="09632ACF" w:rsidR="00420C70" w:rsidRPr="007A5D89" w:rsidRDefault="00420C70" w:rsidP="00420C70">
      <w:pPr>
        <w:spacing w:line="480" w:lineRule="auto"/>
        <w:ind w:firstLine="720"/>
        <w:rPr>
          <w:rFonts w:eastAsia="Calibri"/>
          <w:bCs/>
          <w:lang w:bidi="en-US"/>
        </w:rPr>
      </w:pPr>
      <w:r w:rsidRPr="007A5D89">
        <w:rPr>
          <w:rFonts w:eastAsia="Calibri"/>
          <w:bCs/>
          <w:lang w:bidi="en-US"/>
        </w:rPr>
        <w:t xml:space="preserve">When comparing reductions of FCV and TV on Formica by UV-C at 279 nm with HAV and FCV on stainless-steel, ceramic, and glass surfaces, FCV and TV on Formica showed reductions of 2.45 and 1.83 log PFU/mL at dosages of 54.6 and 27.3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(Corson et al., 2024). This study showed that FCV on stainless-steel, ceramic, and glass surfaces using UV-C </w:t>
      </w:r>
      <w:r w:rsidRPr="007A5D89">
        <w:rPr>
          <w:rFonts w:eastAsia="Calibri"/>
          <w:bCs/>
          <w:lang w:bidi="en-US"/>
        </w:rPr>
        <w:lastRenderedPageBreak/>
        <w:t xml:space="preserve">LED at 279 nm was reduced by 3.89, 3.12, and 2.57 log PFU at dosages of 24.6, 24.6, and 19.68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respectively, while HAV showed reduction of 2.75, 3.37, and 2.2 log PFU/mL at </w:t>
      </w:r>
      <w:r>
        <w:rPr>
          <w:rFonts w:eastAsia="Calibri"/>
          <w:bCs/>
          <w:lang w:bidi="en-US"/>
        </w:rPr>
        <w:t xml:space="preserve">higher </w:t>
      </w:r>
      <w:r w:rsidRPr="007A5D89">
        <w:rPr>
          <w:rFonts w:eastAsia="Calibri"/>
          <w:bCs/>
          <w:lang w:bidi="en-US"/>
        </w:rPr>
        <w:t xml:space="preserve">dosages of 49.2, 73.8, and 19.68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respectively. Inactivation of HAV on ceramic coupons by UV-C LED at 279 nm required a higher dose to achieve &gt; 3 log reduction, </w:t>
      </w:r>
      <w:r w:rsidR="006D169D" w:rsidRPr="007A5D89">
        <w:rPr>
          <w:rFonts w:eastAsia="Calibri"/>
          <w:bCs/>
          <w:lang w:bidi="en-US"/>
        </w:rPr>
        <w:t>like</w:t>
      </w:r>
      <w:r w:rsidRPr="007A5D89">
        <w:rPr>
          <w:rFonts w:eastAsia="Calibri"/>
          <w:bCs/>
          <w:lang w:bidi="en-US"/>
        </w:rPr>
        <w:t xml:space="preserve"> the inactivation of TV on Formica which required a dose of 54.6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to achieve a &gt; 1.8 log reduction, compared to inactivation of FCV on all surfaces (Corson et al., 2024). As reported above, the resistance could be associated with TV</w:t>
      </w:r>
      <w:r>
        <w:rPr>
          <w:rFonts w:eastAsia="Calibri"/>
          <w:bCs/>
          <w:lang w:bidi="en-US"/>
        </w:rPr>
        <w:t xml:space="preserve"> and HAV</w:t>
      </w:r>
      <w:r w:rsidRPr="007A5D89">
        <w:rPr>
          <w:rFonts w:eastAsia="Calibri"/>
          <w:bCs/>
          <w:lang w:bidi="en-US"/>
        </w:rPr>
        <w:t xml:space="preserve"> having different binding sites for the surfaces based on its capsid structure making it more resistant to UV-C and preventing damage to the capsid proteins (UV-C at 279 nm) or RNA (UV-C at 254 nm). Also, protein-RNA cross-linking or energy transfer from proteins to RNA is reported to occur at UV-C at 210–240 nm and may also occur at UV-C at 279 nm (Corson et al., 2024).</w:t>
      </w:r>
    </w:p>
    <w:p w14:paraId="728D0407" w14:textId="77777777" w:rsidR="00420C70" w:rsidRPr="007A5D89" w:rsidRDefault="00420C70" w:rsidP="00420C70">
      <w:pPr>
        <w:spacing w:line="480" w:lineRule="auto"/>
        <w:rPr>
          <w:rFonts w:eastAsia="Calibri"/>
          <w:bCs/>
          <w:lang w:bidi="en-US"/>
        </w:rPr>
      </w:pPr>
      <w:r w:rsidRPr="007A5D89">
        <w:rPr>
          <w:rFonts w:eastAsia="Calibri"/>
          <w:bCs/>
          <w:lang w:bidi="en-US"/>
        </w:rPr>
        <w:tab/>
        <w:t xml:space="preserve">Recently, FCV on stainless-steel surfaces was shown to be reduced by 3.3-log PFU/disc at a dose of 27.5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using UV-C LED at 269 nm (</w:t>
      </w:r>
      <w:proofErr w:type="spellStart"/>
      <w:r w:rsidRPr="007A5D89">
        <w:rPr>
          <w:rFonts w:eastAsia="Calibri"/>
          <w:bCs/>
          <w:lang w:bidi="en-US"/>
        </w:rPr>
        <w:t>Mariita</w:t>
      </w:r>
      <w:proofErr w:type="spellEnd"/>
      <w:r w:rsidRPr="007A5D89">
        <w:rPr>
          <w:rFonts w:eastAsia="Calibri"/>
          <w:bCs/>
          <w:lang w:bidi="en-US"/>
        </w:rPr>
        <w:t xml:space="preserve"> et al., 2022). In comparison, the current study reported that FCV treated by UV-C LED at 279 nm on stainless-steel, ceramic, and glass surfaces could be decreased 3.89, 3.12, and 2.57 log PFU with doses of 24.6, 49.2, and 19.68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respectively (</w:t>
      </w:r>
      <w:r w:rsidRPr="00D0064F">
        <w:rPr>
          <w:rFonts w:eastAsia="Calibri"/>
          <w:b/>
          <w:lang w:bidi="en-US"/>
        </w:rPr>
        <w:t>Tables</w:t>
      </w:r>
      <w:r w:rsidRPr="007A5D89">
        <w:rPr>
          <w:rFonts w:eastAsia="Calibri"/>
          <w:bCs/>
          <w:lang w:bidi="en-US"/>
        </w:rPr>
        <w:t xml:space="preserve"> </w:t>
      </w:r>
      <w:r w:rsidRPr="00D0064F">
        <w:rPr>
          <w:rFonts w:eastAsia="Calibri"/>
          <w:b/>
          <w:lang w:bidi="en-US"/>
        </w:rPr>
        <w:t>2.4</w:t>
      </w:r>
      <w:r w:rsidRPr="007A5D89">
        <w:rPr>
          <w:rFonts w:eastAsia="Calibri"/>
          <w:bCs/>
          <w:lang w:bidi="en-US"/>
        </w:rPr>
        <w:t xml:space="preserve">, </w:t>
      </w:r>
      <w:r w:rsidRPr="00D0064F">
        <w:rPr>
          <w:rFonts w:eastAsia="Calibri"/>
          <w:b/>
          <w:lang w:bidi="en-US"/>
        </w:rPr>
        <w:t>2.6</w:t>
      </w:r>
      <w:r w:rsidRPr="007A5D89">
        <w:rPr>
          <w:rFonts w:eastAsia="Calibri"/>
          <w:bCs/>
          <w:lang w:bidi="en-US"/>
        </w:rPr>
        <w:t xml:space="preserve">, and </w:t>
      </w:r>
      <w:r w:rsidRPr="00D0064F">
        <w:rPr>
          <w:rFonts w:eastAsia="Calibri"/>
          <w:b/>
          <w:lang w:bidi="en-US"/>
        </w:rPr>
        <w:t>2.8</w:t>
      </w:r>
      <w:r w:rsidRPr="007A5D89">
        <w:rPr>
          <w:rFonts w:eastAsia="Calibri"/>
          <w:bCs/>
          <w:lang w:bidi="en-US"/>
        </w:rPr>
        <w:t xml:space="preserve">). Thus, the results of the current study are comparable to that reported by </w:t>
      </w:r>
      <w:proofErr w:type="spellStart"/>
      <w:r w:rsidRPr="007A5D89">
        <w:rPr>
          <w:rFonts w:eastAsia="Calibri"/>
          <w:bCs/>
          <w:lang w:bidi="en-US"/>
        </w:rPr>
        <w:t>Mariita</w:t>
      </w:r>
      <w:proofErr w:type="spellEnd"/>
      <w:r w:rsidRPr="007A5D89">
        <w:rPr>
          <w:rFonts w:eastAsia="Calibri"/>
          <w:bCs/>
          <w:lang w:bidi="en-US"/>
        </w:rPr>
        <w:t xml:space="preserve"> et al. (2022) for stainless-steel surfaces given the differences in the wavelengths used. These UV-C LED systems that potentially target the viral capsid structure can cause damage to proteins due to absorption of UV-C by amino acids around 279 nm, with further oxidation and eventual damage to the nucleic acid, while typically 254 nm UV-C is known to cause dimerization of nucleic acids, nucleic acid damage and thus prevention of viral replication (Balamurugan et al., 2022; Sharma et al., 2023). Furthermore, UV-C LED systems with 266, 270, 275, and 279 nm were shown to cause 5 to 6 log reduction of </w:t>
      </w:r>
      <w:r w:rsidRPr="007A5D89">
        <w:rPr>
          <w:rFonts w:eastAsia="Calibri"/>
          <w:bCs/>
          <w:i/>
          <w:iCs/>
          <w:lang w:bidi="en-US"/>
        </w:rPr>
        <w:t>E. coli</w:t>
      </w:r>
      <w:r w:rsidRPr="007A5D89">
        <w:rPr>
          <w:rFonts w:eastAsia="Calibri"/>
          <w:bCs/>
          <w:lang w:bidi="en-US"/>
        </w:rPr>
        <w:t xml:space="preserve"> </w:t>
      </w:r>
      <w:r w:rsidRPr="007A5D89">
        <w:rPr>
          <w:rFonts w:eastAsia="Calibri"/>
          <w:bCs/>
          <w:lang w:bidi="en-US"/>
        </w:rPr>
        <w:lastRenderedPageBreak/>
        <w:t xml:space="preserve">O157:H7, </w:t>
      </w:r>
      <w:r w:rsidRPr="007A5D89">
        <w:rPr>
          <w:rFonts w:eastAsia="Calibri"/>
          <w:bCs/>
          <w:i/>
          <w:iCs/>
          <w:lang w:bidi="en-US"/>
        </w:rPr>
        <w:t>Salmonella enterica</w:t>
      </w:r>
      <w:r w:rsidRPr="007A5D89">
        <w:rPr>
          <w:rFonts w:eastAsia="Calibri"/>
          <w:bCs/>
          <w:lang w:bidi="en-US"/>
        </w:rPr>
        <w:t xml:space="preserve"> serovar </w:t>
      </w:r>
      <w:r w:rsidRPr="007A5D89">
        <w:rPr>
          <w:rFonts w:eastAsia="Calibri"/>
          <w:bCs/>
          <w:iCs/>
          <w:lang w:bidi="en-US"/>
        </w:rPr>
        <w:t>Typhimurium</w:t>
      </w:r>
      <w:r w:rsidRPr="007A5D89">
        <w:rPr>
          <w:rFonts w:eastAsia="Calibri"/>
          <w:bCs/>
          <w:lang w:bidi="en-US"/>
        </w:rPr>
        <w:t xml:space="preserve">, and </w:t>
      </w:r>
      <w:r w:rsidRPr="007A5D89">
        <w:rPr>
          <w:rFonts w:eastAsia="Calibri"/>
          <w:bCs/>
          <w:i/>
          <w:iCs/>
          <w:lang w:bidi="en-US"/>
        </w:rPr>
        <w:t>L. monocytogenes</w:t>
      </w:r>
      <w:r w:rsidRPr="007A5D89">
        <w:rPr>
          <w:rFonts w:eastAsia="Calibri"/>
          <w:bCs/>
          <w:lang w:bidi="en-US"/>
        </w:rPr>
        <w:t xml:space="preserve"> </w:t>
      </w:r>
      <w:r>
        <w:rPr>
          <w:rFonts w:eastAsia="Calibri"/>
          <w:bCs/>
          <w:lang w:bidi="en-US"/>
        </w:rPr>
        <w:t>(8-9 log</w:t>
      </w:r>
      <w:r w:rsidRPr="007A5D89">
        <w:rPr>
          <w:rFonts w:eastAsia="Calibri"/>
          <w:bCs/>
          <w:lang w:bidi="en-US"/>
        </w:rPr>
        <w:t xml:space="preserve"> CFU/mL) with low doses of 0.7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in media within Petri dishes using 279 nm UV-C LED, while inoculated sliced cheese required higher doses of 1, 2, and 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inactivation (Kim et al., 2016). </w:t>
      </w:r>
      <w:r w:rsidRPr="007A5D89">
        <w:rPr>
          <w:rFonts w:eastAsia="Calibri"/>
          <w:bCs/>
          <w:i/>
          <w:lang w:bidi="en-US"/>
        </w:rPr>
        <w:t xml:space="preserve">Salmonella </w:t>
      </w:r>
      <w:r w:rsidRPr="007A5D89">
        <w:rPr>
          <w:rFonts w:eastAsia="Calibri"/>
          <w:bCs/>
          <w:iCs/>
          <w:lang w:bidi="en-US"/>
        </w:rPr>
        <w:t xml:space="preserve">cocktails consisting of </w:t>
      </w:r>
      <w:r w:rsidRPr="007A5D89">
        <w:rPr>
          <w:rFonts w:eastAsia="Calibri"/>
          <w:bCs/>
          <w:i/>
          <w:lang w:bidi="en-US"/>
        </w:rPr>
        <w:t xml:space="preserve">Salmonella </w:t>
      </w:r>
      <w:r w:rsidRPr="007A5D89">
        <w:rPr>
          <w:rFonts w:eastAsia="Calibri"/>
          <w:bCs/>
          <w:lang w:bidi="en-US"/>
        </w:rPr>
        <w:t>Typhimurium</w:t>
      </w:r>
      <w:r w:rsidRPr="007A5D89">
        <w:rPr>
          <w:rFonts w:eastAsia="Calibri"/>
          <w:bCs/>
          <w:i/>
          <w:lang w:bidi="en-US"/>
        </w:rPr>
        <w:t xml:space="preserve">, S. </w:t>
      </w:r>
      <w:r w:rsidRPr="007A5D89">
        <w:rPr>
          <w:rFonts w:eastAsia="Calibri"/>
          <w:bCs/>
          <w:lang w:bidi="en-US"/>
        </w:rPr>
        <w:t>Newport</w:t>
      </w:r>
      <w:r w:rsidRPr="007A5D89">
        <w:rPr>
          <w:rFonts w:eastAsia="Calibri"/>
          <w:bCs/>
          <w:i/>
          <w:lang w:bidi="en-US"/>
        </w:rPr>
        <w:t>, S</w:t>
      </w:r>
      <w:r w:rsidRPr="007A5D89">
        <w:rPr>
          <w:rFonts w:eastAsia="Calibri"/>
          <w:bCs/>
          <w:lang w:bidi="en-US"/>
        </w:rPr>
        <w:t>. Enteritidis</w:t>
      </w:r>
      <w:r w:rsidRPr="007A5D89">
        <w:rPr>
          <w:rFonts w:eastAsia="Calibri"/>
          <w:bCs/>
          <w:i/>
          <w:lang w:bidi="en-US"/>
        </w:rPr>
        <w:t xml:space="preserve">, S. </w:t>
      </w:r>
      <w:proofErr w:type="spellStart"/>
      <w:r w:rsidRPr="007A5D89">
        <w:rPr>
          <w:rFonts w:eastAsia="Calibri"/>
          <w:bCs/>
          <w:lang w:bidi="en-US"/>
        </w:rPr>
        <w:t>Senftenberg</w:t>
      </w:r>
      <w:proofErr w:type="spellEnd"/>
      <w:r w:rsidRPr="007A5D89">
        <w:rPr>
          <w:rFonts w:eastAsia="Calibri"/>
          <w:bCs/>
          <w:i/>
          <w:lang w:bidi="en-US"/>
        </w:rPr>
        <w:t xml:space="preserve">, </w:t>
      </w:r>
      <w:r w:rsidRPr="007A5D89">
        <w:rPr>
          <w:rFonts w:eastAsia="Calibri"/>
          <w:bCs/>
          <w:iCs/>
          <w:lang w:bidi="en-US"/>
        </w:rPr>
        <w:t>and</w:t>
      </w:r>
      <w:r w:rsidRPr="007A5D89">
        <w:rPr>
          <w:rFonts w:eastAsia="Calibri"/>
          <w:bCs/>
          <w:i/>
          <w:lang w:bidi="en-US"/>
        </w:rPr>
        <w:t xml:space="preserve"> S. </w:t>
      </w:r>
      <w:r w:rsidRPr="007A5D89">
        <w:rPr>
          <w:rFonts w:eastAsia="Calibri"/>
          <w:bCs/>
          <w:lang w:bidi="en-US"/>
        </w:rPr>
        <w:t>Heidelberg</w:t>
      </w:r>
      <w:r w:rsidRPr="007A5D89">
        <w:rPr>
          <w:rFonts w:eastAsia="Calibri"/>
          <w:bCs/>
          <w:iCs/>
          <w:lang w:bidi="en-US"/>
        </w:rPr>
        <w:t xml:space="preserve"> </w:t>
      </w:r>
      <w:r w:rsidRPr="007A5D89">
        <w:rPr>
          <w:rFonts w:eastAsia="Calibri"/>
          <w:bCs/>
          <w:lang w:bidi="en-US"/>
        </w:rPr>
        <w:t xml:space="preserve">(6.5 log CFU/mL) were shown to be reduced by 1.97 and 3.48 log CFU on stainless-steel surfaces using UV-C LED at 260 to 280 nm at a dose of 2 and 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while reductions of 4.74 and 5.2 log CFU were observed on HD polyethylene </w:t>
      </w:r>
      <w:r>
        <w:rPr>
          <w:rFonts w:eastAsia="Calibri"/>
          <w:bCs/>
          <w:lang w:bidi="en-US"/>
        </w:rPr>
        <w:t>at</w:t>
      </w:r>
      <w:r w:rsidRPr="007A5D89">
        <w:rPr>
          <w:rFonts w:eastAsia="Calibri"/>
          <w:bCs/>
          <w:lang w:bidi="en-US"/>
        </w:rPr>
        <w:t xml:space="preserve"> irradiances of 2 and 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(Calle et al., 2021). Though, the </w:t>
      </w:r>
      <w:r w:rsidRPr="007A5D89">
        <w:rPr>
          <w:rFonts w:eastAsia="Calibri"/>
          <w:bCs/>
          <w:i/>
          <w:lang w:bidi="en-US"/>
        </w:rPr>
        <w:t xml:space="preserve">Salmonella </w:t>
      </w:r>
      <w:r w:rsidRPr="007A5D89">
        <w:rPr>
          <w:rFonts w:eastAsia="Calibri"/>
          <w:bCs/>
          <w:lang w:bidi="en-US"/>
        </w:rPr>
        <w:t xml:space="preserve">cocktail on stainless-steel surfaces was rapidly reduced by 1.3 log CFU/mL after the initial dose of 30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a maximum reduction of 1.97 log CFU/mL after the final dose of 120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was obtained, </w:t>
      </w:r>
      <w:proofErr w:type="gramStart"/>
      <w:r w:rsidRPr="007A5D89">
        <w:rPr>
          <w:rFonts w:eastAsia="Calibri"/>
          <w:bCs/>
          <w:lang w:bidi="en-US"/>
        </w:rPr>
        <w:t>similar to</w:t>
      </w:r>
      <w:proofErr w:type="gramEnd"/>
      <w:r w:rsidRPr="007A5D89">
        <w:rPr>
          <w:rFonts w:eastAsia="Calibri"/>
          <w:bCs/>
          <w:lang w:bidi="en-US"/>
        </w:rPr>
        <w:t xml:space="preserve"> the tailing observed in the current study with viruses</w:t>
      </w:r>
      <w:r w:rsidRPr="007A5D89">
        <w:rPr>
          <w:rFonts w:eastAsia="Calibri"/>
          <w:bCs/>
          <w:vertAlign w:val="superscript"/>
          <w:lang w:bidi="en-US"/>
        </w:rPr>
        <w:t xml:space="preserve"> </w:t>
      </w:r>
      <w:r w:rsidRPr="007A5D89">
        <w:rPr>
          <w:rFonts w:eastAsia="Calibri"/>
          <w:bCs/>
          <w:lang w:bidi="en-US"/>
        </w:rPr>
        <w:t>(Calle et al., 2021).</w:t>
      </w:r>
      <w:r w:rsidRPr="007A5D89">
        <w:rPr>
          <w:rFonts w:eastAsia="Calibri"/>
          <w:bCs/>
          <w:vertAlign w:val="superscript"/>
          <w:lang w:bidi="en-US"/>
        </w:rPr>
        <w:t xml:space="preserve"> </w:t>
      </w:r>
      <w:r w:rsidRPr="007A5D89">
        <w:rPr>
          <w:rFonts w:eastAsia="Calibri"/>
          <w:bCs/>
          <w:lang w:bidi="en-US"/>
        </w:rPr>
        <w:t xml:space="preserve">Thus, the bacterial pathogens required lower doses for inactivation compared to the higher doses required for inactivation of the HAV and FCV used in the current study on food contact surfaces. </w:t>
      </w:r>
    </w:p>
    <w:p w14:paraId="49812692" w14:textId="6CD725F2" w:rsidR="004F463C" w:rsidRPr="007A5D89" w:rsidRDefault="00420C70" w:rsidP="00094F3F">
      <w:pPr>
        <w:spacing w:line="480" w:lineRule="auto"/>
        <w:ind w:firstLine="720"/>
        <w:rPr>
          <w:rFonts w:eastAsia="Calibri"/>
          <w:bCs/>
          <w:lang w:bidi="en-US"/>
        </w:rPr>
      </w:pPr>
      <w:r w:rsidRPr="007A5D89">
        <w:rPr>
          <w:rFonts w:eastAsia="Calibri"/>
          <w:bCs/>
          <w:lang w:bidi="en-US"/>
        </w:rPr>
        <w:t xml:space="preserve">Overall, this study provided the target doses needed for 1-log inactivation of HAV and FCV when dried on three food contact surfaces using UV-C at 254 nm, UV-C LED at 255 </w:t>
      </w:r>
      <w:r>
        <w:rPr>
          <w:rFonts w:eastAsia="Calibri"/>
          <w:bCs/>
          <w:lang w:bidi="en-US"/>
        </w:rPr>
        <w:t xml:space="preserve">nm </w:t>
      </w:r>
      <w:r w:rsidRPr="007A5D89">
        <w:rPr>
          <w:rFonts w:eastAsia="Calibri"/>
          <w:bCs/>
          <w:lang w:bidi="en-US"/>
        </w:rPr>
        <w:t xml:space="preserve">and UV-C LED at 279 nm based on the linear model. This data </w:t>
      </w:r>
      <w:r>
        <w:rPr>
          <w:rFonts w:eastAsia="Calibri"/>
          <w:bCs/>
          <w:lang w:bidi="en-US"/>
        </w:rPr>
        <w:t>is helpful to</w:t>
      </w:r>
      <w:r w:rsidRPr="007A5D89">
        <w:rPr>
          <w:rFonts w:eastAsia="Calibri"/>
          <w:bCs/>
          <w:lang w:bidi="en-US"/>
        </w:rPr>
        <w:t xml:space="preserve"> the food industry to design systems needed to deliver the desired doses to inactivate the target pathogens on food contact surfaces.</w:t>
      </w:r>
    </w:p>
    <w:p w14:paraId="0C5F00A8" w14:textId="77777777" w:rsidR="00420C70" w:rsidRPr="007A5D89" w:rsidRDefault="00420C70" w:rsidP="00420C70">
      <w:pPr>
        <w:spacing w:line="480" w:lineRule="auto"/>
        <w:rPr>
          <w:rFonts w:eastAsia="Calibri"/>
          <w:b/>
          <w:bCs/>
          <w:lang w:bidi="en-US"/>
        </w:rPr>
      </w:pPr>
      <w:r w:rsidRPr="007A5D89">
        <w:rPr>
          <w:rFonts w:eastAsia="Calibri"/>
          <w:b/>
          <w:bCs/>
          <w:lang w:bidi="en-US"/>
        </w:rPr>
        <w:t>5. Conclusions</w:t>
      </w:r>
    </w:p>
    <w:p w14:paraId="33A8E2D5" w14:textId="77777777" w:rsidR="00420C70" w:rsidRPr="007A5D89" w:rsidRDefault="00420C70" w:rsidP="00420C70">
      <w:pPr>
        <w:spacing w:line="480" w:lineRule="auto"/>
        <w:rPr>
          <w:rFonts w:eastAsia="Calibri"/>
          <w:bCs/>
          <w:lang w:bidi="en-US"/>
        </w:rPr>
      </w:pPr>
      <w:r w:rsidRPr="007A5D89">
        <w:rPr>
          <w:rFonts w:eastAsia="Calibri"/>
          <w:b/>
          <w:bCs/>
          <w:lang w:bidi="en-US"/>
        </w:rPr>
        <w:tab/>
      </w:r>
      <w:r w:rsidRPr="007A5D89">
        <w:rPr>
          <w:rFonts w:eastAsia="Calibri"/>
          <w:bCs/>
          <w:lang w:bidi="en-US"/>
        </w:rPr>
        <w:t xml:space="preserve">This research shows the promising application of UV-C LEDs at 255 and 279 nm for the inactivation of foodborne viruses, HAV and the tested HuNoV surrogate, FCV, </w:t>
      </w:r>
      <w:r>
        <w:rPr>
          <w:rFonts w:eastAsia="Calibri"/>
          <w:bCs/>
          <w:lang w:bidi="en-US"/>
        </w:rPr>
        <w:t xml:space="preserve">when </w:t>
      </w:r>
      <w:r w:rsidRPr="007A5D89">
        <w:rPr>
          <w:rFonts w:eastAsia="Calibri"/>
          <w:bCs/>
          <w:lang w:bidi="en-US"/>
        </w:rPr>
        <w:t xml:space="preserve">dried model food contact surfaces (stainless-steel, ceramic, and glass). This study helped bridge the gaps in knowledge related to the dose requirements for inactivation of HAV and FCV using both </w:t>
      </w:r>
      <w:r w:rsidRPr="007A5D89">
        <w:rPr>
          <w:rFonts w:eastAsia="Calibri"/>
          <w:bCs/>
          <w:lang w:bidi="en-US"/>
        </w:rPr>
        <w:lastRenderedPageBreak/>
        <w:t xml:space="preserve">traditional UV-C at 254 nm and UV-C LEDs at 255 and 279 nm. The results also showed notable increased resistance of HAV compared to FCV to UV-C inactivation on the tested surfaces based on the linear model </w:t>
      </w:r>
      <w:r>
        <w:rPr>
          <w:rFonts w:eastAsia="Calibri"/>
          <w:bCs/>
          <w:lang w:bidi="en-US"/>
        </w:rPr>
        <w:t>D-10 value</w:t>
      </w:r>
      <w:r w:rsidRPr="007A5D89">
        <w:rPr>
          <w:rFonts w:eastAsia="Calibri"/>
          <w:bCs/>
          <w:lang w:bidi="en-US"/>
        </w:rPr>
        <w:t xml:space="preserve">s. While successful at achieving similar levels of inactivation, UV-C LED at 279 nm requires higher doses for inactivation of both HAV and FCV regardless of surface type. This UV-C dose data </w:t>
      </w:r>
      <w:r>
        <w:rPr>
          <w:rFonts w:eastAsia="Calibri"/>
          <w:bCs/>
          <w:lang w:bidi="en-US"/>
        </w:rPr>
        <w:t xml:space="preserve">lays </w:t>
      </w:r>
      <w:r w:rsidRPr="007A5D89">
        <w:rPr>
          <w:rFonts w:eastAsia="Calibri"/>
          <w:bCs/>
          <w:lang w:bidi="en-US"/>
        </w:rPr>
        <w:t xml:space="preserve">the foundation for the design of UV-C LED systems to deliver the optimal doses needed to inactivate foodborne viruses on surfaces </w:t>
      </w:r>
      <w:proofErr w:type="gramStart"/>
      <w:r w:rsidRPr="007A5D89">
        <w:rPr>
          <w:rFonts w:eastAsia="Calibri"/>
          <w:bCs/>
          <w:lang w:bidi="en-US"/>
        </w:rPr>
        <w:t>in order to</w:t>
      </w:r>
      <w:proofErr w:type="gramEnd"/>
      <w:r w:rsidRPr="007A5D89">
        <w:rPr>
          <w:rFonts w:eastAsia="Calibri"/>
          <w:bCs/>
          <w:lang w:bidi="en-US"/>
        </w:rPr>
        <w:t xml:space="preserve"> decrease the risk of viral contamination.</w:t>
      </w:r>
      <w:r w:rsidRPr="007A5D89">
        <w:rPr>
          <w:rFonts w:eastAsia="Calibri"/>
          <w:b/>
          <w:bCs/>
          <w:lang w:bidi="en-US"/>
        </w:rPr>
        <w:t xml:space="preserve"> </w:t>
      </w:r>
      <w:r w:rsidRPr="007A5D89">
        <w:rPr>
          <w:rFonts w:eastAsia="Calibri"/>
          <w:bCs/>
          <w:lang w:bidi="en-US"/>
        </w:rPr>
        <w:t xml:space="preserve">However, it is important to note that only linear models were used in this study that may not be the best fit </w:t>
      </w:r>
      <w:proofErr w:type="gramStart"/>
      <w:r w:rsidRPr="007A5D89">
        <w:rPr>
          <w:rFonts w:eastAsia="Calibri"/>
          <w:bCs/>
          <w:lang w:bidi="en-US"/>
        </w:rPr>
        <w:t>if and when</w:t>
      </w:r>
      <w:proofErr w:type="gramEnd"/>
      <w:r w:rsidRPr="007A5D89">
        <w:rPr>
          <w:rFonts w:eastAsia="Calibri"/>
          <w:bCs/>
          <w:lang w:bidi="en-US"/>
        </w:rPr>
        <w:t xml:space="preserve"> tailing effects are observed</w:t>
      </w:r>
      <w:r w:rsidRPr="007A5D89">
        <w:rPr>
          <w:rFonts w:eastAsia="Calibri"/>
          <w:b/>
          <w:bCs/>
          <w:lang w:bidi="en-US"/>
        </w:rPr>
        <w:t xml:space="preserve">. </w:t>
      </w:r>
      <w:r w:rsidRPr="007A5D89">
        <w:rPr>
          <w:rFonts w:eastAsia="Calibri"/>
          <w:bCs/>
          <w:lang w:bidi="en-US"/>
        </w:rPr>
        <w:t xml:space="preserve">Future studies are focused on determination of the UV-C dose requirements of aerosolized viral deposits and aerosolized viruses, as well as understanding the effect of temperature, relative humidity, organic load, and varied wavelengths of UV-C LED systems for viral inactivation on surfaces for practical applications to protect public health. </w:t>
      </w:r>
    </w:p>
    <w:p w14:paraId="7112C8E3" w14:textId="77777777" w:rsidR="00420C70" w:rsidRDefault="00420C70" w:rsidP="00420C70">
      <w:pPr>
        <w:rPr>
          <w:rFonts w:eastAsia="Calibri"/>
          <w:b/>
          <w:bCs/>
          <w:lang w:bidi="en-US"/>
        </w:rPr>
      </w:pPr>
    </w:p>
    <w:p w14:paraId="78B19F8D" w14:textId="77777777" w:rsidR="00420C70" w:rsidRDefault="00420C70" w:rsidP="00420C70">
      <w:pPr>
        <w:rPr>
          <w:rFonts w:eastAsia="Calibri"/>
          <w:b/>
          <w:bCs/>
          <w:lang w:bidi="en-US"/>
        </w:rPr>
      </w:pPr>
    </w:p>
    <w:p w14:paraId="274EEE82" w14:textId="77777777" w:rsidR="005C72DE" w:rsidRDefault="005C72DE" w:rsidP="005C72DE">
      <w:pPr>
        <w:rPr>
          <w:rFonts w:eastAsia="Calibri"/>
          <w:b/>
          <w:bCs/>
          <w:lang w:bidi="en-US"/>
        </w:rPr>
      </w:pPr>
    </w:p>
    <w:p w14:paraId="78F29802" w14:textId="77777777" w:rsidR="00420C70" w:rsidRDefault="00420C70" w:rsidP="00AF2366">
      <w:pPr>
        <w:spacing w:line="480" w:lineRule="auto"/>
        <w:ind w:left="3600"/>
        <w:rPr>
          <w:rFonts w:eastAsia="Calibri"/>
        </w:rPr>
      </w:pPr>
    </w:p>
    <w:p w14:paraId="2CADAA54" w14:textId="77777777" w:rsidR="00420C70" w:rsidRDefault="00420C70" w:rsidP="00AF2366">
      <w:pPr>
        <w:spacing w:line="480" w:lineRule="auto"/>
        <w:ind w:left="3600"/>
        <w:rPr>
          <w:rFonts w:eastAsia="Calibri"/>
        </w:rPr>
      </w:pPr>
    </w:p>
    <w:p w14:paraId="3F0781E4" w14:textId="77777777" w:rsidR="00277D43" w:rsidRPr="007A5D89" w:rsidRDefault="00277D43" w:rsidP="002A7E5D">
      <w:pPr>
        <w:spacing w:line="480" w:lineRule="auto"/>
        <w:rPr>
          <w:rFonts w:eastAsia="Calibri"/>
          <w:bCs/>
          <w:lang w:bidi="en-US"/>
        </w:rPr>
      </w:pPr>
    </w:p>
    <w:p w14:paraId="455AB7BE" w14:textId="77777777" w:rsidR="00277D43" w:rsidRPr="007A5D89" w:rsidRDefault="00277D43" w:rsidP="002A7E5D">
      <w:pPr>
        <w:spacing w:line="480" w:lineRule="auto"/>
        <w:rPr>
          <w:rFonts w:eastAsia="Calibri"/>
          <w:bCs/>
          <w:lang w:bidi="en-US"/>
        </w:rPr>
      </w:pPr>
    </w:p>
    <w:p w14:paraId="4BB8D63C" w14:textId="77777777" w:rsidR="00E93D32" w:rsidRDefault="00E93D32" w:rsidP="00970DE7">
      <w:pPr>
        <w:spacing w:line="480" w:lineRule="auto"/>
        <w:ind w:left="3600"/>
      </w:pPr>
    </w:p>
    <w:p w14:paraId="31CAB764" w14:textId="77777777" w:rsidR="00094F3F" w:rsidRDefault="00094F3F" w:rsidP="00970DE7">
      <w:pPr>
        <w:spacing w:line="480" w:lineRule="auto"/>
        <w:ind w:left="3600"/>
      </w:pPr>
    </w:p>
    <w:p w14:paraId="5F331C0F" w14:textId="77777777" w:rsidR="00094F3F" w:rsidRDefault="00094F3F" w:rsidP="00970DE7">
      <w:pPr>
        <w:spacing w:line="480" w:lineRule="auto"/>
        <w:ind w:left="3600"/>
      </w:pPr>
    </w:p>
    <w:p w14:paraId="107AE6FE" w14:textId="77777777" w:rsidR="00094F3F" w:rsidRDefault="00094F3F" w:rsidP="00970DE7">
      <w:pPr>
        <w:spacing w:line="480" w:lineRule="auto"/>
        <w:ind w:left="3600"/>
      </w:pPr>
    </w:p>
    <w:p w14:paraId="6A7DB589" w14:textId="77777777" w:rsidR="00415E93" w:rsidRDefault="00415E93" w:rsidP="00415E93">
      <w:pPr>
        <w:spacing w:line="480" w:lineRule="auto"/>
      </w:pPr>
    </w:p>
    <w:p w14:paraId="2EE10499" w14:textId="77777777" w:rsidR="00415E93" w:rsidRDefault="00415E93" w:rsidP="00415E93">
      <w:pPr>
        <w:spacing w:line="480" w:lineRule="auto"/>
        <w:rPr>
          <w:bCs/>
        </w:rPr>
      </w:pPr>
    </w:p>
    <w:p w14:paraId="61E761DE" w14:textId="7ACBC639" w:rsidR="00415E93" w:rsidRDefault="00415E93" w:rsidP="00415E93">
      <w:pPr>
        <w:spacing w:line="480" w:lineRule="auto"/>
        <w:jc w:val="center"/>
        <w:rPr>
          <w:bCs/>
        </w:rPr>
      </w:pPr>
      <w:r>
        <w:rPr>
          <w:bCs/>
        </w:rPr>
        <w:lastRenderedPageBreak/>
        <w:t>Chapter III</w:t>
      </w:r>
    </w:p>
    <w:p w14:paraId="38FEDC27" w14:textId="6E71FDE7" w:rsidR="00415E93" w:rsidRPr="007A5D89" w:rsidRDefault="00415E93" w:rsidP="00415E93">
      <w:pPr>
        <w:spacing w:line="480" w:lineRule="auto"/>
        <w:jc w:val="center"/>
        <w:rPr>
          <w:bCs/>
        </w:rPr>
      </w:pPr>
      <w:r>
        <w:rPr>
          <w:bCs/>
        </w:rPr>
        <w:t>Ultraviolet light technologies for the inactivation of aerosolized droplets of foodborne viruses on food-contact surfaces</w:t>
      </w:r>
    </w:p>
    <w:p w14:paraId="2499DCAA" w14:textId="77777777" w:rsidR="008D314D" w:rsidRPr="007A5D89" w:rsidRDefault="008D314D" w:rsidP="008D314D">
      <w:pPr>
        <w:rPr>
          <w:bCs/>
        </w:rPr>
      </w:pPr>
    </w:p>
    <w:p w14:paraId="3DB3352F" w14:textId="77777777" w:rsidR="008D314D" w:rsidRPr="007A5D89" w:rsidRDefault="008D314D" w:rsidP="008D314D">
      <w:pPr>
        <w:rPr>
          <w:bCs/>
        </w:rPr>
      </w:pPr>
    </w:p>
    <w:p w14:paraId="566D13D7" w14:textId="7C2B5701" w:rsidR="008D314D" w:rsidRPr="007A5D89" w:rsidRDefault="008D314D" w:rsidP="008D314D">
      <w:pPr>
        <w:rPr>
          <w:bCs/>
        </w:rPr>
      </w:pPr>
      <w:r w:rsidRPr="007A5D89">
        <w:rPr>
          <w:bCs/>
        </w:rPr>
        <w:br w:type="page"/>
      </w:r>
    </w:p>
    <w:p w14:paraId="319F0516" w14:textId="77777777" w:rsidR="008D314D" w:rsidRPr="007A5D89" w:rsidRDefault="008D314D" w:rsidP="008D314D">
      <w:pPr>
        <w:rPr>
          <w:bCs/>
        </w:rPr>
      </w:pPr>
    </w:p>
    <w:p w14:paraId="3C92D8A3" w14:textId="77777777" w:rsidR="008D314D" w:rsidRPr="007A5D89" w:rsidRDefault="008D314D" w:rsidP="00DC21C6">
      <w:pPr>
        <w:spacing w:line="480" w:lineRule="auto"/>
        <w:jc w:val="center"/>
        <w:rPr>
          <w:b/>
          <w:bCs/>
        </w:rPr>
      </w:pPr>
      <w:r w:rsidRPr="007A5D89">
        <w:rPr>
          <w:b/>
          <w:bCs/>
        </w:rPr>
        <w:t>Abstract</w:t>
      </w:r>
    </w:p>
    <w:p w14:paraId="688DAF2B" w14:textId="47229829" w:rsidR="008D314D" w:rsidRPr="007A5D89" w:rsidRDefault="008D314D" w:rsidP="008D314D">
      <w:pPr>
        <w:spacing w:line="480" w:lineRule="auto"/>
        <w:rPr>
          <w:b/>
          <w:bCs/>
        </w:rPr>
      </w:pPr>
      <w:r w:rsidRPr="007A5D89">
        <w:rPr>
          <w:bCs/>
        </w:rPr>
        <w:t xml:space="preserve">Foodborne viruses are known to be transmitted via the fecal-oral route and through aerosolized droplets and contaminated surfaces. Novel methods to control their spread in the food environment including ultraviolet light technologies continue to be researched to determine optimal doses for inactivation. </w:t>
      </w:r>
      <w:r w:rsidRPr="007A5D89">
        <w:rPr>
          <w:bCs/>
          <w:color w:val="000000" w:themeColor="text1"/>
        </w:rPr>
        <w:t xml:space="preserve">The objective of this research was to determine the dose requirements for the inactivation of </w:t>
      </w:r>
      <w:r w:rsidR="003538C6">
        <w:rPr>
          <w:bCs/>
          <w:color w:val="000000" w:themeColor="text1"/>
        </w:rPr>
        <w:t>bio-aerosolized</w:t>
      </w:r>
      <w:r w:rsidRPr="007A5D89">
        <w:rPr>
          <w:bCs/>
          <w:color w:val="000000" w:themeColor="text1"/>
        </w:rPr>
        <w:t xml:space="preserve"> deposits of hepatitis A virus (HAV), feline calicivirus (FCV), and Aichi virus (AiV) on stainless-steel and glass discs. Viruses were </w:t>
      </w:r>
      <w:r w:rsidR="003538C6">
        <w:rPr>
          <w:bCs/>
          <w:color w:val="000000" w:themeColor="text1"/>
        </w:rPr>
        <w:t>bio-aerosolized</w:t>
      </w:r>
      <w:r w:rsidRPr="007A5D89">
        <w:rPr>
          <w:bCs/>
          <w:color w:val="000000" w:themeColor="text1"/>
        </w:rPr>
        <w:t xml:space="preserve"> using a nebulizer within a modified chamber and deposited onto stainless-steel or glass discs (0.17 mL on 1 x 1 cm</w:t>
      </w:r>
      <w:r w:rsidRPr="007A5D89">
        <w:rPr>
          <w:bCs/>
          <w:color w:val="000000" w:themeColor="text1"/>
          <w:vertAlign w:val="superscript"/>
        </w:rPr>
        <w:t>2</w:t>
      </w:r>
      <w:r w:rsidRPr="007A5D89">
        <w:rPr>
          <w:bCs/>
          <w:color w:val="000000" w:themeColor="text1"/>
        </w:rPr>
        <w:t>) and immediately treated by 255 nm or 279 nm UV-C light emitting diodes (LED) for up to 1.5 min</w:t>
      </w:r>
      <w:r w:rsidRPr="007A5D89">
        <w:rPr>
          <w:bCs/>
          <w:color w:val="FF0000"/>
        </w:rPr>
        <w:t xml:space="preserve"> </w:t>
      </w:r>
      <w:r w:rsidRPr="007A5D89">
        <w:rPr>
          <w:bCs/>
          <w:color w:val="000000" w:themeColor="text1"/>
        </w:rPr>
        <w:t xml:space="preserve">(surface dose=0-76.5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xml:space="preserve"> for HAV, 0-51.0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xml:space="preserve"> for FCV, and 0-51.0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xml:space="preserve"> for AiV with 255 nm UV-C LED and 0-8.1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xml:space="preserve"> for HAV, 0-5.4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xml:space="preserve"> for FCV, and 0-5.4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xml:space="preserve"> for AiV with 279 nm UV-C LED). </w:t>
      </w:r>
      <w:r w:rsidRPr="007A5D89">
        <w:rPr>
          <w:rFonts w:eastAsia="Calibri"/>
          <w:lang w:bidi="en-US"/>
        </w:rPr>
        <w:t xml:space="preserve">Each triplicate treatment was assayed in duplicate, and data were statistically analyzed. </w:t>
      </w:r>
      <w:r w:rsidRPr="007A5D89">
        <w:t>The calculated linear D-10 value (UV-C dose required to achieve a 1</w:t>
      </w:r>
      <w:r w:rsidR="0093225D">
        <w:t xml:space="preserve">-log </w:t>
      </w:r>
      <w:r w:rsidRPr="007A5D89">
        <w:t xml:space="preserve">reduction of aerosolized deposits) for HAV by 255 nm UV-C LED on stainless-steel and glass discs was 47.39±7.40 and 40.0±2.94 </w:t>
      </w:r>
      <w:proofErr w:type="spellStart"/>
      <w:r w:rsidRPr="007A5D89">
        <w:t>mJ</w:t>
      </w:r>
      <w:proofErr w:type="spellEnd"/>
      <w:r w:rsidRPr="007A5D89">
        <w:t>/cm</w:t>
      </w:r>
      <w:r w:rsidRPr="007A5D89">
        <w:rPr>
          <w:vertAlign w:val="superscript"/>
        </w:rPr>
        <w:t>2</w:t>
      </w:r>
      <w:r w:rsidRPr="007A5D89">
        <w:t xml:space="preserve">, for FCV was </w:t>
      </w:r>
      <w:r w:rsidRPr="007A5D89">
        <w:rPr>
          <w:color w:val="000000" w:themeColor="text1"/>
        </w:rPr>
        <w:t xml:space="preserve">35.36±4.04 and 40.16±7.95 </w:t>
      </w:r>
      <w:proofErr w:type="spellStart"/>
      <w:r w:rsidRPr="007A5D89">
        <w:t>mJ</w:t>
      </w:r>
      <w:proofErr w:type="spellEnd"/>
      <w:r w:rsidRPr="007A5D89">
        <w:t>/cm</w:t>
      </w:r>
      <w:r w:rsidRPr="007A5D89">
        <w:rPr>
          <w:vertAlign w:val="superscript"/>
        </w:rPr>
        <w:t>2</w:t>
      </w:r>
      <w:r w:rsidRPr="007A5D89">
        <w:t xml:space="preserve"> for FCV, and for AiV was</w:t>
      </w:r>
      <w:r w:rsidRPr="007A5D89">
        <w:rPr>
          <w:color w:val="FF0000"/>
        </w:rPr>
        <w:t xml:space="preserve"> </w:t>
      </w:r>
      <w:r w:rsidRPr="007A5D89">
        <w:rPr>
          <w:color w:val="000000" w:themeColor="text1"/>
        </w:rPr>
        <w:t xml:space="preserve">27.70±4.36 and 31.45±7.47 </w:t>
      </w:r>
      <w:proofErr w:type="spellStart"/>
      <w:r w:rsidRPr="007A5D89">
        <w:t>mJ</w:t>
      </w:r>
      <w:proofErr w:type="spellEnd"/>
      <w:r w:rsidRPr="007A5D89">
        <w:t>/cm</w:t>
      </w:r>
      <w:r w:rsidRPr="007A5D89">
        <w:rPr>
          <w:vertAlign w:val="superscript"/>
        </w:rPr>
        <w:t>2</w:t>
      </w:r>
      <w:r w:rsidRPr="007A5D89">
        <w:t xml:space="preserve">, respectively. Calculated D-10 values for HAV using UV-C LED at 279 nm on stainless-steel and glass discs were 6.60±0.27 </w:t>
      </w:r>
      <w:r w:rsidRPr="007A5D89">
        <w:rPr>
          <w:color w:val="000000" w:themeColor="text1"/>
        </w:rPr>
        <w:t xml:space="preserve">and 5.57±0.74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b/>
          <w:color w:val="000000" w:themeColor="text1"/>
        </w:rPr>
        <w:t>,</w:t>
      </w:r>
      <w:r w:rsidRPr="007A5D89">
        <w:rPr>
          <w:color w:val="000000" w:themeColor="text1"/>
        </w:rPr>
        <w:t xml:space="preserve"> </w:t>
      </w:r>
      <w:r w:rsidRPr="007A5D89">
        <w:t>while for FCV was</w:t>
      </w:r>
      <w:r w:rsidRPr="007A5D89">
        <w:rPr>
          <w:color w:val="FF0000"/>
        </w:rPr>
        <w:t xml:space="preserve"> </w:t>
      </w:r>
      <w:r w:rsidRPr="007A5D89">
        <w:rPr>
          <w:color w:val="000000" w:themeColor="text1"/>
        </w:rPr>
        <w:t>4.12±0.50</w:t>
      </w:r>
      <w:r w:rsidRPr="007A5D89">
        <w:rPr>
          <w:color w:val="FF0000"/>
        </w:rPr>
        <w:t xml:space="preserve"> </w:t>
      </w:r>
      <w:r w:rsidRPr="007A5D89">
        <w:rPr>
          <w:color w:val="000000" w:themeColor="text1"/>
        </w:rPr>
        <w:t xml:space="preserve">and 3.95±0.50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w:t>
      </w:r>
      <w:r w:rsidRPr="007A5D89">
        <w:t xml:space="preserve">and for AiV was </w:t>
      </w:r>
      <w:r w:rsidRPr="007A5D89">
        <w:rPr>
          <w:color w:val="000000" w:themeColor="text1"/>
        </w:rPr>
        <w:t>3.97±0.03</w:t>
      </w:r>
      <w:r w:rsidRPr="007A5D89">
        <w:rPr>
          <w:color w:val="FF0000"/>
        </w:rPr>
        <w:t xml:space="preserve"> </w:t>
      </w:r>
      <w:r w:rsidRPr="007A5D89">
        <w:rPr>
          <w:color w:val="000000" w:themeColor="text1"/>
        </w:rPr>
        <w:t xml:space="preserve">and 3.64±0.43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w:t>
      </w:r>
      <w:r w:rsidRPr="007A5D89">
        <w:t xml:space="preserve">respectively. </w:t>
      </w:r>
      <w:r w:rsidRPr="007A5D89">
        <w:rPr>
          <w:color w:val="000000" w:themeColor="text1"/>
        </w:rPr>
        <w:t xml:space="preserve">These data show the potential of the tested UV-C LED systems for inactivating </w:t>
      </w:r>
      <w:r w:rsidR="003538C6">
        <w:rPr>
          <w:color w:val="000000" w:themeColor="text1"/>
        </w:rPr>
        <w:t>bio-aerosolized</w:t>
      </w:r>
      <w:r w:rsidRPr="007A5D89">
        <w:rPr>
          <w:color w:val="000000" w:themeColor="text1"/>
        </w:rPr>
        <w:t xml:space="preserve"> viral deposits on model food contact surfaces such as stainless-steel and glass, with 279 nm UV-C LED showing higher energy efficiency for inactivation than 25</w:t>
      </w:r>
      <w:r w:rsidR="0089570A">
        <w:rPr>
          <w:color w:val="000000" w:themeColor="text1"/>
        </w:rPr>
        <w:t>5</w:t>
      </w:r>
      <w:r w:rsidRPr="007A5D89">
        <w:rPr>
          <w:color w:val="000000" w:themeColor="text1"/>
        </w:rPr>
        <w:t xml:space="preserve"> nm UV-C LED. </w:t>
      </w:r>
    </w:p>
    <w:p w14:paraId="6DB46AA8" w14:textId="77777777" w:rsidR="007F1D4C" w:rsidRPr="007A5D89" w:rsidRDefault="008D314D" w:rsidP="00415E93">
      <w:pPr>
        <w:spacing w:line="480" w:lineRule="auto"/>
        <w:rPr>
          <w:b/>
          <w:bCs/>
        </w:rPr>
      </w:pPr>
      <w:r w:rsidRPr="007A5D89">
        <w:rPr>
          <w:b/>
          <w:bCs/>
        </w:rPr>
        <w:br w:type="page"/>
      </w:r>
      <w:r w:rsidR="007F1D4C" w:rsidRPr="007A5D89">
        <w:rPr>
          <w:b/>
          <w:bCs/>
        </w:rPr>
        <w:lastRenderedPageBreak/>
        <w:t>1. Introduction</w:t>
      </w:r>
    </w:p>
    <w:p w14:paraId="4BF697A1" w14:textId="77777777" w:rsidR="00BC7449" w:rsidRPr="007A5D89" w:rsidRDefault="00BC7449" w:rsidP="00415E93">
      <w:pPr>
        <w:spacing w:line="480" w:lineRule="auto"/>
        <w:ind w:firstLine="360"/>
      </w:pPr>
      <w:r w:rsidRPr="007A5D89">
        <w:t xml:space="preserve">The spread of pathogens through contamination of confined spaces such as hospitals, and commonly touched surfaces including food-contact surfaces is recognized as a global public health issue (Pereira et al., 2023). However, another contributor to the spread of harmful microorganisms includes bioaerosols, which refer to particles in suspension within a liquid or gas, like small droplets in air (Tellier et al., 2019). These bioaerosols are influenced by several factors including size of particle in aerosols, airflow, surface properties, and humidity (Sharma et al., 2024). These small particles (5-10 </w:t>
      </w:r>
      <w:proofErr w:type="spellStart"/>
      <w:r w:rsidRPr="007A5D89">
        <w:t>μm</w:t>
      </w:r>
      <w:proofErr w:type="spellEnd"/>
      <w:r w:rsidRPr="007A5D89">
        <w:t xml:space="preserve"> a diameter) </w:t>
      </w:r>
      <w:r>
        <w:t xml:space="preserve">are capable of transmission </w:t>
      </w:r>
      <w:r w:rsidRPr="007A5D89">
        <w:t xml:space="preserve">following </w:t>
      </w:r>
      <w:r>
        <w:t xml:space="preserve">both short- and long-range </w:t>
      </w:r>
      <w:r w:rsidRPr="007A5D89">
        <w:t xml:space="preserve">airflow streamlines, where particles of &lt;5 </w:t>
      </w:r>
      <w:proofErr w:type="spellStart"/>
      <w:r w:rsidRPr="007A5D89">
        <w:t>μm</w:t>
      </w:r>
      <w:proofErr w:type="spellEnd"/>
      <w:r w:rsidRPr="007A5D89">
        <w:t xml:space="preserve"> can penetrate airways down to the alveolar space, and particles of &lt;10 </w:t>
      </w:r>
      <w:proofErr w:type="spellStart"/>
      <w:r w:rsidRPr="007A5D89">
        <w:t>μm</w:t>
      </w:r>
      <w:proofErr w:type="spellEnd"/>
      <w:r w:rsidRPr="007A5D89">
        <w:t xml:space="preserve"> can readily penetrate below the glottis in the respiratory tract of humans (Tellier et al., 2019). </w:t>
      </w:r>
    </w:p>
    <w:p w14:paraId="4E23D494" w14:textId="77777777" w:rsidR="00BC7449" w:rsidRPr="007A5D89" w:rsidRDefault="00BC7449" w:rsidP="00BC7449">
      <w:pPr>
        <w:spacing w:line="480" w:lineRule="auto"/>
        <w:ind w:firstLine="360"/>
      </w:pPr>
      <w:r w:rsidRPr="007A5D89">
        <w:t>Following the recent severe acute respiratory syndrome coronavirus 2 (SARS-CoV-2) COVID-19 pandemic, extensive environmental disinfection became imperative. Foodborne viruses of human health concern including human noroviruses (</w:t>
      </w:r>
      <w:proofErr w:type="spellStart"/>
      <w:r w:rsidRPr="007A5D89">
        <w:t>HuNoVs</w:t>
      </w:r>
      <w:proofErr w:type="spellEnd"/>
      <w:r w:rsidRPr="007A5D89">
        <w:t xml:space="preserve">), hepatitis A virus (HAV) and Aichi virus (AiV) that are single-stranded, non-enveloped viruses, can also be aerosolized during vomiting episodes associated with gastrointestinal illness symptoms. In fact, besides transmission via foods, fomites and person-to-person contact, aerosolization is another method of transmission of foodborne viruses leading to illness outbreaks (Petrovic </w:t>
      </w:r>
      <w:r>
        <w:t>&amp;</w:t>
      </w:r>
      <w:r w:rsidRPr="007A5D89">
        <w:t xml:space="preserve"> D’Agostino, 2016). Although chemical disinfectants aid in inactivation of microorganisms, continuous human exposure to these chemicals raises concern of health risks such as respiratory illnesses including asthma and chronic obstructive pulmonary disease (Pereira et al., 2023). Additionally, disinfection-by-products (DBPs) associated with adverse effects on human health </w:t>
      </w:r>
      <w:r w:rsidRPr="007A5D89">
        <w:lastRenderedPageBreak/>
        <w:t xml:space="preserve">and the environment cannot be ignored. Therefore, the use of ultraviolet light (UV)-C based treatments for environmental disinfection has gained popularity and continues to be researched. </w:t>
      </w:r>
    </w:p>
    <w:p w14:paraId="4F9F0A7B" w14:textId="77777777" w:rsidR="00BC7449" w:rsidRPr="007A5D89" w:rsidRDefault="00BC7449" w:rsidP="00BC7449">
      <w:pPr>
        <w:spacing w:line="480" w:lineRule="auto"/>
        <w:ind w:firstLine="360"/>
      </w:pPr>
      <w:r w:rsidRPr="007A5D89">
        <w:t xml:space="preserve">Novel UV-C systems show potential for inactivation of foodborne viruses on surfaces (Corson et al., 2024; Polen et al., 2024) that can also be researched for their ability to inactivate aerosolized foodborne viruses. However, most aerosolized virus inactivation studies focus on respiratory viruses of human health concern (Pereira et al., 2023). Besides, investigations on the use of UV-C based treatments to inactivate aerosolized single-stranded (ss)-RNA viruses follow varied forms of experimental conditions, making direct comparisons of results rather difficult (Hadi et al., 2020). However, a study conducted by Tseng et al., (2005) reported that aerosolized (single-stranded (ss) RNA) bacteriophage MS2 was more susceptible to low pressure 254 nm UV-C light with 90% inactivation at a dose of 339-423 </w:t>
      </w:r>
      <w:proofErr w:type="spellStart"/>
      <w:r w:rsidRPr="007A5D89">
        <w:t>μJ</w:t>
      </w:r>
      <w:proofErr w:type="spellEnd"/>
      <w:r w:rsidRPr="007A5D89">
        <w:t>/cm</w:t>
      </w:r>
      <w:r w:rsidRPr="007A5D89">
        <w:rPr>
          <w:vertAlign w:val="superscript"/>
        </w:rPr>
        <w:t>2</w:t>
      </w:r>
      <w:r w:rsidRPr="007A5D89">
        <w:t xml:space="preserve"> from an initial 8 log PFU/mL, than aerosolized double-stranded RNA or DNA viruses (ds RNA phi6 and dsDNA virus phage T7) where 662-1190 </w:t>
      </w:r>
      <w:proofErr w:type="spellStart"/>
      <w:r w:rsidRPr="007A5D89">
        <w:t>μJ</w:t>
      </w:r>
      <w:proofErr w:type="spellEnd"/>
      <w:r w:rsidRPr="007A5D89">
        <w:t>/cm</w:t>
      </w:r>
      <w:r w:rsidRPr="007A5D89">
        <w:rPr>
          <w:vertAlign w:val="superscript"/>
        </w:rPr>
        <w:t>2</w:t>
      </w:r>
      <w:r w:rsidRPr="007A5D89">
        <w:t xml:space="preserve"> was needed for 90% inactivation. However, uncertainties remain regarding treatment requirements associated with differences in capsid structure and genome size (Tseng et al., 2015). Another study showed that bacteriophage MS2 and adenovirus (both non-enveloped viruses at initial titers of 4 log PFU/mL) aerosols displayed high resistance to 254 nm UV-C treatments with less than 1</w:t>
      </w:r>
      <w:r>
        <w:t>-l</w:t>
      </w:r>
      <w:r w:rsidRPr="007A5D89">
        <w:t xml:space="preserve">og reduction at a UV-C dose of 2608 </w:t>
      </w:r>
      <w:proofErr w:type="spellStart"/>
      <w:r w:rsidRPr="007A5D89">
        <w:t>μJ</w:t>
      </w:r>
      <w:proofErr w:type="spellEnd"/>
      <w:r w:rsidRPr="007A5D89">
        <w:t>/cm</w:t>
      </w:r>
      <w:r w:rsidRPr="007A5D89">
        <w:rPr>
          <w:vertAlign w:val="superscript"/>
        </w:rPr>
        <w:t>2</w:t>
      </w:r>
      <w:r w:rsidRPr="007A5D89">
        <w:t xml:space="preserve">, while the enveloped murine hepatitis coronavirus aerosol required a lower UV-C dose of 599 </w:t>
      </w:r>
      <w:proofErr w:type="spellStart"/>
      <w:r w:rsidRPr="007A5D89">
        <w:t>μJ</w:t>
      </w:r>
      <w:proofErr w:type="spellEnd"/>
      <w:r w:rsidRPr="007A5D89">
        <w:t>/cm</w:t>
      </w:r>
      <w:r w:rsidRPr="007A5D89">
        <w:rPr>
          <w:vertAlign w:val="superscript"/>
        </w:rPr>
        <w:t>2</w:t>
      </w:r>
      <w:r w:rsidRPr="007A5D89">
        <w:t xml:space="preserve"> for similar 1</w:t>
      </w:r>
      <w:r>
        <w:t>-l</w:t>
      </w:r>
      <w:r w:rsidRPr="007A5D89">
        <w:t xml:space="preserve">og reduction (Walker </w:t>
      </w:r>
      <w:r>
        <w:t>&amp;</w:t>
      </w:r>
      <w:r w:rsidRPr="007A5D89">
        <w:t xml:space="preserve"> Ko, 2007). High relative humidity (RH) was reported to have no effect on the UV-C susceptibility of viral aerosols compared to bacterial aerosols (Walker </w:t>
      </w:r>
      <w:r>
        <w:t>&amp;</w:t>
      </w:r>
      <w:r w:rsidRPr="007A5D89">
        <w:t xml:space="preserve"> Ko, 2007). In addition to mercury lamps, Buonanno et al., (2020) reported  D90 values of 1.28 </w:t>
      </w:r>
      <w:proofErr w:type="spellStart"/>
      <w:r w:rsidRPr="007A5D89">
        <w:t>mJ</w:t>
      </w:r>
      <w:proofErr w:type="spellEnd"/>
      <w:r w:rsidRPr="007A5D89">
        <w:t>/cm</w:t>
      </w:r>
      <w:r w:rsidRPr="007A5D89">
        <w:rPr>
          <w:vertAlign w:val="superscript"/>
        </w:rPr>
        <w:t>2</w:t>
      </w:r>
      <w:r w:rsidRPr="007A5D89">
        <w:t xml:space="preserve"> for aerosolized influenza A virus (H1N1, PR-8) and human coronaviruses (alpha HCoV-229E and beta HCoV-OC43) using krypton-chlorine excimer lamps at 222 nm, compared to D90 </w:t>
      </w:r>
      <w:r w:rsidRPr="007A5D89">
        <w:lastRenderedPageBreak/>
        <w:t xml:space="preserve">values of 1.04 </w:t>
      </w:r>
      <w:proofErr w:type="spellStart"/>
      <w:r w:rsidRPr="007A5D89">
        <w:t>mJ</w:t>
      </w:r>
      <w:proofErr w:type="spellEnd"/>
      <w:r w:rsidRPr="007A5D89">
        <w:t>/cm</w:t>
      </w:r>
      <w:r w:rsidRPr="007A5D89">
        <w:rPr>
          <w:vertAlign w:val="superscript"/>
        </w:rPr>
        <w:t>2</w:t>
      </w:r>
      <w:r w:rsidRPr="007A5D89">
        <w:t xml:space="preserve"> reported </w:t>
      </w:r>
      <w:r w:rsidRPr="007A5D89">
        <w:rPr>
          <w:iCs/>
        </w:rPr>
        <w:t>for influenza virus</w:t>
      </w:r>
      <w:r w:rsidRPr="007A5D89">
        <w:t xml:space="preserve"> (H1N1, PR-8) using a 254 nm UV-C lamp as reported by McDevitt et al., (2003).</w:t>
      </w:r>
    </w:p>
    <w:p w14:paraId="2361ECEC" w14:textId="77777777" w:rsidR="00BC7449" w:rsidRPr="007A5D89" w:rsidRDefault="00BC7449" w:rsidP="00BC7449">
      <w:pPr>
        <w:spacing w:line="480" w:lineRule="auto"/>
        <w:ind w:firstLine="360"/>
      </w:pPr>
      <w:r w:rsidRPr="007A5D89">
        <w:tab/>
        <w:t>Furthermore, research on using UV-C LED systems to inactivate microorganisms is on-going that overcome the drawbacks of mercury lamps. Liang et al., (2021) showed that treatments with UV-C LED at 275 nm resulted in higher reduction of SARS-CoV-2 than UV-C at 254 nm, UV-C LED at 275 nm, and the excimer lamp at 222 nm using tissue culture infection dose (TCID</w:t>
      </w:r>
      <w:r w:rsidRPr="007A5D89">
        <w:rPr>
          <w:vertAlign w:val="subscript"/>
        </w:rPr>
        <w:t>50</w:t>
      </w:r>
      <w:r w:rsidRPr="007A5D89">
        <w:t>) assays. SARS-CoV-2 (7 log TCID</w:t>
      </w:r>
      <w:r w:rsidRPr="007A5D89">
        <w:rPr>
          <w:vertAlign w:val="subscript"/>
        </w:rPr>
        <w:t>50</w:t>
      </w:r>
      <w:r w:rsidRPr="007A5D89">
        <w:t>/mL) treated with 275 nm UV-C LED showed a reduction of 4.23 log after 5 s, and to below the detection limit (~1 log TCID</w:t>
      </w:r>
      <w:r w:rsidRPr="007A5D89">
        <w:rPr>
          <w:vertAlign w:val="subscript"/>
        </w:rPr>
        <w:t>50</w:t>
      </w:r>
      <w:r w:rsidRPr="007A5D89">
        <w:t xml:space="preserve">/mL) after longer exposure at 10, 20, and 40 s, with corresponding reduction values of </w:t>
      </w:r>
      <w:r>
        <w:t>&gt;6 log for all exposures</w:t>
      </w:r>
      <w:r w:rsidRPr="007A5D89">
        <w:t xml:space="preserve"> (Liang et al., 2021). In comparison, the 254 nm UV-C mercury lamp, showed reduction of 1.17 log after 5 s, 3.34 log after 10 s, &gt;6 log after 20 s, and &gt;6 log after 40 s, while the 222 nm excimer lamp caused reduction of 0.33, 0.6, 1.83, and 1.33 log TCID</w:t>
      </w:r>
      <w:r w:rsidRPr="007A5D89">
        <w:rPr>
          <w:vertAlign w:val="subscript"/>
        </w:rPr>
        <w:t>50</w:t>
      </w:r>
      <w:r w:rsidRPr="007A5D89">
        <w:t xml:space="preserve">/mL, respectively (Liang et al., 2021). Inactivation of </w:t>
      </w:r>
      <w:r>
        <w:t>bio-aerosolized</w:t>
      </w:r>
      <w:r w:rsidRPr="007A5D89">
        <w:t xml:space="preserve"> deposits of </w:t>
      </w:r>
      <w:r w:rsidRPr="007A5D89">
        <w:rPr>
          <w:i/>
        </w:rPr>
        <w:t>E.</w:t>
      </w:r>
      <w:r w:rsidRPr="007A5D89">
        <w:t xml:space="preserve"> </w:t>
      </w:r>
      <w:r w:rsidRPr="007A5D89">
        <w:rPr>
          <w:i/>
          <w:iCs/>
        </w:rPr>
        <w:t>coli</w:t>
      </w:r>
      <w:r w:rsidRPr="007A5D89">
        <w:t xml:space="preserve">, </w:t>
      </w:r>
      <w:r w:rsidRPr="007A5D89">
        <w:rPr>
          <w:i/>
          <w:iCs/>
        </w:rPr>
        <w:t xml:space="preserve">Salmonella </w:t>
      </w:r>
      <w:r w:rsidRPr="007A5D89">
        <w:rPr>
          <w:iCs/>
        </w:rPr>
        <w:t>Enteritidis</w:t>
      </w:r>
      <w:r w:rsidRPr="007A5D89">
        <w:t xml:space="preserve">, and </w:t>
      </w:r>
      <w:r w:rsidRPr="007A5D89">
        <w:rPr>
          <w:i/>
          <w:iCs/>
        </w:rPr>
        <w:t xml:space="preserve">Pseudomonas </w:t>
      </w:r>
      <w:proofErr w:type="spellStart"/>
      <w:r w:rsidRPr="007A5D89">
        <w:rPr>
          <w:i/>
          <w:iCs/>
        </w:rPr>
        <w:t>fragi</w:t>
      </w:r>
      <w:proofErr w:type="spellEnd"/>
      <w:r w:rsidRPr="007A5D89">
        <w:t xml:space="preserve"> on various food contact surfaces including stainless-steel, silicon rubber, and glass discs within a chambered setting showed</w:t>
      </w:r>
      <w:r w:rsidRPr="007A5D89">
        <w:rPr>
          <w:i/>
          <w:iCs/>
        </w:rPr>
        <w:t xml:space="preserve"> </w:t>
      </w:r>
      <w:r w:rsidRPr="007A5D89">
        <w:t xml:space="preserve">maximum inactivation of 2.80, 3.81, 3.56 log CFU/mL, respectively, when treated by UV-C LED at 279 nm at a dose of 6 </w:t>
      </w:r>
      <w:proofErr w:type="spellStart"/>
      <w:r w:rsidRPr="007A5D89">
        <w:t>mJ</w:t>
      </w:r>
      <w:proofErr w:type="spellEnd"/>
      <w:r w:rsidRPr="007A5D89">
        <w:t>/cm</w:t>
      </w:r>
      <w:r w:rsidRPr="007A5D89">
        <w:rPr>
          <w:vertAlign w:val="superscript"/>
        </w:rPr>
        <w:t>2</w:t>
      </w:r>
      <w:r w:rsidRPr="007A5D89">
        <w:t xml:space="preserve"> (Sharma et al., 2024). UV-C LED devices were also used for the treatments of various aerosolized viruses, bacteria, and fungi within a chambered setting, where the tested bacteria (</w:t>
      </w:r>
      <w:r w:rsidRPr="007A5D89">
        <w:rPr>
          <w:i/>
        </w:rPr>
        <w:t>E. coli</w:t>
      </w:r>
      <w:r w:rsidRPr="007A5D89">
        <w:t xml:space="preserve"> O157:H7, </w:t>
      </w:r>
      <w:r w:rsidRPr="007A5D89">
        <w:rPr>
          <w:i/>
        </w:rPr>
        <w:t>S</w:t>
      </w:r>
      <w:r w:rsidRPr="007A5D89">
        <w:t>. Typhimurium</w:t>
      </w:r>
      <w:r w:rsidRPr="007A5D89">
        <w:rPr>
          <w:i/>
        </w:rPr>
        <w:t>,  L. monocytogenes</w:t>
      </w:r>
      <w:r w:rsidRPr="007A5D89">
        <w:t xml:space="preserve">, and </w:t>
      </w:r>
      <w:r w:rsidRPr="007A5D89">
        <w:rPr>
          <w:i/>
        </w:rPr>
        <w:t>S. aureus</w:t>
      </w:r>
      <w:r w:rsidRPr="007A5D89">
        <w:t xml:space="preserve">) were reported to be the easiest to inactivate in aerosolized form, followed by fungi, with viruses (MS2, Qβ, and ϕX174) being the most difficult to inactivate (Kim </w:t>
      </w:r>
      <w:r>
        <w:t>&amp;</w:t>
      </w:r>
      <w:r w:rsidRPr="007A5D89">
        <w:t xml:space="preserve"> Kang, 2018).</w:t>
      </w:r>
    </w:p>
    <w:p w14:paraId="7ECAE436" w14:textId="77777777" w:rsidR="00BC7449" w:rsidRPr="007A5D89" w:rsidRDefault="00BC7449" w:rsidP="00BC7449">
      <w:pPr>
        <w:spacing w:line="480" w:lineRule="auto"/>
        <w:ind w:firstLine="720"/>
        <w:rPr>
          <w:i/>
        </w:rPr>
      </w:pPr>
      <w:r w:rsidRPr="007A5D89">
        <w:t xml:space="preserve">While earlier studies used UV-C LED at 279 nm systems for the inactivation of HAV and cultivable human norovirus surrogates (feline calicivirus and Tulane virus) when surface spread </w:t>
      </w:r>
      <w:r w:rsidRPr="007A5D89">
        <w:lastRenderedPageBreak/>
        <w:t xml:space="preserve">and dried on Formica, stainless-steel, ceramic and glass (Corson et al., 2024; Polen et al., 2024), UV-C LED systems at 255 and 279 nm for the inactivation of their aerosolized deposits on these surfaces need to be explored. Understanding the properties of bioaerosols that enable viral transmission is important to deliver appropriate doses to inactivate and decrease outbreak risk to ensure public safety in high-risk areas by providing more efficient surface and air disinfection practices. Hence, the objectives of this research were to determine the UV-C LED (255 nm and 279 nm) dose required to inactivate </w:t>
      </w:r>
      <w:r>
        <w:t>bio-aerosolized</w:t>
      </w:r>
      <w:r w:rsidRPr="007A5D89">
        <w:t xml:space="preserve"> droplets of HAV, FCV, and AiV on stainless steel and glass discs (common contact surfaces found in the food environment).</w:t>
      </w:r>
    </w:p>
    <w:p w14:paraId="48A1DA96" w14:textId="77777777" w:rsidR="00BC7449" w:rsidRPr="007A5D89" w:rsidRDefault="00BC7449" w:rsidP="00BC7449">
      <w:pPr>
        <w:spacing w:line="480" w:lineRule="auto"/>
        <w:ind w:firstLine="360"/>
        <w:rPr>
          <w:b/>
          <w:bCs/>
        </w:rPr>
      </w:pPr>
      <w:r w:rsidRPr="007A5D89">
        <w:rPr>
          <w:b/>
          <w:bCs/>
        </w:rPr>
        <w:t>2. Materials and methods</w:t>
      </w:r>
    </w:p>
    <w:p w14:paraId="044B86C9" w14:textId="77777777" w:rsidR="00BC7449" w:rsidRPr="007A5D89" w:rsidRDefault="00BC7449" w:rsidP="00BC7449">
      <w:pPr>
        <w:spacing w:line="480" w:lineRule="auto"/>
        <w:ind w:firstLine="360"/>
        <w:rPr>
          <w:b/>
          <w:bCs/>
        </w:rPr>
      </w:pPr>
      <w:r w:rsidRPr="007A5D89">
        <w:rPr>
          <w:b/>
          <w:bCs/>
        </w:rPr>
        <w:t>2.1</w:t>
      </w:r>
      <w:r w:rsidRPr="007A5D89">
        <w:t xml:space="preserve"> </w:t>
      </w:r>
      <w:r>
        <w:rPr>
          <w:b/>
          <w:bCs/>
        </w:rPr>
        <w:t>H</w:t>
      </w:r>
      <w:r w:rsidRPr="007A5D89">
        <w:rPr>
          <w:b/>
          <w:bCs/>
        </w:rPr>
        <w:t xml:space="preserve">ost </w:t>
      </w:r>
      <w:r>
        <w:rPr>
          <w:b/>
          <w:bCs/>
        </w:rPr>
        <w:t xml:space="preserve">animal </w:t>
      </w:r>
      <w:r w:rsidRPr="007A5D89">
        <w:rPr>
          <w:b/>
          <w:bCs/>
        </w:rPr>
        <w:t>cell lines for HAV, FCV, and AiV propagation</w:t>
      </w:r>
    </w:p>
    <w:p w14:paraId="607E7BC6" w14:textId="77777777" w:rsidR="00BC7449" w:rsidRPr="007A5D89" w:rsidRDefault="00BC7449" w:rsidP="00BC7449">
      <w:pPr>
        <w:spacing w:line="480" w:lineRule="auto"/>
        <w:ind w:firstLine="360"/>
      </w:pPr>
      <w:r>
        <w:t xml:space="preserve">Animal host cells were used to propagate the viruses and make viral stock in the laboratory for the research. For the propagation of hepatitis A virus, the host cell line </w:t>
      </w:r>
      <w:r w:rsidRPr="00E63E25">
        <w:t xml:space="preserve">rhesus monkey kidney cells (FRHK-4) </w:t>
      </w:r>
      <w:r>
        <w:t>was</w:t>
      </w:r>
      <w:r w:rsidRPr="00E63E25">
        <w:t xml:space="preserve"> used</w:t>
      </w:r>
      <w:r>
        <w:t xml:space="preserve">, while for the propagation of feline calicivirus (FCV), the host cell line </w:t>
      </w:r>
      <w:r w:rsidRPr="00E63E25">
        <w:t>Crandell-Reese feline kidney cells (CRFK)</w:t>
      </w:r>
      <w:r>
        <w:t xml:space="preserve"> was used and </w:t>
      </w:r>
      <w:r w:rsidRPr="00E63E25">
        <w:t xml:space="preserve">for the propagation of </w:t>
      </w:r>
      <w:r>
        <w:t>Aichi virus (</w:t>
      </w:r>
      <w:r w:rsidRPr="00E63E25">
        <w:t>AiV</w:t>
      </w:r>
      <w:r>
        <w:t xml:space="preserve">), the host cell line Vero cells were used </w:t>
      </w:r>
      <w:r w:rsidRPr="00E63E25">
        <w:t>as</w:t>
      </w:r>
      <w:r>
        <w:t xml:space="preserve"> also</w:t>
      </w:r>
      <w:r w:rsidRPr="00E63E25">
        <w:t xml:space="preserve"> </w:t>
      </w:r>
      <w:r>
        <w:t>mentioned</w:t>
      </w:r>
      <w:r w:rsidRPr="00E63E25">
        <w:t xml:space="preserve"> in our previous studies (Joshi et al., 2023; </w:t>
      </w:r>
      <w:proofErr w:type="spellStart"/>
      <w:r w:rsidRPr="00E63E25">
        <w:t>Ailavadi</w:t>
      </w:r>
      <w:proofErr w:type="spellEnd"/>
      <w:r w:rsidRPr="00E63E25">
        <w:t xml:space="preserve"> et al., 2021; Choi and D’Souza, 2023; Corson et al., 2024). Dulbecco’s Modified Eagle Medium (DMEM-F12</w:t>
      </w:r>
      <w:r>
        <w:t xml:space="preserve">) supplemented with </w:t>
      </w:r>
      <w:r w:rsidRPr="00E63E25">
        <w:t>1% Penicillin-Streptomycin (Pen-Strep; Fisher Scientific, Pittsburgh, PA)</w:t>
      </w:r>
      <w:r>
        <w:t xml:space="preserve"> and </w:t>
      </w:r>
      <w:r w:rsidRPr="00E63E25">
        <w:t xml:space="preserve">10% fetal bovine serum (FBS) </w:t>
      </w:r>
      <w:r>
        <w:t>was used to maintain all the three host cells</w:t>
      </w:r>
      <w:r w:rsidRPr="00E63E25">
        <w:t>.</w:t>
      </w:r>
    </w:p>
    <w:p w14:paraId="6F5F41F4" w14:textId="77777777" w:rsidR="00BC7449" w:rsidRPr="007A5D89" w:rsidRDefault="00BC7449" w:rsidP="00BC7449">
      <w:pPr>
        <w:spacing w:line="480" w:lineRule="auto"/>
        <w:ind w:firstLine="360"/>
        <w:rPr>
          <w:b/>
          <w:bCs/>
        </w:rPr>
      </w:pPr>
      <w:r w:rsidRPr="007A5D89">
        <w:rPr>
          <w:b/>
          <w:bCs/>
        </w:rPr>
        <w:t xml:space="preserve">2.2 Propagation of viruses: HAV, FCV, and AiV </w:t>
      </w:r>
    </w:p>
    <w:p w14:paraId="3472247A" w14:textId="77777777" w:rsidR="00BC7449" w:rsidRPr="00C97BA0" w:rsidRDefault="00BC7449" w:rsidP="00BC7449">
      <w:pPr>
        <w:spacing w:line="480" w:lineRule="auto"/>
        <w:ind w:firstLine="360"/>
      </w:pPr>
      <w:r w:rsidRPr="007A5D89">
        <w:tab/>
      </w:r>
      <w:r>
        <w:t xml:space="preserve">Viral stocks of </w:t>
      </w:r>
      <w:r w:rsidRPr="00C97BA0">
        <w:t xml:space="preserve">HAV, FCV, and AiV were </w:t>
      </w:r>
      <w:r>
        <w:t xml:space="preserve">prepared </w:t>
      </w:r>
      <w:r w:rsidRPr="00C97BA0">
        <w:t xml:space="preserve">using previously established protocols (Joshi et al., 2023; Choi &amp; D’Souza, 2023). Briefly, for HAV (strain HM175) </w:t>
      </w:r>
      <w:r>
        <w:t xml:space="preserve">stock preparation and </w:t>
      </w:r>
      <w:r w:rsidRPr="00C97BA0">
        <w:t xml:space="preserve">propagation, 2 mL of HAV was </w:t>
      </w:r>
      <w:r>
        <w:t>allowed to infect</w:t>
      </w:r>
      <w:r w:rsidRPr="00C97BA0">
        <w:t xml:space="preserve"> </w:t>
      </w:r>
      <w:r>
        <w:t xml:space="preserve">FRHK-4 cells after they were </w:t>
      </w:r>
      <w:r>
        <w:lastRenderedPageBreak/>
        <w:t xml:space="preserve">almost 90% </w:t>
      </w:r>
      <w:r w:rsidRPr="00C97BA0">
        <w:t xml:space="preserve">confluent </w:t>
      </w:r>
      <w:r>
        <w:t>when contained in</w:t>
      </w:r>
      <w:r w:rsidRPr="00C97BA0">
        <w:t xml:space="preserve"> sterile 175 cm² cell culture flasks. </w:t>
      </w:r>
      <w:r>
        <w:t>Eight-</w:t>
      </w:r>
      <w:r w:rsidRPr="00C97BA0">
        <w:t xml:space="preserve">mL </w:t>
      </w:r>
      <w:r>
        <w:t xml:space="preserve">of </w:t>
      </w:r>
      <w:r w:rsidRPr="00C97BA0">
        <w:t xml:space="preserve">DMEM-F12 </w:t>
      </w:r>
      <w:r>
        <w:t xml:space="preserve">supplemented with </w:t>
      </w:r>
      <w:r w:rsidRPr="00C97BA0">
        <w:t>2% FBS and 1.2% Pen-Strep</w:t>
      </w:r>
      <w:r>
        <w:t xml:space="preserve"> was then added to this infected flask</w:t>
      </w:r>
      <w:r w:rsidRPr="00C97BA0">
        <w:t>, and the</w:t>
      </w:r>
      <w:r>
        <w:t xml:space="preserve"> infected</w:t>
      </w:r>
      <w:r w:rsidRPr="00C97BA0">
        <w:t xml:space="preserve"> cells were</w:t>
      </w:r>
      <w:r>
        <w:t xml:space="preserve"> allowed to</w:t>
      </w:r>
      <w:r w:rsidRPr="00C97BA0">
        <w:t xml:space="preserve"> incubate in a 5% CO</w:t>
      </w:r>
      <w:r w:rsidRPr="00521C51">
        <w:rPr>
          <w:vertAlign w:val="subscript"/>
        </w:rPr>
        <w:t>2</w:t>
      </w:r>
      <w:r w:rsidRPr="00C97BA0">
        <w:t xml:space="preserve"> incubator</w:t>
      </w:r>
      <w:r w:rsidRPr="00D26719">
        <w:t xml:space="preserve"> </w:t>
      </w:r>
      <w:r w:rsidRPr="00C97BA0">
        <w:t xml:space="preserve">for 3 hours at 37°C. After </w:t>
      </w:r>
      <w:r>
        <w:t xml:space="preserve">the 3-hour </w:t>
      </w:r>
      <w:r w:rsidRPr="00C97BA0">
        <w:t xml:space="preserve">incubation, 10 mL of </w:t>
      </w:r>
      <w:r>
        <w:t xml:space="preserve">the cell-culture media, </w:t>
      </w:r>
      <w:r w:rsidRPr="00C97BA0">
        <w:t xml:space="preserve">DMEM-F12 </w:t>
      </w:r>
      <w:r>
        <w:t xml:space="preserve">supplemented </w:t>
      </w:r>
      <w:r w:rsidRPr="00C97BA0">
        <w:t>with 10% FBS and 1.2% Pen-Strep was added, and the cells were incubated for 3 to 5 days</w:t>
      </w:r>
      <w:r>
        <w:t xml:space="preserve">, until cytopathic effects occurred and were visible to the naked eye. </w:t>
      </w:r>
      <w:r w:rsidRPr="00C97BA0">
        <w:t xml:space="preserve">Once </w:t>
      </w:r>
      <w:r>
        <w:t>these cytopathic</w:t>
      </w:r>
      <w:r w:rsidRPr="00C97BA0">
        <w:t xml:space="preserve"> effects</w:t>
      </w:r>
      <w:r>
        <w:t xml:space="preserve"> (including sloughing of cells)</w:t>
      </w:r>
      <w:r w:rsidRPr="00C97BA0">
        <w:t xml:space="preserve"> were </w:t>
      </w:r>
      <w:r>
        <w:t>noticeable</w:t>
      </w:r>
      <w:r w:rsidRPr="00C97BA0">
        <w:t xml:space="preserve">, the infected flasks were </w:t>
      </w:r>
      <w:r>
        <w:t xml:space="preserve">stored </w:t>
      </w:r>
      <w:r w:rsidRPr="00C97BA0">
        <w:t xml:space="preserve">frozen at -80°C, subjected to three freeze-thaw cycles, centrifuged at 5000 rpm for 10 minutes, </w:t>
      </w:r>
      <w:r>
        <w:t>followed by</w:t>
      </w:r>
      <w:r w:rsidRPr="00C97BA0">
        <w:t xml:space="preserve"> filt</w:t>
      </w:r>
      <w:r>
        <w:t>ration</w:t>
      </w:r>
      <w:r w:rsidRPr="00C97BA0">
        <w:t xml:space="preserve"> </w:t>
      </w:r>
      <w:r>
        <w:t xml:space="preserve">using a </w:t>
      </w:r>
      <w:r w:rsidRPr="00C97BA0">
        <w:t xml:space="preserve">0.2-micron filter. The resulting </w:t>
      </w:r>
      <w:r>
        <w:t xml:space="preserve">filtered </w:t>
      </w:r>
      <w:r w:rsidRPr="00C97BA0">
        <w:t xml:space="preserve">supernatant was stored at -80°C as additional HAV stock, as </w:t>
      </w:r>
      <w:r>
        <w:t xml:space="preserve">also </w:t>
      </w:r>
      <w:r w:rsidRPr="00C97BA0">
        <w:t>previously described (Corson et al., 2024; Polen et al., 2024).</w:t>
      </w:r>
    </w:p>
    <w:p w14:paraId="19EE394F" w14:textId="77777777" w:rsidR="00BC7449" w:rsidRPr="00C97BA0" w:rsidRDefault="00BC7449" w:rsidP="00BC7449">
      <w:pPr>
        <w:spacing w:line="480" w:lineRule="auto"/>
        <w:ind w:firstLine="360"/>
      </w:pPr>
      <w:r w:rsidRPr="00C97BA0">
        <w:t>For FCV propagation,</w:t>
      </w:r>
      <w:r>
        <w:t xml:space="preserve"> </w:t>
      </w:r>
      <w:r w:rsidRPr="00C97BA0">
        <w:t xml:space="preserve">2 mL of FCV stock </w:t>
      </w:r>
      <w:r>
        <w:t>was allowed to infect the host</w:t>
      </w:r>
      <w:r w:rsidRPr="00C97BA0">
        <w:t xml:space="preserve"> CRFK cells</w:t>
      </w:r>
      <w:r>
        <w:t xml:space="preserve">, once confluent </w:t>
      </w:r>
      <w:r w:rsidRPr="00C97BA0">
        <w:t>in sterile 175 cm² cell culture flasks</w:t>
      </w:r>
      <w:r>
        <w:t xml:space="preserve">, </w:t>
      </w:r>
      <w:r w:rsidRPr="00C97BA0">
        <w:t xml:space="preserve">and 8 mL DMEM-F12 (containing 2% FBS and 1% Pen-Strep), then incubated for 3 hours </w:t>
      </w:r>
      <w:r>
        <w:t xml:space="preserve">with </w:t>
      </w:r>
      <w:r w:rsidRPr="00C97BA0">
        <w:t>5% CO</w:t>
      </w:r>
      <w:r w:rsidRPr="00521C51">
        <w:rPr>
          <w:vertAlign w:val="subscript"/>
        </w:rPr>
        <w:t>2</w:t>
      </w:r>
      <w:r w:rsidRPr="00C97BA0">
        <w:t xml:space="preserve"> at 37°C</w:t>
      </w:r>
      <w:r>
        <w:t xml:space="preserve"> in a water-jacketed </w:t>
      </w:r>
      <w:r w:rsidRPr="00C97BA0">
        <w:t>incubator. Afterward, 10 mL of DMEM-F12 containing 10% FBS and 1% Pen-Strep was added, and the cells were incubated for an additional 3 to 5 days</w:t>
      </w:r>
      <w:r>
        <w:t>, until cytopathic effects (CPE) were visible</w:t>
      </w:r>
      <w:r w:rsidRPr="00C97BA0">
        <w:t xml:space="preserve">. Infected flasks </w:t>
      </w:r>
      <w:r>
        <w:t xml:space="preserve">showing CPE </w:t>
      </w:r>
      <w:r w:rsidRPr="00C97BA0">
        <w:t xml:space="preserve">were then frozen, thawed three times, </w:t>
      </w:r>
      <w:r>
        <w:t xml:space="preserve">spun in a </w:t>
      </w:r>
      <w:r w:rsidRPr="00C97BA0">
        <w:t xml:space="preserve">centrifuge, and filtered </w:t>
      </w:r>
      <w:r>
        <w:t xml:space="preserve">using a </w:t>
      </w:r>
      <w:r w:rsidRPr="00C97BA0">
        <w:t xml:space="preserve">0.2-micron filter. The </w:t>
      </w:r>
      <w:r>
        <w:t xml:space="preserve">filtered supernatant </w:t>
      </w:r>
      <w:r w:rsidRPr="00C97BA0">
        <w:t xml:space="preserve">was </w:t>
      </w:r>
      <w:r>
        <w:t xml:space="preserve">kept frozen </w:t>
      </w:r>
      <w:r w:rsidRPr="00C97BA0">
        <w:t xml:space="preserve">at -80°C for </w:t>
      </w:r>
      <w:r>
        <w:t>downstream</w:t>
      </w:r>
      <w:r w:rsidRPr="00C97BA0">
        <w:t xml:space="preserve"> use as additional FCV-F9 stock, as</w:t>
      </w:r>
      <w:r>
        <w:t xml:space="preserve"> also</w:t>
      </w:r>
      <w:r w:rsidRPr="00C97BA0">
        <w:t xml:space="preserve"> previously reported (Joshi et al., 2023).</w:t>
      </w:r>
    </w:p>
    <w:p w14:paraId="63194F22" w14:textId="01347A5A" w:rsidR="00BC7449" w:rsidRPr="007A5D89" w:rsidRDefault="00BC7449" w:rsidP="00BC7449">
      <w:pPr>
        <w:spacing w:line="480" w:lineRule="auto"/>
      </w:pPr>
      <w:r w:rsidRPr="00C97BA0">
        <w:t xml:space="preserve">For AiV propagation, Vero </w:t>
      </w:r>
      <w:r>
        <w:t xml:space="preserve">host </w:t>
      </w:r>
      <w:r w:rsidRPr="00C97BA0">
        <w:t>cells</w:t>
      </w:r>
      <w:r>
        <w:t xml:space="preserve">, once confluent </w:t>
      </w:r>
      <w:r w:rsidRPr="00C97BA0">
        <w:t xml:space="preserve">in sterile 175 cm² cell culture flasks were infected with 2 mL of AiV stock and 8 mL DMEM-F12 (containing 2% FBS and 1% Pen-Strep), then incubated C for 3 hours </w:t>
      </w:r>
      <w:r>
        <w:t>with</w:t>
      </w:r>
      <w:r w:rsidRPr="00C97BA0">
        <w:t xml:space="preserve"> 5% CO</w:t>
      </w:r>
      <w:r w:rsidRPr="00521C51">
        <w:rPr>
          <w:vertAlign w:val="subscript"/>
        </w:rPr>
        <w:t>2</w:t>
      </w:r>
      <w:r w:rsidRPr="00C97BA0">
        <w:t xml:space="preserve"> </w:t>
      </w:r>
      <w:r>
        <w:t>in a water-jacketed CO</w:t>
      </w:r>
      <w:r w:rsidRPr="00521C51">
        <w:rPr>
          <w:vertAlign w:val="subscript"/>
        </w:rPr>
        <w:t>2</w:t>
      </w:r>
      <w:r>
        <w:t xml:space="preserve"> </w:t>
      </w:r>
      <w:r w:rsidRPr="00C97BA0">
        <w:t>incubator</w:t>
      </w:r>
      <w:r w:rsidRPr="00D26719">
        <w:t xml:space="preserve"> </w:t>
      </w:r>
      <w:r w:rsidRPr="00C97BA0">
        <w:t>at 37°</w:t>
      </w:r>
      <w:r>
        <w:t>C.</w:t>
      </w:r>
      <w:r w:rsidRPr="00C97BA0">
        <w:t xml:space="preserve">After </w:t>
      </w:r>
      <w:r>
        <w:t>incubation</w:t>
      </w:r>
      <w:r w:rsidRPr="00C97BA0">
        <w:t>, 10 mL of DMEM-F12 with</w:t>
      </w:r>
      <w:r>
        <w:t xml:space="preserve"> supplemented </w:t>
      </w:r>
      <w:r w:rsidRPr="00C97BA0">
        <w:t>10% FBS and 1% Pen-Strep was</w:t>
      </w:r>
      <w:r>
        <w:t xml:space="preserve"> </w:t>
      </w:r>
      <w:r w:rsidR="006C050E">
        <w:t>added</w:t>
      </w:r>
      <w:r w:rsidRPr="00C97BA0">
        <w:t xml:space="preserve"> and incubation continued for 3 to 5 day</w:t>
      </w:r>
      <w:r>
        <w:t>s, until cytopathic effects occurred</w:t>
      </w:r>
      <w:r w:rsidRPr="00C97BA0">
        <w:t xml:space="preserve">. </w:t>
      </w:r>
      <w:proofErr w:type="gramStart"/>
      <w:r>
        <w:t>Similar to</w:t>
      </w:r>
      <w:proofErr w:type="gramEnd"/>
      <w:r>
        <w:t xml:space="preserve"> the </w:t>
      </w:r>
      <w:r>
        <w:lastRenderedPageBreak/>
        <w:t>preparation of HAV and FCV, t</w:t>
      </w:r>
      <w:r w:rsidRPr="00C97BA0">
        <w:t xml:space="preserve">he </w:t>
      </w:r>
      <w:r>
        <w:t xml:space="preserve">AiV </w:t>
      </w:r>
      <w:r w:rsidRPr="00C97BA0">
        <w:t>infected</w:t>
      </w:r>
      <w:r>
        <w:t xml:space="preserve"> Vero</w:t>
      </w:r>
      <w:r w:rsidRPr="00C97BA0">
        <w:t xml:space="preserve"> flasks were freeze-thawed three times, centrifuged, and filtered through a 0.2-micron filter. The </w:t>
      </w:r>
      <w:r>
        <w:t xml:space="preserve">resulting filtered </w:t>
      </w:r>
      <w:r w:rsidRPr="00C97BA0">
        <w:t xml:space="preserve">supernatant was then </w:t>
      </w:r>
      <w:r>
        <w:t>kept frozen</w:t>
      </w:r>
      <w:r w:rsidRPr="00C97BA0">
        <w:t xml:space="preserve"> at -80°C for later use as additional AiV stock, as </w:t>
      </w:r>
      <w:r>
        <w:t xml:space="preserve">also </w:t>
      </w:r>
      <w:r w:rsidRPr="00C97BA0">
        <w:t>previously described (Joshi et al., 2021)</w:t>
      </w:r>
      <w:r>
        <w:t>.</w:t>
      </w:r>
    </w:p>
    <w:p w14:paraId="5CFDB779" w14:textId="77777777" w:rsidR="00BC7449" w:rsidRPr="007A5D89" w:rsidRDefault="00BC7449" w:rsidP="00BC7449">
      <w:pPr>
        <w:spacing w:line="480" w:lineRule="auto"/>
        <w:ind w:firstLine="360"/>
        <w:rPr>
          <w:b/>
          <w:bCs/>
        </w:rPr>
      </w:pPr>
      <w:r w:rsidRPr="007A5D89">
        <w:rPr>
          <w:b/>
          <w:bCs/>
        </w:rPr>
        <w:t xml:space="preserve">2.3 Aerosolization of </w:t>
      </w:r>
      <w:r>
        <w:rPr>
          <w:b/>
          <w:bCs/>
        </w:rPr>
        <w:t xml:space="preserve">viral </w:t>
      </w:r>
      <w:r w:rsidRPr="007A5D89">
        <w:rPr>
          <w:b/>
          <w:bCs/>
        </w:rPr>
        <w:t>droplets</w:t>
      </w:r>
    </w:p>
    <w:p w14:paraId="5A52A38B" w14:textId="564CD387" w:rsidR="00094F3F" w:rsidRPr="007A5D89" w:rsidRDefault="00BC7449" w:rsidP="00DC21C6">
      <w:pPr>
        <w:spacing w:line="480" w:lineRule="auto"/>
        <w:ind w:firstLine="360"/>
      </w:pPr>
      <w:r w:rsidRPr="007A5D89">
        <w:t>Stainless-steel and glass discs (1 x 1 cm</w:t>
      </w:r>
      <w:r w:rsidRPr="007A5D89">
        <w:rPr>
          <w:vertAlign w:val="superscript"/>
        </w:rPr>
        <w:t>2</w:t>
      </w:r>
      <w:r w:rsidRPr="007A5D89">
        <w:t xml:space="preserve">) were </w:t>
      </w:r>
      <w:r>
        <w:t xml:space="preserve">purchased </w:t>
      </w:r>
      <w:r w:rsidRPr="007A5D89">
        <w:t xml:space="preserve">from </w:t>
      </w:r>
      <w:proofErr w:type="spellStart"/>
      <w:r w:rsidRPr="007A5D89">
        <w:t>Biosurface</w:t>
      </w:r>
      <w:proofErr w:type="spellEnd"/>
      <w:r w:rsidRPr="007A5D89">
        <w:t xml:space="preserve"> Technologies Corporation, Bozeman (Montana, USA). These coupons were surface rinsed with ethanol, dried, and wrapped by aluminum foil for sterilization by autoclaving. These autoclaved discs were placed on a sterile petri dish within a biosafety hood for treatment. The viral inactivation treatments were conducted within a modified </w:t>
      </w:r>
      <w:proofErr w:type="spellStart"/>
      <w:r w:rsidRPr="007A5D89">
        <w:t>polyplastic</w:t>
      </w:r>
      <w:proofErr w:type="spellEnd"/>
      <w:r w:rsidRPr="007A5D89">
        <w:t xml:space="preserve"> chamber (11 x 11 x 11 inches) with a centered </w:t>
      </w:r>
      <w:r>
        <w:t>rounded</w:t>
      </w:r>
      <w:r w:rsidRPr="007A5D89">
        <w:t xml:space="preserve"> cutout within the base of the chamber as described in earlier studies (Sharma et al., 2023; 2024). Briefly, the coupons within the petri dish were placed within the chamber centered on top of a stainless-steel jack. For the bioaerosol generation, a 4 jet Blaustein Atomizing Module (BLAM) type atomizer (CH Technologies, Westwood, New Jersey, USA) was placed and balanced within the centered circular cutout and used. A 0.5 mL of test viral suspension, containing 0.25 mL of either HAV, FCV, or AiV stock (~6 log) and 0.25 mL phosphate buffered solution (PBS) was injected at a rate of 700 µL/min into the nebulizer using a 1 mL syringe connected to an air compressor that supplied 25 psi of compressed air. Discs in 3 sets of 3 were subjected to aerosolization of HAV, FCV, or AiV droplets, each set contained a 0 s exposure time as a control. The coupons were placed directly below the nebulizer at 6 inches from the spraying ports and the bioaerosols were generated and allowed to settle on the coupons surface before removal of the nebulizer that was then replaced with the UV-C LED systems (255 nm or 279 nm). </w:t>
      </w:r>
    </w:p>
    <w:p w14:paraId="6B9C5AAA" w14:textId="77777777" w:rsidR="00BC7449" w:rsidRPr="007A5D89" w:rsidRDefault="00BC7449" w:rsidP="00BC7449">
      <w:pPr>
        <w:spacing w:line="480" w:lineRule="auto"/>
        <w:ind w:firstLine="360"/>
        <w:rPr>
          <w:b/>
          <w:bCs/>
        </w:rPr>
      </w:pPr>
      <w:r w:rsidRPr="007A5D89">
        <w:rPr>
          <w:b/>
          <w:bCs/>
        </w:rPr>
        <w:lastRenderedPageBreak/>
        <w:t xml:space="preserve">2.4 UV-C LED (255 </w:t>
      </w:r>
      <w:r>
        <w:rPr>
          <w:b/>
          <w:bCs/>
        </w:rPr>
        <w:t xml:space="preserve">nm </w:t>
      </w:r>
      <w:r w:rsidRPr="007A5D89">
        <w:rPr>
          <w:b/>
          <w:bCs/>
        </w:rPr>
        <w:t>or 279 nm) treatment of HAV, FCV, or AiV aerosolized droplets on glass and stainless-steel discs</w:t>
      </w:r>
    </w:p>
    <w:p w14:paraId="684F2F08" w14:textId="77777777" w:rsidR="00BC7449" w:rsidRPr="007A5D89" w:rsidRDefault="00BC7449" w:rsidP="00BC7449">
      <w:pPr>
        <w:spacing w:line="480" w:lineRule="auto"/>
        <w:ind w:firstLine="360"/>
      </w:pPr>
      <w:r w:rsidRPr="007A5D89">
        <w:rPr>
          <w:b/>
          <w:bCs/>
        </w:rPr>
        <w:tab/>
      </w:r>
      <w:r w:rsidRPr="007A5D89">
        <w:t>The UV-C LED (255</w:t>
      </w:r>
      <w:r>
        <w:t xml:space="preserve"> nm</w:t>
      </w:r>
      <w:r w:rsidRPr="007A5D89">
        <w:t xml:space="preserve"> or 279 nm) </w:t>
      </w:r>
      <w:r>
        <w:t>system</w:t>
      </w:r>
      <w:r w:rsidRPr="007A5D89">
        <w:t xml:space="preserve"> was placed on top of the </w:t>
      </w:r>
      <w:proofErr w:type="spellStart"/>
      <w:r w:rsidRPr="007A5D89">
        <w:t>polyplastic</w:t>
      </w:r>
      <w:proofErr w:type="spellEnd"/>
      <w:r w:rsidRPr="007A5D89">
        <w:t xml:space="preserve"> chamber base at the spot/location of the circular cutout, centered 6 inches above the inoculated glass or stainless-steel disc. UV-C LED (255 or 279 </w:t>
      </w:r>
      <w:r w:rsidRPr="00C4313E">
        <w:t>nm, M</w:t>
      </w:r>
      <w:r w:rsidRPr="0088246B">
        <w:t>D10</w:t>
      </w:r>
      <w:r w:rsidRPr="00C4313E">
        <w:t xml:space="preserve">16-1, </w:t>
      </w:r>
      <w:proofErr w:type="spellStart"/>
      <w:r w:rsidRPr="00C4313E">
        <w:t>Irtronix</w:t>
      </w:r>
      <w:proofErr w:type="spellEnd"/>
      <w:r w:rsidRPr="00C4313E">
        <w:t>,</w:t>
      </w:r>
      <w:r w:rsidRPr="007A5D89">
        <w:t xml:space="preserve"> Torrence, CA) treatments were conducted for up to 1.5 min for HAV, FCV, and AiV on glass and stainless-steel discs using 15 second intervals until 30 seconds followed by 60 seconds and resuming 15 second intervals until 90 seconds, including a control within each set of 3 discs (0s, 15s, 30s, 0s, 45s, 60s, 0s, 75s, 90s) (255 nm, 6 in from sample, Voltage=22-54, Ampere=2.1 (max), surface dose= 0-76.5 </w:t>
      </w:r>
      <w:proofErr w:type="spellStart"/>
      <w:r w:rsidRPr="007A5D89">
        <w:t>mJ</w:t>
      </w:r>
      <w:proofErr w:type="spellEnd"/>
      <w:r w:rsidRPr="007A5D89">
        <w:t>/cm</w:t>
      </w:r>
      <w:r w:rsidRPr="007A5D89">
        <w:rPr>
          <w:vertAlign w:val="superscript"/>
        </w:rPr>
        <w:t>2</w:t>
      </w:r>
      <w:r w:rsidRPr="007A5D89">
        <w:t xml:space="preserve">, 279 nm, 4.5 in from sample, Voltage=27.1, Ampere=0.1, surface dose= 0-8.1 </w:t>
      </w:r>
      <w:proofErr w:type="spellStart"/>
      <w:r w:rsidRPr="007A5D89">
        <w:t>mJ</w:t>
      </w:r>
      <w:proofErr w:type="spellEnd"/>
      <w:r w:rsidRPr="007A5D89">
        <w:t>/cm</w:t>
      </w:r>
      <w:r w:rsidRPr="007A5D89">
        <w:rPr>
          <w:vertAlign w:val="superscript"/>
        </w:rPr>
        <w:t>2</w:t>
      </w:r>
      <w:r w:rsidRPr="007A5D89">
        <w:t xml:space="preserve">).  </w:t>
      </w:r>
    </w:p>
    <w:p w14:paraId="40CC28BD" w14:textId="751E61B4" w:rsidR="00BC7449" w:rsidRPr="007A5D89" w:rsidRDefault="00BC7449" w:rsidP="00BC7449">
      <w:pPr>
        <w:spacing w:line="480" w:lineRule="auto"/>
        <w:ind w:firstLine="360"/>
        <w:rPr>
          <w:b/>
          <w:bCs/>
        </w:rPr>
      </w:pPr>
      <w:r w:rsidRPr="007A5D89">
        <w:rPr>
          <w:b/>
          <w:bCs/>
        </w:rPr>
        <w:t xml:space="preserve">2.5 </w:t>
      </w:r>
      <w:r>
        <w:rPr>
          <w:b/>
          <w:bCs/>
        </w:rPr>
        <w:t>R</w:t>
      </w:r>
      <w:r w:rsidRPr="007A5D89">
        <w:rPr>
          <w:b/>
          <w:bCs/>
        </w:rPr>
        <w:t xml:space="preserve">ecovery </w:t>
      </w:r>
      <w:r>
        <w:rPr>
          <w:b/>
          <w:bCs/>
        </w:rPr>
        <w:t xml:space="preserve">of </w:t>
      </w:r>
      <w:r w:rsidR="00BA3A4B">
        <w:rPr>
          <w:b/>
          <w:bCs/>
        </w:rPr>
        <w:t>viral particles</w:t>
      </w:r>
      <w:r>
        <w:rPr>
          <w:b/>
          <w:bCs/>
        </w:rPr>
        <w:t xml:space="preserve"> after treatments with the UV-C LED systems</w:t>
      </w:r>
    </w:p>
    <w:p w14:paraId="37E29361" w14:textId="5C5BBE21" w:rsidR="00DC21C6" w:rsidRPr="007A5D89" w:rsidRDefault="00BC7449" w:rsidP="00DC21C6">
      <w:pPr>
        <w:spacing w:line="480" w:lineRule="auto"/>
        <w:ind w:firstLine="360"/>
      </w:pPr>
      <w:r w:rsidRPr="007A5D89">
        <w:tab/>
      </w:r>
      <w:r w:rsidRPr="008A705D">
        <w:t>After the inoculated discs were treated, sterile tweezers were used to transfer the treated or control disc (the latter without UV-C treatment) into a sterile 15 mL centrifuge tube containing 1 mL of DMEM-F12 with 2% FBS and 1.2% Pen-Strep, and the mixture was vortexed. The extracted viruses were then serially diluted in ten-fold increments into 2 mL centrifuge tubes containing 1.5 mL of DMEM-F12 with 2% FBS and 1.2% Pen-Strep. Infectious viral plaque assays were performed in duplicate</w:t>
      </w:r>
      <w:r>
        <w:t xml:space="preserve"> using confluent host cell</w:t>
      </w:r>
      <w:r w:rsidRPr="008A705D">
        <w:t xml:space="preserve"> to enumerate the viral titers. Each treatment was repeated three times.</w:t>
      </w:r>
    </w:p>
    <w:p w14:paraId="050C1FB9" w14:textId="607F975D" w:rsidR="00BC7449" w:rsidRPr="007A5D89" w:rsidRDefault="00BC7449" w:rsidP="00BC7449">
      <w:pPr>
        <w:spacing w:line="480" w:lineRule="auto"/>
        <w:ind w:firstLine="360"/>
        <w:rPr>
          <w:b/>
          <w:bCs/>
        </w:rPr>
      </w:pPr>
      <w:r w:rsidRPr="007A5D89">
        <w:rPr>
          <w:b/>
          <w:bCs/>
        </w:rPr>
        <w:t xml:space="preserve">2.6 Infectious </w:t>
      </w:r>
      <w:r>
        <w:rPr>
          <w:b/>
          <w:bCs/>
        </w:rPr>
        <w:t xml:space="preserve">viral </w:t>
      </w:r>
      <w:r w:rsidRPr="007A5D89">
        <w:rPr>
          <w:b/>
          <w:bCs/>
        </w:rPr>
        <w:t>plaque assay</w:t>
      </w:r>
      <w:r>
        <w:rPr>
          <w:b/>
          <w:bCs/>
        </w:rPr>
        <w:t xml:space="preserve">s </w:t>
      </w:r>
    </w:p>
    <w:p w14:paraId="3D29AABD" w14:textId="77777777" w:rsidR="00BC7449" w:rsidRPr="0088246B" w:rsidRDefault="00BC7449" w:rsidP="00BC7449">
      <w:pPr>
        <w:spacing w:line="480" w:lineRule="auto"/>
        <w:ind w:firstLine="360"/>
      </w:pPr>
      <w:r w:rsidRPr="007A5D89">
        <w:rPr>
          <w:b/>
          <w:bCs/>
        </w:rPr>
        <w:tab/>
      </w:r>
      <w:r w:rsidRPr="0088246B">
        <w:t xml:space="preserve">Standard plaque assays were conducted </w:t>
      </w:r>
      <w:r>
        <w:t>with</w:t>
      </w:r>
      <w:r w:rsidRPr="0088246B">
        <w:t xml:space="preserve">in six-well plates containing confluent host cells to </w:t>
      </w:r>
      <w:r>
        <w:t>determine</w:t>
      </w:r>
      <w:r w:rsidRPr="0088246B">
        <w:t xml:space="preserve"> the infectivity of HAV, FCV, and AiV</w:t>
      </w:r>
      <w:r>
        <w:t xml:space="preserve"> after treatments compared to controls (untreated recovered virus from each surface)</w:t>
      </w:r>
      <w:r w:rsidRPr="0088246B">
        <w:t xml:space="preserve">. Confluent FRHK-4, CRFK, and Vero cells were </w:t>
      </w:r>
      <w:r w:rsidRPr="0088246B">
        <w:lastRenderedPageBreak/>
        <w:t>infected with 500 µL of ten-fold serially diluted recovered HAV, FCV, or AiV from both control and treated discs. After inoculation, the plates were incubated at 37°C with 5% CO</w:t>
      </w:r>
      <w:r w:rsidRPr="00521C51">
        <w:rPr>
          <w:vertAlign w:val="subscript"/>
        </w:rPr>
        <w:t>2</w:t>
      </w:r>
      <w:r w:rsidRPr="0088246B">
        <w:t xml:space="preserve"> for 2.5 hours. Th</w:t>
      </w:r>
      <w:r>
        <w:t>e</w:t>
      </w:r>
      <w:r w:rsidRPr="0088246B">
        <w:t xml:space="preserve"> media was then aspirated</w:t>
      </w:r>
      <w:r>
        <w:t xml:space="preserve"> under vacuum</w:t>
      </w:r>
      <w:r w:rsidRPr="0088246B">
        <w:t xml:space="preserve"> and the infected cells were overlaid with 2 mL per well of a 1:1 mixture </w:t>
      </w:r>
      <w:r>
        <w:t>containing</w:t>
      </w:r>
      <w:r w:rsidRPr="0088246B">
        <w:t xml:space="preserve"> 1.5% Noble agar and virus-specific overlay media (HAV, AiV, or FCV) (Corson et al., 2024; Joshi et al., 2021). The plates were incubated at 37°C with 5% CO</w:t>
      </w:r>
      <w:r w:rsidRPr="00521C51">
        <w:rPr>
          <w:vertAlign w:val="subscript"/>
        </w:rPr>
        <w:t>2</w:t>
      </w:r>
      <w:r w:rsidRPr="0088246B">
        <w:t xml:space="preserve"> for 72 to 120 hours, after which plaques were visualized and enumerated. </w:t>
      </w:r>
      <w:r>
        <w:t>After enumeration, t</w:t>
      </w:r>
      <w:r w:rsidRPr="0088246B">
        <w:t xml:space="preserve">he recovered viruses were </w:t>
      </w:r>
      <w:r>
        <w:t xml:space="preserve">then </w:t>
      </w:r>
      <w:r w:rsidRPr="0088246B">
        <w:t>reported as log PFU/mL (Corson et al., 2024).</w:t>
      </w:r>
    </w:p>
    <w:p w14:paraId="0287E6C9" w14:textId="77777777" w:rsidR="00BC7449" w:rsidRPr="007A5D89" w:rsidRDefault="00BC7449" w:rsidP="00BC7449">
      <w:pPr>
        <w:spacing w:line="480" w:lineRule="auto"/>
        <w:ind w:firstLine="360"/>
        <w:rPr>
          <w:b/>
          <w:bCs/>
        </w:rPr>
      </w:pPr>
      <w:r w:rsidRPr="007A5D89">
        <w:rPr>
          <w:b/>
          <w:bCs/>
        </w:rPr>
        <w:t xml:space="preserve">2.7. </w:t>
      </w:r>
      <w:r>
        <w:rPr>
          <w:b/>
          <w:bCs/>
        </w:rPr>
        <w:t xml:space="preserve">Dose calculations using the </w:t>
      </w:r>
      <w:r w:rsidRPr="007A5D89">
        <w:rPr>
          <w:b/>
          <w:bCs/>
        </w:rPr>
        <w:t>UV</w:t>
      </w:r>
      <w:r>
        <w:rPr>
          <w:b/>
          <w:bCs/>
        </w:rPr>
        <w:t>-C LED systems</w:t>
      </w:r>
      <w:r w:rsidRPr="007A5D89">
        <w:rPr>
          <w:b/>
          <w:bCs/>
        </w:rPr>
        <w:t xml:space="preserve"> </w:t>
      </w:r>
    </w:p>
    <w:p w14:paraId="32AD637E" w14:textId="77777777" w:rsidR="00BC7449" w:rsidRPr="007A5D89" w:rsidRDefault="00BC7449" w:rsidP="00BC7449">
      <w:pPr>
        <w:spacing w:line="480" w:lineRule="auto"/>
        <w:ind w:firstLine="360"/>
      </w:pPr>
      <w:r w:rsidRPr="007A5D89">
        <w:rPr>
          <w:b/>
          <w:bCs/>
        </w:rPr>
        <w:tab/>
      </w:r>
      <w:r w:rsidRPr="007A5D89">
        <w:t xml:space="preserve">The surface and particle dosages were calculated using the measured UV-C irradiance and various exposure times (secs) as reported </w:t>
      </w:r>
      <w:r>
        <w:t>in earlier studies</w:t>
      </w:r>
      <w:r w:rsidRPr="007A5D89">
        <w:t xml:space="preserve"> (Corson et al., 2024). The UV irradiance for the UV-C LED (279 nm) system was 0.09 </w:t>
      </w:r>
      <w:proofErr w:type="spellStart"/>
      <w:r w:rsidRPr="007A5D89">
        <w:t>mW</w:t>
      </w:r>
      <w:proofErr w:type="spellEnd"/>
      <w:r w:rsidRPr="007A5D89">
        <w:t>/cm</w:t>
      </w:r>
      <w:r w:rsidRPr="007A5D89">
        <w:rPr>
          <w:vertAlign w:val="superscript"/>
        </w:rPr>
        <w:t>2</w:t>
      </w:r>
      <w:r w:rsidRPr="007A5D89">
        <w:t xml:space="preserve"> and the UV-C irradiance for the UV-C LED (255 nm) </w:t>
      </w:r>
      <w:r w:rsidRPr="007A5D89">
        <w:rPr>
          <w:color w:val="000000" w:themeColor="text1"/>
        </w:rPr>
        <w:t xml:space="preserve">system was 0.85 </w:t>
      </w:r>
      <w:proofErr w:type="spellStart"/>
      <w:r w:rsidRPr="007A5D89">
        <w:rPr>
          <w:color w:val="000000" w:themeColor="text1"/>
        </w:rPr>
        <w:t>mW</w:t>
      </w:r>
      <w:proofErr w:type="spellEnd"/>
      <w:r w:rsidRPr="007A5D89">
        <w:t>/cm</w:t>
      </w:r>
      <w:r w:rsidRPr="007A5D89">
        <w:rPr>
          <w:vertAlign w:val="superscript"/>
        </w:rPr>
        <w:t>2</w:t>
      </w:r>
      <w:r w:rsidRPr="007A5D89">
        <w:t>.</w:t>
      </w:r>
    </w:p>
    <w:p w14:paraId="40CEB4A3" w14:textId="77777777" w:rsidR="00BC7449" w:rsidRPr="007A5D89" w:rsidRDefault="00BC7449" w:rsidP="00BC7449">
      <w:pPr>
        <w:spacing w:line="480" w:lineRule="auto"/>
        <w:rPr>
          <w:rFonts w:eastAsia="Calibri"/>
          <w:bCs/>
          <w:lang w:bidi="en-US"/>
        </w:rPr>
      </w:pPr>
      <w:r w:rsidRPr="007A5D89">
        <w:rPr>
          <w:rFonts w:eastAsia="Calibri"/>
          <w:bCs/>
          <w:lang w:bidi="en-US"/>
        </w:rPr>
        <w:t>“Equation 1: Surface UV-C dosage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 UV intensity (</w:t>
      </w:r>
      <w:proofErr w:type="spellStart"/>
      <w:r w:rsidRPr="007A5D89">
        <w:rPr>
          <w:rFonts w:eastAsia="Calibri"/>
          <w:bCs/>
          <w:lang w:bidi="en-US"/>
        </w:rPr>
        <w:t>mW</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×exposure time (secs)” (Baldelli et al., 2022).</w:t>
      </w:r>
    </w:p>
    <w:p w14:paraId="54F4B638" w14:textId="0F3B8A55" w:rsidR="00BC7449" w:rsidRPr="007A5D89" w:rsidRDefault="00BC7449" w:rsidP="00BC7449">
      <w:pPr>
        <w:spacing w:line="480" w:lineRule="auto"/>
        <w:ind w:firstLine="360"/>
      </w:pPr>
      <w:r w:rsidRPr="007A5D89">
        <w:rPr>
          <w:b/>
          <w:bCs/>
        </w:rPr>
        <w:t>2.8. Statistical analysis</w:t>
      </w:r>
      <w:r>
        <w:rPr>
          <w:b/>
          <w:bCs/>
        </w:rPr>
        <w:t xml:space="preserve"> of recovered enumerated viral particles </w:t>
      </w:r>
    </w:p>
    <w:p w14:paraId="40A5D293" w14:textId="4D75B74E" w:rsidR="00BC7449" w:rsidRPr="00094F3F" w:rsidRDefault="00BC7449" w:rsidP="00094F3F">
      <w:pPr>
        <w:spacing w:line="480" w:lineRule="auto"/>
        <w:rPr>
          <w:b/>
          <w:bCs/>
        </w:rPr>
      </w:pPr>
      <w:r w:rsidRPr="00345705">
        <w:t xml:space="preserve">The treatments for both UV-C LED devices (279 nm and 255 nm) at each time/dosage were performed in triplicate on stainless steel and glass surfaces inoculated with aerosolized HAV, FCV, or AiV, along with their respective controls (untreated viruses with zero UV-C exposure). A two-way ANOVA with </w:t>
      </w:r>
      <w:r>
        <w:t xml:space="preserve">set </w:t>
      </w:r>
      <w:r w:rsidRPr="00345705">
        <w:t xml:space="preserve">Tukey’s adjustments (p ≤ 0.05) was conducted using JMP v.17 to assess significant differences between </w:t>
      </w:r>
      <w:r>
        <w:t xml:space="preserve">the </w:t>
      </w:r>
      <w:r w:rsidRPr="00345705">
        <w:t xml:space="preserve">systems, surfaces, and </w:t>
      </w:r>
      <w:r>
        <w:t>each of the</w:t>
      </w:r>
      <w:r w:rsidRPr="00345705">
        <w:t xml:space="preserve"> interactions</w:t>
      </w:r>
      <w:r>
        <w:t xml:space="preserve"> for the tested viruses</w:t>
      </w:r>
      <w:r w:rsidRPr="00345705">
        <w:t xml:space="preserve">. Random effects were not included. Normality of ANOVA residuals was evaluated using the Shapiro-Wilk W test and a QQ normality plot (Polen et al., 2024), and </w:t>
      </w:r>
      <w:r>
        <w:t xml:space="preserve">statistical normality assumptions were satisfied </w:t>
      </w:r>
      <w:r w:rsidRPr="00345705">
        <w:t>as previously described (Polen et al., 2024). D</w:t>
      </w:r>
      <w:r w:rsidR="008455A2">
        <w:t>-</w:t>
      </w:r>
      <w:r w:rsidRPr="008455A2">
        <w:t>10</w:t>
      </w:r>
      <w:r w:rsidR="008455A2">
        <w:t xml:space="preserve"> </w:t>
      </w:r>
      <w:r w:rsidRPr="00345705">
        <w:t xml:space="preserve">values </w:t>
      </w:r>
      <w:r w:rsidRPr="00345705">
        <w:lastRenderedPageBreak/>
        <w:t xml:space="preserve">were calculated in Excel® using linear models, </w:t>
      </w:r>
      <w:r>
        <w:t xml:space="preserve">in the similar manner as </w:t>
      </w:r>
      <w:r w:rsidRPr="00345705">
        <w:t>reported earlier (Corson et al., 2024).</w:t>
      </w:r>
    </w:p>
    <w:p w14:paraId="348C3116" w14:textId="2B4798A4" w:rsidR="00BC7449" w:rsidRPr="007A5D89" w:rsidRDefault="00BC7449" w:rsidP="00415E93">
      <w:pPr>
        <w:spacing w:line="480" w:lineRule="auto"/>
        <w:rPr>
          <w:b/>
          <w:bCs/>
        </w:rPr>
      </w:pPr>
      <w:r w:rsidRPr="007A5D89">
        <w:rPr>
          <w:b/>
          <w:bCs/>
        </w:rPr>
        <w:t>3. Results</w:t>
      </w:r>
    </w:p>
    <w:p w14:paraId="0143F11D" w14:textId="77777777" w:rsidR="00BC7449" w:rsidRPr="007A5D89" w:rsidRDefault="00BC7449" w:rsidP="00415E93">
      <w:pPr>
        <w:spacing w:line="480" w:lineRule="auto"/>
        <w:rPr>
          <w:b/>
          <w:bCs/>
        </w:rPr>
      </w:pPr>
      <w:r w:rsidRPr="007A5D89">
        <w:rPr>
          <w:b/>
          <w:bCs/>
        </w:rPr>
        <w:t>3.1 Inactivation of bioaerosol deposited HAV, FCV and AiV on stainless-steel discs using UV-C LED at 255 nm</w:t>
      </w:r>
    </w:p>
    <w:p w14:paraId="26858A07" w14:textId="77777777" w:rsidR="00BC7449" w:rsidRPr="005242E8" w:rsidRDefault="00BC7449" w:rsidP="00415E93">
      <w:pPr>
        <w:spacing w:line="480" w:lineRule="auto"/>
      </w:pPr>
      <w:r w:rsidRPr="007A5D89">
        <w:tab/>
        <w:t>The D-10 value (</w:t>
      </w:r>
      <w:proofErr w:type="spellStart"/>
      <w:r w:rsidRPr="007A5D89">
        <w:t>mJ</w:t>
      </w:r>
      <w:proofErr w:type="spellEnd"/>
      <w:r w:rsidRPr="007A5D89">
        <w:t>/cm</w:t>
      </w:r>
      <w:r w:rsidRPr="007A5D89">
        <w:rPr>
          <w:vertAlign w:val="superscript"/>
        </w:rPr>
        <w:t>2</w:t>
      </w:r>
      <w:r w:rsidRPr="007A5D89">
        <w:t>), or the dose required to achieve a 1</w:t>
      </w:r>
      <w:r>
        <w:t>-</w:t>
      </w:r>
      <w:r w:rsidRPr="007A5D89">
        <w:t xml:space="preserve">log reduction of aerosolized deposits of HAV on </w:t>
      </w:r>
      <w:r>
        <w:t>stainless-steel</w:t>
      </w:r>
      <w:r w:rsidRPr="007A5D89">
        <w:t xml:space="preserve"> disc surfaces using UV-C LED at 2</w:t>
      </w:r>
      <w:r>
        <w:t>55</w:t>
      </w:r>
      <w:r w:rsidRPr="007A5D89">
        <w:t xml:space="preserve"> nm was 47.39±7.40</w:t>
      </w:r>
      <w:r>
        <w:t xml:space="preserve"> </w:t>
      </w:r>
      <w:proofErr w:type="spellStart"/>
      <w:r w:rsidRPr="007A5D89">
        <w:t>mJ</w:t>
      </w:r>
      <w:proofErr w:type="spellEnd"/>
      <w:r w:rsidRPr="007A5D89">
        <w:t>/cm</w:t>
      </w:r>
      <w:r w:rsidRPr="007A5D89">
        <w:rPr>
          <w:vertAlign w:val="superscript"/>
        </w:rPr>
        <w:t>2</w:t>
      </w:r>
      <w:r w:rsidRPr="007A5D89">
        <w:t xml:space="preserve">, respectively, as shown in </w:t>
      </w:r>
      <w:r w:rsidRPr="00CC4674">
        <w:rPr>
          <w:b/>
          <w:bCs/>
        </w:rPr>
        <w:t>Table 3.1</w:t>
      </w:r>
      <w:r>
        <w:t xml:space="preserve">, while FCV and AiV displayed similar D-10 values, not showing significantly different dose requirements for a 1-log reduction, between one another, however they did show significantly different dose requirements when compared to HAV </w:t>
      </w:r>
      <w:r>
        <w:rPr>
          <w:rFonts w:eastAsia="Calibri"/>
          <w:bCs/>
          <w:lang w:bidi="en-US"/>
        </w:rPr>
        <w:t>(</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t xml:space="preserve"> on glass discs. These calculated D-10 values were </w:t>
      </w:r>
      <w:r w:rsidRPr="007A5D89">
        <w:rPr>
          <w:color w:val="000000" w:themeColor="text1"/>
        </w:rPr>
        <w:t>35.36±4.04</w:t>
      </w:r>
      <w:r>
        <w:rPr>
          <w:color w:val="000000" w:themeColor="text1"/>
        </w:rPr>
        <w:t xml:space="preserve"> </w:t>
      </w:r>
      <w:proofErr w:type="spellStart"/>
      <w:r w:rsidRPr="007A5D89">
        <w:t>mJ</w:t>
      </w:r>
      <w:proofErr w:type="spellEnd"/>
      <w:r w:rsidRPr="007A5D89">
        <w:t>/cm</w:t>
      </w:r>
      <w:r w:rsidRPr="007A5D89">
        <w:rPr>
          <w:vertAlign w:val="superscript"/>
        </w:rPr>
        <w:t>2</w:t>
      </w:r>
      <w:r w:rsidRPr="007A5D89">
        <w:t xml:space="preserve">, </w:t>
      </w:r>
      <w:r>
        <w:t xml:space="preserve">respectively, for FCV, </w:t>
      </w:r>
      <w:r w:rsidRPr="007A5D89">
        <w:t xml:space="preserve">as shown in </w:t>
      </w:r>
      <w:r w:rsidRPr="00CC4674">
        <w:rPr>
          <w:b/>
          <w:bCs/>
        </w:rPr>
        <w:t>Table 3.2</w:t>
      </w:r>
      <w:r>
        <w:rPr>
          <w:b/>
          <w:bCs/>
        </w:rPr>
        <w:t>,</w:t>
      </w:r>
      <w:r>
        <w:t xml:space="preserve"> and </w:t>
      </w:r>
      <w:r w:rsidRPr="007A5D89">
        <w:rPr>
          <w:color w:val="000000" w:themeColor="text1"/>
        </w:rPr>
        <w:t>27.70±4.36</w:t>
      </w:r>
      <w:r>
        <w:t xml:space="preserve"> </w:t>
      </w:r>
      <w:proofErr w:type="spellStart"/>
      <w:r w:rsidRPr="007A5D89">
        <w:t>mJ</w:t>
      </w:r>
      <w:proofErr w:type="spellEnd"/>
      <w:r w:rsidRPr="007A5D89">
        <w:t>/cm</w:t>
      </w:r>
      <w:r w:rsidRPr="007A5D89">
        <w:rPr>
          <w:vertAlign w:val="superscript"/>
        </w:rPr>
        <w:t>2</w:t>
      </w:r>
      <w:r w:rsidRPr="007A5D89">
        <w:t xml:space="preserve">, </w:t>
      </w:r>
      <w:r>
        <w:t xml:space="preserve">respectively, for AiV, </w:t>
      </w:r>
      <w:r w:rsidRPr="007A5D89">
        <w:t xml:space="preserve">as shown in </w:t>
      </w:r>
      <w:r w:rsidRPr="00CC4674">
        <w:rPr>
          <w:b/>
          <w:bCs/>
        </w:rPr>
        <w:t>Table 3.3</w:t>
      </w:r>
      <w:r>
        <w:t>.</w:t>
      </w:r>
    </w:p>
    <w:p w14:paraId="6C0CF3A0" w14:textId="77777777" w:rsidR="00BC7449" w:rsidRPr="007A5D89" w:rsidRDefault="00BC7449" w:rsidP="00BC7449">
      <w:pPr>
        <w:spacing w:line="480" w:lineRule="auto"/>
        <w:ind w:firstLine="360"/>
      </w:pPr>
      <w:r w:rsidRPr="007A5D89">
        <w:t>Aerosolized deposits of HAV on stainless-steel discs treated with UV-C LED at 255 nm showed reduction between 0.53 and 1.76 log PFU</w:t>
      </w:r>
      <w:r>
        <w:t>/mL</w:t>
      </w:r>
      <w:r w:rsidRPr="007A5D89">
        <w:t xml:space="preserve"> after treatment times of 0.25 min to 1.5 min (corresponding to doses between 12.75-76.5 </w:t>
      </w:r>
      <w:proofErr w:type="spellStart"/>
      <w:r w:rsidRPr="007A5D89">
        <w:t>mJ</w:t>
      </w:r>
      <w:proofErr w:type="spellEnd"/>
      <w:r w:rsidRPr="007A5D89">
        <w:t>/cm</w:t>
      </w:r>
      <w:r w:rsidRPr="007A5D89">
        <w:rPr>
          <w:vertAlign w:val="superscript"/>
        </w:rPr>
        <w:t>2</w:t>
      </w:r>
      <w:r w:rsidRPr="007A5D89">
        <w:t>), respectively (</w:t>
      </w:r>
      <w:r w:rsidRPr="00CC4674">
        <w:rPr>
          <w:b/>
          <w:bCs/>
        </w:rPr>
        <w:t>Table 3.4</w:t>
      </w:r>
      <w:r>
        <w:t xml:space="preserve"> and </w:t>
      </w:r>
      <w:r w:rsidRPr="00CC4674">
        <w:rPr>
          <w:b/>
          <w:bCs/>
        </w:rPr>
        <w:t>Figure 3.1</w:t>
      </w:r>
      <w:r w:rsidRPr="007A5D89">
        <w:t>). HAV titers were significantly reduced (p</w:t>
      </w:r>
      <w:r>
        <w:t xml:space="preserve"> </w:t>
      </w:r>
      <w:r w:rsidRPr="00BB5634">
        <w:t>≤</w:t>
      </w:r>
      <w:r>
        <w:t xml:space="preserve"> </w:t>
      </w:r>
      <w:r w:rsidRPr="007A5D89">
        <w:t>0.05) by 1.02±0.04 log PFU</w:t>
      </w:r>
      <w:r>
        <w:t>/mL</w:t>
      </w:r>
      <w:r w:rsidRPr="007A5D89">
        <w:t xml:space="preserve"> compared to the control after treatment of 0.5 min (dose of 25.5 </w:t>
      </w:r>
      <w:proofErr w:type="spellStart"/>
      <w:r w:rsidRPr="007A5D89">
        <w:t>mJ</w:t>
      </w:r>
      <w:proofErr w:type="spellEnd"/>
      <w:r w:rsidRPr="007A5D89">
        <w:t>/cm</w:t>
      </w:r>
      <w:r w:rsidRPr="007A5D89">
        <w:rPr>
          <w:vertAlign w:val="superscript"/>
        </w:rPr>
        <w:t>2</w:t>
      </w:r>
      <w:r w:rsidRPr="007A5D89">
        <w:t>) and was further reduced by 1.5±0.02 log PFU</w:t>
      </w:r>
      <w:r>
        <w:t>/mL</w:t>
      </w:r>
      <w:r w:rsidRPr="007A5D89">
        <w:t xml:space="preserve"> after 1.5 min (dose of 63.75 </w:t>
      </w:r>
      <w:proofErr w:type="spellStart"/>
      <w:r w:rsidRPr="007A5D89">
        <w:t>mJ</w:t>
      </w:r>
      <w:proofErr w:type="spellEnd"/>
      <w:r w:rsidRPr="007A5D89">
        <w:t>/cm</w:t>
      </w:r>
      <w:r w:rsidRPr="007A5D89">
        <w:rPr>
          <w:vertAlign w:val="superscript"/>
        </w:rPr>
        <w:t>2</w:t>
      </w:r>
      <w:r w:rsidRPr="007A5D89">
        <w:t>) treatment</w:t>
      </w:r>
      <w:r>
        <w:t>.</w:t>
      </w:r>
    </w:p>
    <w:p w14:paraId="47EB3899" w14:textId="77777777" w:rsidR="00BC7449" w:rsidRPr="007A5D89" w:rsidRDefault="00BC7449" w:rsidP="00BC7449">
      <w:pPr>
        <w:spacing w:line="480" w:lineRule="auto"/>
        <w:rPr>
          <w:b/>
          <w:bCs/>
        </w:rPr>
      </w:pPr>
      <w:r w:rsidRPr="007A5D89">
        <w:rPr>
          <w:b/>
          <w:bCs/>
        </w:rPr>
        <w:tab/>
      </w:r>
      <w:r w:rsidRPr="007A5D89">
        <w:t>Aerosolized deposits of FCV on stainless-steel discs treated with UV-C LED at 255 nm showed reduction between 1.19 and 1.60 log PFU</w:t>
      </w:r>
      <w:r>
        <w:t>/mL</w:t>
      </w:r>
      <w:r w:rsidRPr="007A5D89">
        <w:t xml:space="preserve"> after treatment times of 0.33 min to 1.0 min (doses range of 17.0-51.0 </w:t>
      </w:r>
      <w:proofErr w:type="spellStart"/>
      <w:r w:rsidRPr="007A5D89">
        <w:t>mJ</w:t>
      </w:r>
      <w:proofErr w:type="spellEnd"/>
      <w:r w:rsidRPr="007A5D89">
        <w:t>/cm</w:t>
      </w:r>
      <w:r w:rsidRPr="007A5D89">
        <w:rPr>
          <w:vertAlign w:val="superscript"/>
        </w:rPr>
        <w:t>2</w:t>
      </w:r>
      <w:r w:rsidRPr="007A5D89">
        <w:t>), respectively (</w:t>
      </w:r>
      <w:r w:rsidRPr="00CC4674">
        <w:rPr>
          <w:b/>
          <w:bCs/>
        </w:rPr>
        <w:t>Table 3.5</w:t>
      </w:r>
      <w:r>
        <w:rPr>
          <w:b/>
          <w:bCs/>
        </w:rPr>
        <w:t xml:space="preserve"> </w:t>
      </w:r>
      <w:r>
        <w:t xml:space="preserve">and </w:t>
      </w:r>
      <w:r w:rsidRPr="00CC4674">
        <w:rPr>
          <w:b/>
          <w:bCs/>
        </w:rPr>
        <w:t>Figure 3.2</w:t>
      </w:r>
      <w:r w:rsidRPr="007A5D89">
        <w:t>). Titers were significantly reduced (p</w:t>
      </w:r>
      <w:r>
        <w:t xml:space="preserve"> </w:t>
      </w:r>
      <w:r w:rsidRPr="00BB5634">
        <w:t>≤</w:t>
      </w:r>
      <w:r>
        <w:t xml:space="preserve"> </w:t>
      </w:r>
      <w:r w:rsidRPr="007A5D89">
        <w:t>0.05) by 1.19±0.07 log PFU</w:t>
      </w:r>
      <w:r>
        <w:t>/mL</w:t>
      </w:r>
      <w:r w:rsidRPr="007A5D89">
        <w:t xml:space="preserve"> compared to the control after </w:t>
      </w:r>
      <w:r w:rsidRPr="007A5D89">
        <w:lastRenderedPageBreak/>
        <w:t xml:space="preserve">treatment of 0.33 min (dose of 17.0 </w:t>
      </w:r>
      <w:proofErr w:type="spellStart"/>
      <w:r w:rsidRPr="007A5D89">
        <w:t>mJ</w:t>
      </w:r>
      <w:proofErr w:type="spellEnd"/>
      <w:r w:rsidRPr="007A5D89">
        <w:t>/cm</w:t>
      </w:r>
      <w:r w:rsidRPr="007A5D89">
        <w:rPr>
          <w:vertAlign w:val="superscript"/>
        </w:rPr>
        <w:t>2</w:t>
      </w:r>
      <w:r w:rsidRPr="007A5D89">
        <w:t xml:space="preserve">) and was further reduced by 1.45±0.05 log PFU after 0.83 min (dose of 42.5 </w:t>
      </w:r>
      <w:proofErr w:type="spellStart"/>
      <w:r w:rsidRPr="007A5D89">
        <w:t>mJ</w:t>
      </w:r>
      <w:proofErr w:type="spellEnd"/>
      <w:r w:rsidRPr="007A5D89">
        <w:t>/cm</w:t>
      </w:r>
      <w:r w:rsidRPr="007A5D89">
        <w:rPr>
          <w:vertAlign w:val="superscript"/>
        </w:rPr>
        <w:t>2</w:t>
      </w:r>
      <w:r w:rsidRPr="007A5D89">
        <w:t xml:space="preserve">) treatment. </w:t>
      </w:r>
    </w:p>
    <w:p w14:paraId="25E72438" w14:textId="77777777" w:rsidR="00BC7449" w:rsidRDefault="00BC7449" w:rsidP="00BC7449">
      <w:pPr>
        <w:spacing w:line="480" w:lineRule="auto"/>
        <w:rPr>
          <w:b/>
          <w:bCs/>
        </w:rPr>
      </w:pPr>
      <w:r w:rsidRPr="007A5D89">
        <w:tab/>
        <w:t>Aerosolized deposits of AiV on stainless-steel discs treated with UV-C LED at 255 nm showed reduction between 1.58 and 2.05 log PFU</w:t>
      </w:r>
      <w:r>
        <w:t>/mL</w:t>
      </w:r>
      <w:r w:rsidRPr="007A5D89">
        <w:t xml:space="preserve"> after treatment times of 0.33 min to 1.0 min (doses range of 17.0-51.0 </w:t>
      </w:r>
      <w:proofErr w:type="spellStart"/>
      <w:r w:rsidRPr="007A5D89">
        <w:t>mJ</w:t>
      </w:r>
      <w:proofErr w:type="spellEnd"/>
      <w:r w:rsidRPr="007A5D89">
        <w:t>/cm</w:t>
      </w:r>
      <w:r w:rsidRPr="007A5D89">
        <w:rPr>
          <w:vertAlign w:val="superscript"/>
        </w:rPr>
        <w:t>2</w:t>
      </w:r>
      <w:r w:rsidRPr="007A5D89">
        <w:t>), respectively (</w:t>
      </w:r>
      <w:r w:rsidRPr="00CC4674">
        <w:rPr>
          <w:b/>
          <w:bCs/>
        </w:rPr>
        <w:t>Table 3.6</w:t>
      </w:r>
      <w:r>
        <w:t xml:space="preserve"> and </w:t>
      </w:r>
      <w:r w:rsidRPr="00CC4674">
        <w:rPr>
          <w:b/>
          <w:bCs/>
        </w:rPr>
        <w:t>Figure 3.3</w:t>
      </w:r>
      <w:r w:rsidRPr="007A5D89">
        <w:t>). Titers of AiV were significantly reduced (p</w:t>
      </w:r>
      <w:r>
        <w:t xml:space="preserve"> </w:t>
      </w:r>
      <w:r w:rsidRPr="00BB5634">
        <w:t>≤</w:t>
      </w:r>
      <w:r>
        <w:t xml:space="preserve"> </w:t>
      </w:r>
      <w:r w:rsidRPr="007A5D89">
        <w:t>0.05) by 1.58 log PFU</w:t>
      </w:r>
      <w:r>
        <w:t>/mL</w:t>
      </w:r>
      <w:r w:rsidRPr="007A5D89">
        <w:t xml:space="preserve"> compared to the control after treatment of 0.33 min (dose of 17.0 </w:t>
      </w:r>
      <w:proofErr w:type="spellStart"/>
      <w:r w:rsidRPr="007A5D89">
        <w:t>mJ</w:t>
      </w:r>
      <w:proofErr w:type="spellEnd"/>
      <w:r w:rsidRPr="007A5D89">
        <w:t>/cm</w:t>
      </w:r>
      <w:r w:rsidRPr="007A5D89">
        <w:rPr>
          <w:vertAlign w:val="superscript"/>
        </w:rPr>
        <w:t>2</w:t>
      </w:r>
      <w:r w:rsidRPr="007A5D89">
        <w:t>) and was further reduced by 1.61 log PFU</w:t>
      </w:r>
      <w:r>
        <w:t>/mL</w:t>
      </w:r>
      <w:r w:rsidRPr="007A5D89">
        <w:t xml:space="preserve"> after 0.5 min treatment, with the observation of a tailing effect in reduction after treatments of 0.5 min (dose of 34.0 </w:t>
      </w:r>
      <w:proofErr w:type="spellStart"/>
      <w:r w:rsidRPr="007A5D89">
        <w:t>mJ</w:t>
      </w:r>
      <w:proofErr w:type="spellEnd"/>
      <w:r w:rsidRPr="007A5D89">
        <w:t>/cm</w:t>
      </w:r>
      <w:r w:rsidRPr="007A5D89">
        <w:rPr>
          <w:vertAlign w:val="superscript"/>
        </w:rPr>
        <w:t>2</w:t>
      </w:r>
      <w:r w:rsidRPr="007A5D89">
        <w:t xml:space="preserve">). </w:t>
      </w:r>
    </w:p>
    <w:p w14:paraId="2F653BA1" w14:textId="77777777" w:rsidR="00BC7449" w:rsidRDefault="00BC7449" w:rsidP="00BC7449">
      <w:pPr>
        <w:spacing w:line="480" w:lineRule="auto"/>
        <w:ind w:firstLine="360"/>
        <w:rPr>
          <w:b/>
          <w:bCs/>
        </w:rPr>
      </w:pPr>
      <w:r w:rsidRPr="007A5D89">
        <w:rPr>
          <w:b/>
          <w:bCs/>
        </w:rPr>
        <w:t>3.2 Inactivation of bioaerosol deposited HAV, FCV and AiV on glass discs using UV-C LED at 255 nm</w:t>
      </w:r>
    </w:p>
    <w:p w14:paraId="59AD6DAC" w14:textId="77777777" w:rsidR="00BC7449" w:rsidRPr="007A5D89" w:rsidRDefault="00BC7449" w:rsidP="00BC7449">
      <w:pPr>
        <w:spacing w:line="480" w:lineRule="auto"/>
        <w:ind w:firstLine="360"/>
        <w:rPr>
          <w:b/>
          <w:bCs/>
        </w:rPr>
      </w:pPr>
      <w:r w:rsidRPr="007A5D89">
        <w:t>The D-10 value (</w:t>
      </w:r>
      <w:proofErr w:type="spellStart"/>
      <w:r w:rsidRPr="007A5D89">
        <w:t>mJ</w:t>
      </w:r>
      <w:proofErr w:type="spellEnd"/>
      <w:r w:rsidRPr="007A5D89">
        <w:t>/cm</w:t>
      </w:r>
      <w:r w:rsidRPr="007A5D89">
        <w:rPr>
          <w:vertAlign w:val="superscript"/>
        </w:rPr>
        <w:t>2</w:t>
      </w:r>
      <w:r w:rsidRPr="007A5D89">
        <w:t>), or the dose required to achieve a 1</w:t>
      </w:r>
      <w:r>
        <w:t>-</w:t>
      </w:r>
      <w:r w:rsidRPr="007A5D89">
        <w:t xml:space="preserve">log reduction of aerosolized deposits of HAV on </w:t>
      </w:r>
      <w:r>
        <w:t>glass</w:t>
      </w:r>
      <w:r w:rsidRPr="007A5D89">
        <w:t xml:space="preserve"> disc surfaces using UV-C LED at 255 nm was 40.0±2.94 </w:t>
      </w:r>
      <w:proofErr w:type="spellStart"/>
      <w:r w:rsidRPr="007A5D89">
        <w:t>mJ</w:t>
      </w:r>
      <w:proofErr w:type="spellEnd"/>
      <w:r w:rsidRPr="007A5D89">
        <w:t>/cm</w:t>
      </w:r>
      <w:r w:rsidRPr="007A5D89">
        <w:rPr>
          <w:vertAlign w:val="superscript"/>
        </w:rPr>
        <w:t>2</w:t>
      </w:r>
      <w:r w:rsidRPr="007A5D89">
        <w:t xml:space="preserve">, respectively, as shown in </w:t>
      </w:r>
      <w:r w:rsidRPr="00CC4674">
        <w:rPr>
          <w:b/>
          <w:bCs/>
        </w:rPr>
        <w:t>Table 3.1</w:t>
      </w:r>
      <w:r>
        <w:t xml:space="preserve">, with similar D-10 values (no significantly different dose requirements) for FCV and AiV (as well as when compared to HAV) on glass discs, which were </w:t>
      </w:r>
      <w:r w:rsidRPr="007A5D89">
        <w:rPr>
          <w:color w:val="000000" w:themeColor="text1"/>
        </w:rPr>
        <w:t xml:space="preserve">40.16±7.95 </w:t>
      </w:r>
      <w:proofErr w:type="spellStart"/>
      <w:r w:rsidRPr="007A5D89">
        <w:t>mJ</w:t>
      </w:r>
      <w:proofErr w:type="spellEnd"/>
      <w:r w:rsidRPr="007A5D89">
        <w:t>/cm</w:t>
      </w:r>
      <w:r w:rsidRPr="007A5D89">
        <w:rPr>
          <w:vertAlign w:val="superscript"/>
        </w:rPr>
        <w:t>2</w:t>
      </w:r>
      <w:r w:rsidRPr="007A5D89">
        <w:t xml:space="preserve">, </w:t>
      </w:r>
      <w:r>
        <w:t xml:space="preserve">respectively, </w:t>
      </w:r>
      <w:r w:rsidRPr="007A5D89">
        <w:t xml:space="preserve">as shown in </w:t>
      </w:r>
      <w:r w:rsidRPr="00CC4674">
        <w:rPr>
          <w:b/>
          <w:bCs/>
        </w:rPr>
        <w:t>Table 3.2</w:t>
      </w:r>
      <w:r>
        <w:t xml:space="preserve"> for FCV and </w:t>
      </w:r>
      <w:r w:rsidRPr="007A5D89">
        <w:rPr>
          <w:color w:val="000000" w:themeColor="text1"/>
        </w:rPr>
        <w:t xml:space="preserve">31.45±7.47 </w:t>
      </w:r>
      <w:proofErr w:type="spellStart"/>
      <w:r w:rsidRPr="007A5D89">
        <w:t>mJ</w:t>
      </w:r>
      <w:proofErr w:type="spellEnd"/>
      <w:r w:rsidRPr="007A5D89">
        <w:t>/cm</w:t>
      </w:r>
      <w:r w:rsidRPr="007A5D89">
        <w:rPr>
          <w:vertAlign w:val="superscript"/>
        </w:rPr>
        <w:t>2</w:t>
      </w:r>
      <w:r w:rsidRPr="007A5D89">
        <w:t xml:space="preserve">, </w:t>
      </w:r>
      <w:r>
        <w:t xml:space="preserve">respectively, </w:t>
      </w:r>
      <w:r w:rsidRPr="007A5D89">
        <w:t xml:space="preserve">as shown in </w:t>
      </w:r>
      <w:r w:rsidRPr="00CC4674">
        <w:rPr>
          <w:b/>
          <w:bCs/>
        </w:rPr>
        <w:t>Table 3.3</w:t>
      </w:r>
      <w:r>
        <w:t xml:space="preserve"> </w:t>
      </w:r>
      <w:r w:rsidRPr="00364F43">
        <w:t>for AiV</w:t>
      </w:r>
      <w:r>
        <w:t>.</w:t>
      </w:r>
    </w:p>
    <w:p w14:paraId="6D5545AF" w14:textId="77777777" w:rsidR="00BC7449" w:rsidRPr="007A5D89" w:rsidRDefault="00BC7449" w:rsidP="00BC7449">
      <w:pPr>
        <w:spacing w:line="480" w:lineRule="auto"/>
        <w:ind w:firstLine="360"/>
      </w:pPr>
      <w:r w:rsidRPr="007A5D89">
        <w:rPr>
          <w:b/>
          <w:bCs/>
        </w:rPr>
        <w:tab/>
      </w:r>
      <w:r w:rsidRPr="007A5D89">
        <w:t>Aerosolized deposits of HAV on glass discs treated with UV-C LED at 255 nm showed reduction between 0.04 and 1.79 log PFU</w:t>
      </w:r>
      <w:r>
        <w:t>/mL</w:t>
      </w:r>
      <w:r w:rsidRPr="007A5D89">
        <w:t xml:space="preserve"> after treatment times of 0.25 min to 1.5 min (dose range of 12.75-76.5 </w:t>
      </w:r>
      <w:proofErr w:type="spellStart"/>
      <w:r w:rsidRPr="007A5D89">
        <w:t>mJ</w:t>
      </w:r>
      <w:proofErr w:type="spellEnd"/>
      <w:r w:rsidRPr="007A5D89">
        <w:t>/cm</w:t>
      </w:r>
      <w:r w:rsidRPr="007A5D89">
        <w:rPr>
          <w:vertAlign w:val="superscript"/>
        </w:rPr>
        <w:t>2</w:t>
      </w:r>
      <w:r w:rsidRPr="007A5D89">
        <w:t>), respectively (</w:t>
      </w:r>
      <w:r w:rsidRPr="00CC4674">
        <w:rPr>
          <w:b/>
          <w:bCs/>
        </w:rPr>
        <w:t>Table 3.7</w:t>
      </w:r>
      <w:r>
        <w:t xml:space="preserve"> and </w:t>
      </w:r>
      <w:r w:rsidRPr="00CC4674">
        <w:rPr>
          <w:b/>
          <w:bCs/>
        </w:rPr>
        <w:t>Figure 3.</w:t>
      </w:r>
      <w:r>
        <w:rPr>
          <w:b/>
          <w:bCs/>
        </w:rPr>
        <w:t>1</w:t>
      </w:r>
      <w:r w:rsidRPr="007A5D89">
        <w:t>). HAV titers were significantly reduced (p</w:t>
      </w:r>
      <w:r>
        <w:t xml:space="preserve"> </w:t>
      </w:r>
      <w:r w:rsidRPr="00BB5634">
        <w:t>≤</w:t>
      </w:r>
      <w:r>
        <w:t xml:space="preserve"> </w:t>
      </w:r>
      <w:r w:rsidRPr="007A5D89">
        <w:t>0.05) by 0.97±0.03 log PFU</w:t>
      </w:r>
      <w:r>
        <w:t>/mL</w:t>
      </w:r>
      <w:r w:rsidRPr="007A5D89">
        <w:t xml:space="preserve"> compared to the control after treatment of 0.5 min (dose of 25.5 </w:t>
      </w:r>
      <w:proofErr w:type="spellStart"/>
      <w:r w:rsidRPr="007A5D89">
        <w:t>mJ</w:t>
      </w:r>
      <w:proofErr w:type="spellEnd"/>
      <w:r w:rsidRPr="007A5D89">
        <w:t>/cm</w:t>
      </w:r>
      <w:r w:rsidRPr="007A5D89">
        <w:rPr>
          <w:vertAlign w:val="superscript"/>
        </w:rPr>
        <w:t>2</w:t>
      </w:r>
      <w:r w:rsidRPr="007A5D89">
        <w:t>) and was further reduced by 1.79±0.07 log PFU</w:t>
      </w:r>
      <w:r>
        <w:t xml:space="preserve">/mL </w:t>
      </w:r>
      <w:r w:rsidRPr="007A5D89">
        <w:t xml:space="preserve">after treatment for 1.25 min (dose of 63.75 </w:t>
      </w:r>
      <w:proofErr w:type="spellStart"/>
      <w:r w:rsidRPr="007A5D89">
        <w:t>mJ</w:t>
      </w:r>
      <w:proofErr w:type="spellEnd"/>
      <w:r w:rsidRPr="007A5D89">
        <w:t>/cm</w:t>
      </w:r>
      <w:r w:rsidRPr="007A5D89">
        <w:rPr>
          <w:vertAlign w:val="superscript"/>
        </w:rPr>
        <w:t>2</w:t>
      </w:r>
      <w:r w:rsidRPr="007A5D89">
        <w:t xml:space="preserve">). </w:t>
      </w:r>
    </w:p>
    <w:p w14:paraId="7B5F417B" w14:textId="77777777" w:rsidR="00BC7449" w:rsidRPr="007A5D89" w:rsidRDefault="00BC7449" w:rsidP="00BC7449">
      <w:pPr>
        <w:spacing w:line="480" w:lineRule="auto"/>
      </w:pPr>
      <w:r w:rsidRPr="007A5D89">
        <w:rPr>
          <w:b/>
          <w:bCs/>
        </w:rPr>
        <w:lastRenderedPageBreak/>
        <w:tab/>
      </w:r>
      <w:r w:rsidRPr="007A5D89">
        <w:t>Aerosolized deposits of FCV on glass discs treated with UV-C LED at 255 nm showed reduction between 1.12 and 1.44 log PFU</w:t>
      </w:r>
      <w:r>
        <w:t>/mL</w:t>
      </w:r>
      <w:r w:rsidRPr="007A5D89">
        <w:t xml:space="preserve"> after treatment times of 0.33 min to 1.0 min (dose range of 8.48-25.44 </w:t>
      </w:r>
      <w:proofErr w:type="spellStart"/>
      <w:r w:rsidRPr="007A5D89">
        <w:t>mJ</w:t>
      </w:r>
      <w:proofErr w:type="spellEnd"/>
      <w:r w:rsidRPr="007A5D89">
        <w:t>/cm</w:t>
      </w:r>
      <w:r w:rsidRPr="007A5D89">
        <w:rPr>
          <w:vertAlign w:val="superscript"/>
        </w:rPr>
        <w:t>2</w:t>
      </w:r>
      <w:r w:rsidRPr="007A5D89">
        <w:t>), respectively (</w:t>
      </w:r>
      <w:r w:rsidRPr="00CC4674">
        <w:rPr>
          <w:b/>
          <w:bCs/>
        </w:rPr>
        <w:t>Table 3.8</w:t>
      </w:r>
      <w:r>
        <w:t xml:space="preserve"> and </w:t>
      </w:r>
      <w:r w:rsidRPr="00CC4674">
        <w:rPr>
          <w:b/>
          <w:bCs/>
        </w:rPr>
        <w:t>Figure 3.</w:t>
      </w:r>
      <w:r>
        <w:rPr>
          <w:b/>
          <w:bCs/>
        </w:rPr>
        <w:t>2</w:t>
      </w:r>
      <w:r w:rsidRPr="007A5D89">
        <w:t>). Titers were significantly reduced (p</w:t>
      </w:r>
      <w:r>
        <w:t xml:space="preserve"> </w:t>
      </w:r>
      <w:r w:rsidRPr="00BB5634">
        <w:t>≤</w:t>
      </w:r>
      <w:r>
        <w:t xml:space="preserve"> </w:t>
      </w:r>
      <w:r w:rsidRPr="007A5D89">
        <w:t>0.05) by 1.12±0.06 log PFU</w:t>
      </w:r>
      <w:r>
        <w:t>/mL</w:t>
      </w:r>
      <w:r w:rsidRPr="007A5D89">
        <w:t xml:space="preserve"> compared to the control after treatment of 0.33 min (dose of 8.48 </w:t>
      </w:r>
      <w:proofErr w:type="spellStart"/>
      <w:r w:rsidRPr="007A5D89">
        <w:t>mJ</w:t>
      </w:r>
      <w:proofErr w:type="spellEnd"/>
      <w:r w:rsidRPr="007A5D89">
        <w:t>/cm</w:t>
      </w:r>
      <w:r w:rsidRPr="007A5D89">
        <w:rPr>
          <w:vertAlign w:val="superscript"/>
        </w:rPr>
        <w:t>2</w:t>
      </w:r>
      <w:r w:rsidRPr="007A5D89">
        <w:t>) and was further reduced by 1.44 log PFU</w:t>
      </w:r>
      <w:r>
        <w:t>/mL</w:t>
      </w:r>
      <w:r w:rsidRPr="007A5D89">
        <w:t xml:space="preserve"> after 1.0 min (dose of 25.44 </w:t>
      </w:r>
      <w:proofErr w:type="spellStart"/>
      <w:r w:rsidRPr="007A5D89">
        <w:t>mJ</w:t>
      </w:r>
      <w:proofErr w:type="spellEnd"/>
      <w:r w:rsidRPr="007A5D89">
        <w:t>/cm</w:t>
      </w:r>
      <w:r w:rsidRPr="007A5D89">
        <w:rPr>
          <w:vertAlign w:val="superscript"/>
        </w:rPr>
        <w:t>2</w:t>
      </w:r>
      <w:r w:rsidRPr="007A5D89">
        <w:t xml:space="preserve">) treatment. </w:t>
      </w:r>
    </w:p>
    <w:p w14:paraId="10601614" w14:textId="77777777" w:rsidR="00BC7449" w:rsidRDefault="00BC7449" w:rsidP="00BC7449">
      <w:pPr>
        <w:spacing w:line="480" w:lineRule="auto"/>
        <w:rPr>
          <w:b/>
          <w:bCs/>
        </w:rPr>
      </w:pPr>
      <w:r w:rsidRPr="007A5D89">
        <w:rPr>
          <w:b/>
          <w:bCs/>
        </w:rPr>
        <w:tab/>
      </w:r>
      <w:r w:rsidRPr="007A5D89">
        <w:t>Aerosolized deposits of AiV on glass discs treated with UV-C LED at 255 nm showed reduction between 1.36 and 1.83 log PFU</w:t>
      </w:r>
      <w:r>
        <w:t>/mL</w:t>
      </w:r>
      <w:r w:rsidRPr="007A5D89">
        <w:t xml:space="preserve"> after treatment times of 0.33 min to 1.0 min (dose range of 8.48-25.44 </w:t>
      </w:r>
      <w:proofErr w:type="spellStart"/>
      <w:r w:rsidRPr="007A5D89">
        <w:t>mJ</w:t>
      </w:r>
      <w:proofErr w:type="spellEnd"/>
      <w:r w:rsidRPr="007A5D89">
        <w:t>/cm</w:t>
      </w:r>
      <w:r w:rsidRPr="007A5D89">
        <w:rPr>
          <w:vertAlign w:val="superscript"/>
        </w:rPr>
        <w:t>2</w:t>
      </w:r>
      <w:r w:rsidRPr="007A5D89">
        <w:t>), respectively (</w:t>
      </w:r>
      <w:r w:rsidRPr="00CC4674">
        <w:rPr>
          <w:b/>
          <w:bCs/>
        </w:rPr>
        <w:t>Table 3.9</w:t>
      </w:r>
      <w:r>
        <w:t xml:space="preserve"> and </w:t>
      </w:r>
      <w:r w:rsidRPr="00CC4674">
        <w:rPr>
          <w:b/>
          <w:bCs/>
        </w:rPr>
        <w:t>Figure 3.</w:t>
      </w:r>
      <w:r>
        <w:rPr>
          <w:b/>
          <w:bCs/>
        </w:rPr>
        <w:t>3</w:t>
      </w:r>
      <w:r w:rsidRPr="007A5D89">
        <w:t>). Titers were significantly reduced (p</w:t>
      </w:r>
      <w:r>
        <w:t xml:space="preserve"> </w:t>
      </w:r>
      <w:r w:rsidRPr="00BB5634">
        <w:t>≤</w:t>
      </w:r>
      <w:r>
        <w:t xml:space="preserve"> </w:t>
      </w:r>
      <w:r w:rsidRPr="007A5D89">
        <w:t>0.05) by 1.36±0.13 log PFU</w:t>
      </w:r>
      <w:r>
        <w:t>/mL</w:t>
      </w:r>
      <w:r w:rsidRPr="007A5D89">
        <w:t xml:space="preserve"> compared to the control after treatment of 0.33 min (dose of 8.48 </w:t>
      </w:r>
      <w:proofErr w:type="spellStart"/>
      <w:r w:rsidRPr="007A5D89">
        <w:t>mJ</w:t>
      </w:r>
      <w:proofErr w:type="spellEnd"/>
      <w:r w:rsidRPr="007A5D89">
        <w:t>/cm</w:t>
      </w:r>
      <w:r w:rsidRPr="007A5D89">
        <w:rPr>
          <w:vertAlign w:val="superscript"/>
        </w:rPr>
        <w:t>2</w:t>
      </w:r>
      <w:r w:rsidRPr="007A5D89">
        <w:t>) and was further reduced by 1.83±0.08 log PFU</w:t>
      </w:r>
      <w:r>
        <w:t>/mL</w:t>
      </w:r>
      <w:r w:rsidRPr="007A5D89">
        <w:t xml:space="preserve"> after 1.0 min treatment (dose of 25.44 </w:t>
      </w:r>
      <w:proofErr w:type="spellStart"/>
      <w:r w:rsidRPr="007A5D89">
        <w:t>mJ</w:t>
      </w:r>
      <w:proofErr w:type="spellEnd"/>
      <w:r w:rsidRPr="007A5D89">
        <w:t>/cm</w:t>
      </w:r>
      <w:r w:rsidRPr="007A5D89">
        <w:rPr>
          <w:vertAlign w:val="superscript"/>
        </w:rPr>
        <w:t>2</w:t>
      </w:r>
      <w:r w:rsidRPr="007A5D89">
        <w:t xml:space="preserve">). </w:t>
      </w:r>
    </w:p>
    <w:p w14:paraId="513BC39F" w14:textId="77777777" w:rsidR="00BC7449" w:rsidRDefault="00BC7449" w:rsidP="00BC7449">
      <w:pPr>
        <w:spacing w:line="480" w:lineRule="auto"/>
        <w:ind w:firstLine="360"/>
        <w:rPr>
          <w:b/>
          <w:bCs/>
        </w:rPr>
      </w:pPr>
      <w:r w:rsidRPr="007A5D89">
        <w:rPr>
          <w:b/>
          <w:bCs/>
        </w:rPr>
        <w:t>3.3 Inactivation of bioaerosol deposited HAV, FCV and AiV on stainless-steel discs using UV-C LED at 279 nm</w:t>
      </w:r>
    </w:p>
    <w:p w14:paraId="7CCC9A1A" w14:textId="77777777" w:rsidR="00BC7449" w:rsidRPr="00701A9A" w:rsidRDefault="00BC7449" w:rsidP="00BC7449">
      <w:pPr>
        <w:spacing w:line="480" w:lineRule="auto"/>
        <w:rPr>
          <w:color w:val="000000" w:themeColor="text1"/>
        </w:rPr>
      </w:pPr>
      <w:r w:rsidRPr="007A5D89">
        <w:t>The D-10 value (</w:t>
      </w:r>
      <w:proofErr w:type="spellStart"/>
      <w:r w:rsidRPr="007A5D89">
        <w:t>mJ</w:t>
      </w:r>
      <w:proofErr w:type="spellEnd"/>
      <w:r w:rsidRPr="007A5D89">
        <w:t>/cm</w:t>
      </w:r>
      <w:r w:rsidRPr="007A5D89">
        <w:rPr>
          <w:vertAlign w:val="superscript"/>
        </w:rPr>
        <w:t>2</w:t>
      </w:r>
      <w:r w:rsidRPr="007A5D89">
        <w:t>), or the dose required to achieve a 1</w:t>
      </w:r>
      <w:r>
        <w:t>-</w:t>
      </w:r>
      <w:r w:rsidRPr="007A5D89">
        <w:t xml:space="preserve">log reduction of aerosolized deposits of HAV on </w:t>
      </w:r>
      <w:r>
        <w:t>stainless-steel</w:t>
      </w:r>
      <w:r w:rsidRPr="007A5D89">
        <w:t xml:space="preserve"> disc surfaces using UV-C LED at 2</w:t>
      </w:r>
      <w:r>
        <w:t>79</w:t>
      </w:r>
      <w:r w:rsidRPr="007A5D89">
        <w:t xml:space="preserve"> nm was 6.60±0.27</w:t>
      </w:r>
      <w:r>
        <w:t xml:space="preserve"> </w:t>
      </w:r>
      <w:proofErr w:type="spellStart"/>
      <w:r w:rsidRPr="007A5D89">
        <w:t>mJ</w:t>
      </w:r>
      <w:proofErr w:type="spellEnd"/>
      <w:r w:rsidRPr="007A5D89">
        <w:t>/cm</w:t>
      </w:r>
      <w:r w:rsidRPr="007A5D89">
        <w:rPr>
          <w:vertAlign w:val="superscript"/>
        </w:rPr>
        <w:t>2</w:t>
      </w:r>
      <w:r w:rsidRPr="007A5D89">
        <w:t xml:space="preserve">, respectively, as shown in </w:t>
      </w:r>
      <w:r w:rsidRPr="00CC4674">
        <w:rPr>
          <w:b/>
          <w:bCs/>
        </w:rPr>
        <w:t>Table 3.1</w:t>
      </w:r>
      <w:r>
        <w:t xml:space="preserve">, while FCV and AiV displayed similar D-10 values, not showing significantly different dose requirements for a 1-log reduction, between one another, however they did show significantly different dose requirements when compared to HAV </w:t>
      </w:r>
      <w:r>
        <w:rPr>
          <w:rFonts w:eastAsia="Calibri"/>
          <w:bCs/>
          <w:lang w:bidi="en-US"/>
        </w:rPr>
        <w:t>(</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t xml:space="preserve"> on glass discs. These calculated D-10 values were 4</w:t>
      </w:r>
      <w:r w:rsidRPr="007A5D89">
        <w:rPr>
          <w:color w:val="000000" w:themeColor="text1"/>
        </w:rPr>
        <w:t>.12±0.50</w:t>
      </w:r>
      <w:r>
        <w:rPr>
          <w:color w:val="000000" w:themeColor="text1"/>
        </w:rPr>
        <w:t xml:space="preserve"> </w:t>
      </w:r>
      <w:proofErr w:type="spellStart"/>
      <w:r w:rsidRPr="007A5D89">
        <w:t>mJ</w:t>
      </w:r>
      <w:proofErr w:type="spellEnd"/>
      <w:r w:rsidRPr="007A5D89">
        <w:t>/cm</w:t>
      </w:r>
      <w:r w:rsidRPr="007A5D89">
        <w:rPr>
          <w:vertAlign w:val="superscript"/>
        </w:rPr>
        <w:t>2</w:t>
      </w:r>
      <w:r w:rsidRPr="007A5D89">
        <w:t xml:space="preserve">, </w:t>
      </w:r>
      <w:r>
        <w:t xml:space="preserve">respectively, for FCV, </w:t>
      </w:r>
      <w:r w:rsidRPr="007A5D89">
        <w:t xml:space="preserve">as shown in </w:t>
      </w:r>
      <w:r w:rsidRPr="00CC4674">
        <w:rPr>
          <w:b/>
          <w:bCs/>
        </w:rPr>
        <w:t>Table 3.2</w:t>
      </w:r>
      <w:r>
        <w:rPr>
          <w:b/>
          <w:bCs/>
        </w:rPr>
        <w:t>,</w:t>
      </w:r>
      <w:r>
        <w:t xml:space="preserve"> and </w:t>
      </w:r>
      <w:r w:rsidRPr="007A5D89">
        <w:rPr>
          <w:color w:val="000000" w:themeColor="text1"/>
        </w:rPr>
        <w:t>3.97±0.03</w:t>
      </w:r>
      <w:r>
        <w:rPr>
          <w:color w:val="000000" w:themeColor="text1"/>
        </w:rPr>
        <w:t xml:space="preserve"> </w:t>
      </w:r>
      <w:proofErr w:type="spellStart"/>
      <w:r w:rsidRPr="007A5D89">
        <w:t>mJ</w:t>
      </w:r>
      <w:proofErr w:type="spellEnd"/>
      <w:r w:rsidRPr="007A5D89">
        <w:t>/cm</w:t>
      </w:r>
      <w:r w:rsidRPr="007A5D89">
        <w:rPr>
          <w:vertAlign w:val="superscript"/>
        </w:rPr>
        <w:t>2</w:t>
      </w:r>
      <w:r w:rsidRPr="007A5D89">
        <w:t xml:space="preserve">, </w:t>
      </w:r>
      <w:r>
        <w:t xml:space="preserve">respectively, for AiV, </w:t>
      </w:r>
      <w:r w:rsidRPr="007A5D89">
        <w:t xml:space="preserve">as shown in </w:t>
      </w:r>
      <w:r w:rsidRPr="00CC4674">
        <w:rPr>
          <w:b/>
          <w:bCs/>
        </w:rPr>
        <w:t>Table 3.3</w:t>
      </w:r>
      <w:r>
        <w:t>.</w:t>
      </w:r>
    </w:p>
    <w:p w14:paraId="5040D480" w14:textId="77777777" w:rsidR="00BC7449" w:rsidRPr="007A5D89" w:rsidRDefault="00BC7449" w:rsidP="00BC7449">
      <w:pPr>
        <w:spacing w:line="480" w:lineRule="auto"/>
        <w:ind w:firstLine="360"/>
      </w:pPr>
      <w:r w:rsidRPr="007A5D89">
        <w:lastRenderedPageBreak/>
        <w:tab/>
        <w:t>Aerosolized deposits of HAV on stainless-steel discs treated with UV-C LED at 279 nm showed reduction between 0.01-1.14 log PFU</w:t>
      </w:r>
      <w:r>
        <w:t>/mL</w:t>
      </w:r>
      <w:r w:rsidRPr="007A5D89">
        <w:t xml:space="preserve"> after treatment times of 0.25 min to 1.5 min </w:t>
      </w:r>
      <w:r w:rsidRPr="007A5D89">
        <w:rPr>
          <w:color w:val="000000" w:themeColor="text1"/>
        </w:rPr>
        <w:t xml:space="preserve">(dose range of 1.35-8.1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w:t>
      </w:r>
      <w:r w:rsidRPr="007A5D89">
        <w:t>, respectively (</w:t>
      </w:r>
      <w:r w:rsidRPr="00CC4674">
        <w:rPr>
          <w:b/>
          <w:bCs/>
        </w:rPr>
        <w:t>Table 3.4</w:t>
      </w:r>
      <w:r>
        <w:t xml:space="preserve"> and </w:t>
      </w:r>
      <w:r w:rsidRPr="00CC4674">
        <w:rPr>
          <w:b/>
          <w:bCs/>
        </w:rPr>
        <w:t>Figure 3.4</w:t>
      </w:r>
      <w:r w:rsidRPr="007A5D89">
        <w:t>). Titers were significantly reduced (p</w:t>
      </w:r>
      <w:r>
        <w:t xml:space="preserve"> </w:t>
      </w:r>
      <w:r w:rsidRPr="00BB5634">
        <w:t>≤</w:t>
      </w:r>
      <w:r>
        <w:t xml:space="preserve"> </w:t>
      </w:r>
      <w:r w:rsidRPr="007A5D89">
        <w:t>0.05) by 0.41 log PFU</w:t>
      </w:r>
      <w:r>
        <w:t>/mL</w:t>
      </w:r>
      <w:r w:rsidRPr="007A5D89">
        <w:t xml:space="preserve"> compared to the control after treatment of 0.5 min (dose of 2.7 </w:t>
      </w:r>
      <w:proofErr w:type="spellStart"/>
      <w:r w:rsidRPr="007A5D89">
        <w:t>mJ</w:t>
      </w:r>
      <w:proofErr w:type="spellEnd"/>
      <w:r w:rsidRPr="007A5D89">
        <w:t>/cm</w:t>
      </w:r>
      <w:r w:rsidRPr="007A5D89">
        <w:rPr>
          <w:vertAlign w:val="superscript"/>
        </w:rPr>
        <w:t>2</w:t>
      </w:r>
      <w:r w:rsidRPr="007A5D89">
        <w:t>) and was further reduced by 0.78 log PFU</w:t>
      </w:r>
      <w:r>
        <w:t>/mL</w:t>
      </w:r>
      <w:r w:rsidRPr="007A5D89">
        <w:t xml:space="preserve"> after 1 min treatment (dose of 5.4 </w:t>
      </w:r>
      <w:proofErr w:type="spellStart"/>
      <w:r w:rsidRPr="007A5D89">
        <w:t>mJ</w:t>
      </w:r>
      <w:proofErr w:type="spellEnd"/>
      <w:r w:rsidRPr="007A5D89">
        <w:t>/cm</w:t>
      </w:r>
      <w:r w:rsidRPr="007A5D89">
        <w:rPr>
          <w:vertAlign w:val="superscript"/>
        </w:rPr>
        <w:t>2</w:t>
      </w:r>
      <w:r w:rsidRPr="007A5D89">
        <w:t>), and further reduced by 1.14 log PFU</w:t>
      </w:r>
      <w:r>
        <w:t>/mL</w:t>
      </w:r>
      <w:r w:rsidRPr="007A5D89">
        <w:t xml:space="preserve"> after the longest treatment time of 1.5 min </w:t>
      </w:r>
      <w:r w:rsidRPr="007A5D89">
        <w:rPr>
          <w:color w:val="000000" w:themeColor="text1"/>
        </w:rPr>
        <w:t xml:space="preserve">(dose of 8.1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t xml:space="preserve">) used for this virus in this study. </w:t>
      </w:r>
    </w:p>
    <w:p w14:paraId="6225127B" w14:textId="77777777" w:rsidR="00BC7449" w:rsidRPr="007A5D89" w:rsidRDefault="00BC7449" w:rsidP="00BC7449">
      <w:pPr>
        <w:spacing w:line="480" w:lineRule="auto"/>
        <w:ind w:firstLine="360"/>
      </w:pPr>
      <w:r w:rsidRPr="007A5D89">
        <w:tab/>
        <w:t>Aerosolized deposits of FCV on stainless-steel discs treated with UV-C LED at 279 nm showed reduction between 0.061-1.41 log PFU</w:t>
      </w:r>
      <w:r>
        <w:t>/mL</w:t>
      </w:r>
      <w:r w:rsidRPr="007A5D89">
        <w:t xml:space="preserve"> after treatment times of 0.33 min to 1.0 min </w:t>
      </w:r>
      <w:r w:rsidRPr="007A5D89">
        <w:rPr>
          <w:color w:val="000000" w:themeColor="text1"/>
        </w:rPr>
        <w:t xml:space="preserve">(dose range of 1.8-5.4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w:t>
      </w:r>
      <w:r w:rsidRPr="007A5D89">
        <w:t>, respectively (</w:t>
      </w:r>
      <w:r w:rsidRPr="00CC4674">
        <w:rPr>
          <w:b/>
          <w:bCs/>
        </w:rPr>
        <w:t>Table 3.5</w:t>
      </w:r>
      <w:r>
        <w:t xml:space="preserve"> and </w:t>
      </w:r>
      <w:r w:rsidRPr="00CC4674">
        <w:rPr>
          <w:b/>
          <w:bCs/>
        </w:rPr>
        <w:t>Figure 3.5</w:t>
      </w:r>
      <w:r w:rsidRPr="007A5D89">
        <w:t>). Titers were significantly reduced (p</w:t>
      </w:r>
      <w:r>
        <w:t xml:space="preserve"> </w:t>
      </w:r>
      <w:r w:rsidRPr="00BB5634">
        <w:t>≤</w:t>
      </w:r>
      <w:r>
        <w:t xml:space="preserve"> </w:t>
      </w:r>
      <w:r w:rsidRPr="007A5D89">
        <w:t>0.05) by 0.61 log PFU</w:t>
      </w:r>
      <w:r>
        <w:t>/mL</w:t>
      </w:r>
      <w:r w:rsidRPr="007A5D89">
        <w:t xml:space="preserve"> compared to the control after treatment of 0.33 min (dose of 1.8 </w:t>
      </w:r>
      <w:proofErr w:type="spellStart"/>
      <w:r w:rsidRPr="007A5D89">
        <w:t>mJ</w:t>
      </w:r>
      <w:proofErr w:type="spellEnd"/>
      <w:r w:rsidRPr="007A5D89">
        <w:t>/cm</w:t>
      </w:r>
      <w:r w:rsidRPr="007A5D89">
        <w:rPr>
          <w:vertAlign w:val="superscript"/>
        </w:rPr>
        <w:t>2</w:t>
      </w:r>
      <w:r w:rsidRPr="007A5D89">
        <w:t>) and was further reduced by 0.83 log PFU</w:t>
      </w:r>
      <w:r>
        <w:t>/mL</w:t>
      </w:r>
      <w:r w:rsidRPr="007A5D89">
        <w:t xml:space="preserve"> after 0.67 min treatment (dose of 3.6 </w:t>
      </w:r>
      <w:proofErr w:type="spellStart"/>
      <w:r w:rsidRPr="007A5D89">
        <w:t>mJ</w:t>
      </w:r>
      <w:proofErr w:type="spellEnd"/>
      <w:r w:rsidRPr="007A5D89">
        <w:t>/cm</w:t>
      </w:r>
      <w:r w:rsidRPr="007A5D89">
        <w:rPr>
          <w:vertAlign w:val="superscript"/>
        </w:rPr>
        <w:t>2</w:t>
      </w:r>
      <w:r w:rsidRPr="007A5D89">
        <w:t>), followed by further reduction of 1.41 log PFU</w:t>
      </w:r>
      <w:r>
        <w:t>/mL</w:t>
      </w:r>
      <w:r w:rsidRPr="007A5D89">
        <w:t xml:space="preserve"> after 0.83 min treatment (dose of 4.5 </w:t>
      </w:r>
      <w:proofErr w:type="spellStart"/>
      <w:r w:rsidRPr="007A5D89">
        <w:t>mJ</w:t>
      </w:r>
      <w:proofErr w:type="spellEnd"/>
      <w:r w:rsidRPr="007A5D89">
        <w:t>/cm</w:t>
      </w:r>
      <w:r w:rsidRPr="007A5D89">
        <w:rPr>
          <w:vertAlign w:val="superscript"/>
        </w:rPr>
        <w:t>2</w:t>
      </w:r>
      <w:r w:rsidRPr="007A5D89">
        <w:t xml:space="preserve">). </w:t>
      </w:r>
    </w:p>
    <w:p w14:paraId="4342ECAC" w14:textId="77777777" w:rsidR="00BC7449" w:rsidRDefault="00BC7449" w:rsidP="00BC7449">
      <w:pPr>
        <w:spacing w:line="480" w:lineRule="auto"/>
        <w:rPr>
          <w:color w:val="000000" w:themeColor="text1"/>
        </w:rPr>
      </w:pPr>
      <w:r w:rsidRPr="007A5D89">
        <w:tab/>
        <w:t>Aerosolized deposits of AIV on stainless-steel discs treated with UV-C LED at 279 nm showed reduction between 0.68-1.41 log PFU</w:t>
      </w:r>
      <w:r>
        <w:t>/mL</w:t>
      </w:r>
      <w:r w:rsidRPr="007A5D89">
        <w:t xml:space="preserve"> after treatment times of 0.33 min to 1.0 min </w:t>
      </w:r>
      <w:r w:rsidRPr="007A5D89">
        <w:rPr>
          <w:color w:val="000000" w:themeColor="text1"/>
        </w:rPr>
        <w:t xml:space="preserve">(dose range of 1.8-5.4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t>), respectively (</w:t>
      </w:r>
      <w:r w:rsidRPr="00CC4674">
        <w:rPr>
          <w:b/>
          <w:bCs/>
        </w:rPr>
        <w:t>Table 3.6</w:t>
      </w:r>
      <w:r>
        <w:t xml:space="preserve"> and </w:t>
      </w:r>
      <w:r w:rsidRPr="00CC4674">
        <w:rPr>
          <w:b/>
          <w:bCs/>
        </w:rPr>
        <w:t>Figure 3.6</w:t>
      </w:r>
      <w:r>
        <w:t>)</w:t>
      </w:r>
      <w:r w:rsidRPr="007A5D89">
        <w:t xml:space="preserve">. </w:t>
      </w:r>
      <w:r w:rsidRPr="007A5D89">
        <w:rPr>
          <w:color w:val="000000" w:themeColor="text1"/>
        </w:rPr>
        <w:t>Titers were significantly reduced (p</w:t>
      </w:r>
      <w:r>
        <w:rPr>
          <w:color w:val="000000" w:themeColor="text1"/>
        </w:rPr>
        <w:t xml:space="preserve"> </w:t>
      </w:r>
      <w:r w:rsidRPr="00BB5634">
        <w:rPr>
          <w:color w:val="000000" w:themeColor="text1"/>
        </w:rPr>
        <w:t>≤</w:t>
      </w:r>
      <w:r>
        <w:rPr>
          <w:color w:val="000000" w:themeColor="text1"/>
        </w:rPr>
        <w:t xml:space="preserve"> </w:t>
      </w:r>
      <w:r w:rsidRPr="007A5D89">
        <w:rPr>
          <w:color w:val="000000" w:themeColor="text1"/>
        </w:rPr>
        <w:t xml:space="preserve">0.05) by 0.68 log PFU/mL compared to the control after treatment of 0.33 min (dose of 1.8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and was further reduced by 0.99 log PFU/mL after 0.5 min treatment. (dose of 2.7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w:t>
      </w:r>
    </w:p>
    <w:p w14:paraId="176F540B" w14:textId="77777777" w:rsidR="00DC21C6" w:rsidRDefault="00DC21C6" w:rsidP="00BC7449">
      <w:pPr>
        <w:spacing w:line="480" w:lineRule="auto"/>
        <w:rPr>
          <w:color w:val="000000" w:themeColor="text1"/>
        </w:rPr>
      </w:pPr>
    </w:p>
    <w:p w14:paraId="53E9DD46" w14:textId="77777777" w:rsidR="00DC21C6" w:rsidRPr="007A5D89" w:rsidRDefault="00DC21C6" w:rsidP="00BC7449">
      <w:pPr>
        <w:spacing w:line="480" w:lineRule="auto"/>
        <w:rPr>
          <w:b/>
          <w:bCs/>
        </w:rPr>
      </w:pPr>
    </w:p>
    <w:p w14:paraId="797E6337" w14:textId="77777777" w:rsidR="00BC7449" w:rsidRDefault="00BC7449" w:rsidP="00BC7449">
      <w:pPr>
        <w:spacing w:line="480" w:lineRule="auto"/>
        <w:ind w:firstLine="360"/>
        <w:rPr>
          <w:b/>
          <w:bCs/>
        </w:rPr>
      </w:pPr>
      <w:r w:rsidRPr="007A5D89">
        <w:rPr>
          <w:b/>
          <w:bCs/>
        </w:rPr>
        <w:lastRenderedPageBreak/>
        <w:t>3.4 Inactivation of bioaerosol deposited HAV, FCV and AiV on glass discs using UV-C LED at 279 nm</w:t>
      </w:r>
    </w:p>
    <w:p w14:paraId="00B121EE" w14:textId="77777777" w:rsidR="00BC7449" w:rsidRPr="007A5D89" w:rsidRDefault="00BC7449" w:rsidP="00BC7449">
      <w:pPr>
        <w:spacing w:line="480" w:lineRule="auto"/>
        <w:ind w:firstLine="360"/>
        <w:rPr>
          <w:b/>
          <w:bCs/>
        </w:rPr>
      </w:pPr>
      <w:r w:rsidRPr="007A5D89">
        <w:t>The D-10 value (</w:t>
      </w:r>
      <w:proofErr w:type="spellStart"/>
      <w:r w:rsidRPr="007A5D89">
        <w:t>mJ</w:t>
      </w:r>
      <w:proofErr w:type="spellEnd"/>
      <w:r w:rsidRPr="007A5D89">
        <w:t>/cm</w:t>
      </w:r>
      <w:r w:rsidRPr="007A5D89">
        <w:rPr>
          <w:vertAlign w:val="superscript"/>
        </w:rPr>
        <w:t>2</w:t>
      </w:r>
      <w:r w:rsidRPr="007A5D89">
        <w:t>), or the dose required to achieve a 1</w:t>
      </w:r>
      <w:r>
        <w:t>-</w:t>
      </w:r>
      <w:r w:rsidRPr="007A5D89">
        <w:t xml:space="preserve">log reduction of aerosolized deposits of HAV on </w:t>
      </w:r>
      <w:r>
        <w:t>glass</w:t>
      </w:r>
      <w:r w:rsidRPr="007A5D89">
        <w:t xml:space="preserve"> disc surfaces using UV-C LED at 2</w:t>
      </w:r>
      <w:r>
        <w:t>79</w:t>
      </w:r>
      <w:r w:rsidRPr="007A5D89">
        <w:t xml:space="preserve"> nm was </w:t>
      </w:r>
      <w:r w:rsidRPr="007A5D89">
        <w:rPr>
          <w:color w:val="000000" w:themeColor="text1"/>
        </w:rPr>
        <w:t xml:space="preserve">5.57±0.74 </w:t>
      </w:r>
      <w:proofErr w:type="spellStart"/>
      <w:r w:rsidRPr="007A5D89">
        <w:t>mJ</w:t>
      </w:r>
      <w:proofErr w:type="spellEnd"/>
      <w:r w:rsidRPr="007A5D89">
        <w:t>/cm</w:t>
      </w:r>
      <w:r w:rsidRPr="007A5D89">
        <w:rPr>
          <w:vertAlign w:val="superscript"/>
        </w:rPr>
        <w:t>2</w:t>
      </w:r>
      <w:r w:rsidRPr="007A5D89">
        <w:t xml:space="preserve">, respectively, as shown in </w:t>
      </w:r>
      <w:r w:rsidRPr="00CC4674">
        <w:rPr>
          <w:b/>
          <w:bCs/>
        </w:rPr>
        <w:t>Table 3.1</w:t>
      </w:r>
      <w:r>
        <w:t xml:space="preserve">, while FCV and AiV displayed similar D-10 values, not showing significantly different dose requirements for a 1-log reduction, between one another, however they did show significantly different dose requirements when compared to HAV </w:t>
      </w:r>
      <w:r>
        <w:rPr>
          <w:rFonts w:eastAsia="Calibri"/>
          <w:bCs/>
          <w:lang w:bidi="en-US"/>
        </w:rPr>
        <w:t>(</w:t>
      </w:r>
      <w:r w:rsidRPr="008347C1">
        <w:rPr>
          <w:rFonts w:eastAsia="Calibri"/>
          <w:bCs/>
          <w:lang w:bidi="en-US"/>
        </w:rPr>
        <w:t>P</w:t>
      </w:r>
      <w:r w:rsidRPr="000D54A9">
        <w:rPr>
          <w:rFonts w:ascii="Arial" w:hAnsi="Arial" w:cs="Arial"/>
          <w:color w:val="FFFFFF"/>
          <w:sz w:val="30"/>
          <w:szCs w:val="30"/>
        </w:rPr>
        <w:t xml:space="preserve"> </w:t>
      </w:r>
      <w:r w:rsidRPr="008347C1">
        <w:rPr>
          <w:rFonts w:eastAsia="Calibri"/>
          <w:bCs/>
          <w:lang w:bidi="en-US"/>
        </w:rPr>
        <w:t>≤</w:t>
      </w:r>
      <w:r w:rsidRPr="008347C1" w:rsidDel="000D54A9">
        <w:rPr>
          <w:rFonts w:eastAsia="Calibri"/>
          <w:bCs/>
          <w:lang w:bidi="en-US"/>
        </w:rPr>
        <w:t xml:space="preserve"> </w:t>
      </w:r>
      <w:r w:rsidRPr="008347C1">
        <w:rPr>
          <w:rFonts w:eastAsia="Calibri"/>
          <w:bCs/>
          <w:lang w:bidi="en-US"/>
        </w:rPr>
        <w:t>0.05)</w:t>
      </w:r>
      <w:r>
        <w:t xml:space="preserve"> on glass discs. These calculated D-10 values were </w:t>
      </w:r>
      <w:r w:rsidRPr="007A5D89">
        <w:rPr>
          <w:color w:val="000000" w:themeColor="text1"/>
        </w:rPr>
        <w:t xml:space="preserve">3.95±0.50 </w:t>
      </w:r>
      <w:proofErr w:type="spellStart"/>
      <w:r w:rsidRPr="007A5D89">
        <w:t>mJ</w:t>
      </w:r>
      <w:proofErr w:type="spellEnd"/>
      <w:r w:rsidRPr="007A5D89">
        <w:t>/cm</w:t>
      </w:r>
      <w:r w:rsidRPr="007A5D89">
        <w:rPr>
          <w:vertAlign w:val="superscript"/>
        </w:rPr>
        <w:t>2</w:t>
      </w:r>
      <w:r w:rsidRPr="007A5D89">
        <w:t xml:space="preserve">, </w:t>
      </w:r>
      <w:r>
        <w:t xml:space="preserve">respectively, for FCV, </w:t>
      </w:r>
      <w:r w:rsidRPr="007A5D89">
        <w:t xml:space="preserve">as shown in </w:t>
      </w:r>
      <w:r w:rsidRPr="00CC4674">
        <w:rPr>
          <w:b/>
          <w:bCs/>
        </w:rPr>
        <w:t>Table 3.2</w:t>
      </w:r>
      <w:r>
        <w:rPr>
          <w:b/>
          <w:bCs/>
        </w:rPr>
        <w:t>,</w:t>
      </w:r>
      <w:r>
        <w:t xml:space="preserve"> and </w:t>
      </w:r>
      <w:r w:rsidRPr="007A5D89">
        <w:rPr>
          <w:color w:val="000000" w:themeColor="text1"/>
        </w:rPr>
        <w:t xml:space="preserve">3.64±0.43 </w:t>
      </w:r>
      <w:proofErr w:type="spellStart"/>
      <w:r w:rsidRPr="007A5D89">
        <w:t>mJ</w:t>
      </w:r>
      <w:proofErr w:type="spellEnd"/>
      <w:r w:rsidRPr="007A5D89">
        <w:t>/cm</w:t>
      </w:r>
      <w:r w:rsidRPr="007A5D89">
        <w:rPr>
          <w:vertAlign w:val="superscript"/>
        </w:rPr>
        <w:t>2</w:t>
      </w:r>
      <w:r w:rsidRPr="007A5D89">
        <w:t xml:space="preserve">, </w:t>
      </w:r>
      <w:r>
        <w:t xml:space="preserve">respectively, for AiV, </w:t>
      </w:r>
      <w:r w:rsidRPr="007A5D89">
        <w:t xml:space="preserve">as shown in </w:t>
      </w:r>
      <w:r w:rsidRPr="00CC4674">
        <w:rPr>
          <w:b/>
          <w:bCs/>
        </w:rPr>
        <w:t>Table 3.3</w:t>
      </w:r>
      <w:r>
        <w:t>.</w:t>
      </w:r>
    </w:p>
    <w:p w14:paraId="266F5EFC" w14:textId="77777777" w:rsidR="00BC7449" w:rsidRPr="007A5D89" w:rsidRDefault="00BC7449" w:rsidP="00BC7449">
      <w:pPr>
        <w:spacing w:line="480" w:lineRule="auto"/>
        <w:ind w:firstLine="360"/>
        <w:rPr>
          <w:color w:val="000000" w:themeColor="text1"/>
        </w:rPr>
      </w:pPr>
      <w:r w:rsidRPr="007A5D89">
        <w:rPr>
          <w:b/>
          <w:bCs/>
        </w:rPr>
        <w:tab/>
      </w:r>
      <w:r w:rsidRPr="007A5D89">
        <w:t>Aerosolized deposits of HAV on glass discs treated with UV-C LED at 279 nm showed reduction between 0.05-1.29 log PFU</w:t>
      </w:r>
      <w:r>
        <w:t>/mL</w:t>
      </w:r>
      <w:r w:rsidRPr="007A5D89">
        <w:t xml:space="preserve"> after treatment times of 0.25 min to 1.5 min </w:t>
      </w:r>
      <w:r w:rsidRPr="007A5D89">
        <w:rPr>
          <w:color w:val="000000" w:themeColor="text1"/>
        </w:rPr>
        <w:t xml:space="preserve">(dose range of 1.35-8.1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respectively (</w:t>
      </w:r>
      <w:r w:rsidRPr="00CC4674">
        <w:rPr>
          <w:b/>
          <w:bCs/>
          <w:color w:val="000000" w:themeColor="text1"/>
        </w:rPr>
        <w:t>Table 3.7</w:t>
      </w:r>
      <w:r>
        <w:rPr>
          <w:color w:val="000000" w:themeColor="text1"/>
        </w:rPr>
        <w:t xml:space="preserve"> and </w:t>
      </w:r>
      <w:r w:rsidRPr="00CC4674">
        <w:rPr>
          <w:b/>
          <w:bCs/>
          <w:color w:val="000000" w:themeColor="text1"/>
        </w:rPr>
        <w:t>Figure 3.4</w:t>
      </w:r>
      <w:r w:rsidRPr="007A5D89">
        <w:rPr>
          <w:color w:val="000000" w:themeColor="text1"/>
        </w:rPr>
        <w:t>). Titers were significantly reduced (p</w:t>
      </w:r>
      <w:r>
        <w:rPr>
          <w:color w:val="000000" w:themeColor="text1"/>
        </w:rPr>
        <w:t xml:space="preserve"> </w:t>
      </w:r>
      <w:r w:rsidRPr="00BB5634">
        <w:rPr>
          <w:color w:val="000000" w:themeColor="text1"/>
        </w:rPr>
        <w:t>≤</w:t>
      </w:r>
      <w:r>
        <w:rPr>
          <w:color w:val="000000" w:themeColor="text1"/>
        </w:rPr>
        <w:t xml:space="preserve"> 0</w:t>
      </w:r>
      <w:r w:rsidRPr="007A5D89">
        <w:rPr>
          <w:color w:val="000000" w:themeColor="text1"/>
        </w:rPr>
        <w:t>.05) by 0.62</w:t>
      </w:r>
      <w:r w:rsidRPr="00DF2861">
        <w:rPr>
          <w:color w:val="000000" w:themeColor="text1"/>
        </w:rPr>
        <w:t>±</w:t>
      </w:r>
      <w:r w:rsidRPr="007A5D89">
        <w:rPr>
          <w:color w:val="000000" w:themeColor="text1"/>
        </w:rPr>
        <w:t>0.15 log PFU</w:t>
      </w:r>
      <w:r>
        <w:rPr>
          <w:color w:val="000000" w:themeColor="text1"/>
        </w:rPr>
        <w:t>/mL</w:t>
      </w:r>
      <w:r w:rsidRPr="007A5D89">
        <w:rPr>
          <w:color w:val="000000" w:themeColor="text1"/>
        </w:rPr>
        <w:t xml:space="preserve"> compared to the control after treatment of 0.5 min (dose of 2.7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and was further reduced by 1.34±0.10 log PFU</w:t>
      </w:r>
      <w:r>
        <w:rPr>
          <w:color w:val="000000" w:themeColor="text1"/>
        </w:rPr>
        <w:t>/mL</w:t>
      </w:r>
      <w:r w:rsidRPr="007A5D89">
        <w:rPr>
          <w:color w:val="000000" w:themeColor="text1"/>
        </w:rPr>
        <w:t xml:space="preserve"> after 1.25 min treatment (dose of 6.75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w:t>
      </w:r>
    </w:p>
    <w:p w14:paraId="199BB3E1" w14:textId="77777777" w:rsidR="00BC7449" w:rsidRPr="007A5D89" w:rsidRDefault="00BC7449" w:rsidP="00BC7449">
      <w:pPr>
        <w:spacing w:line="480" w:lineRule="auto"/>
      </w:pPr>
      <w:r w:rsidRPr="007A5D89">
        <w:rPr>
          <w:b/>
          <w:bCs/>
          <w:color w:val="000000" w:themeColor="text1"/>
        </w:rPr>
        <w:tab/>
      </w:r>
      <w:r w:rsidRPr="007A5D89">
        <w:rPr>
          <w:color w:val="000000" w:themeColor="text1"/>
        </w:rPr>
        <w:t>Aerosolized deposits of FCV on glass discs treated with UV-C LED at 279 nm showed reduction between 0.51-1.44 log PFU</w:t>
      </w:r>
      <w:r>
        <w:rPr>
          <w:color w:val="000000" w:themeColor="text1"/>
        </w:rPr>
        <w:t>/mL</w:t>
      </w:r>
      <w:r w:rsidRPr="007A5D89">
        <w:rPr>
          <w:color w:val="000000" w:themeColor="text1"/>
        </w:rPr>
        <w:t xml:space="preserve"> after treatment times of 0.33 min to 1.0 min (dose range of 1.8-5.4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respectively (</w:t>
      </w:r>
      <w:r w:rsidRPr="00CC4674">
        <w:rPr>
          <w:b/>
          <w:bCs/>
          <w:color w:val="000000" w:themeColor="text1"/>
        </w:rPr>
        <w:t>Table 3.8</w:t>
      </w:r>
      <w:r>
        <w:rPr>
          <w:color w:val="000000" w:themeColor="text1"/>
        </w:rPr>
        <w:t xml:space="preserve"> and </w:t>
      </w:r>
      <w:r w:rsidRPr="00CC4674">
        <w:rPr>
          <w:b/>
          <w:bCs/>
          <w:color w:val="000000" w:themeColor="text1"/>
        </w:rPr>
        <w:t>Figure 3.5</w:t>
      </w:r>
      <w:r w:rsidRPr="007A5D89">
        <w:rPr>
          <w:color w:val="000000" w:themeColor="text1"/>
        </w:rPr>
        <w:t>). Titers were significantly reduced (p</w:t>
      </w:r>
      <w:r>
        <w:rPr>
          <w:color w:val="000000" w:themeColor="text1"/>
        </w:rPr>
        <w:t xml:space="preserve"> </w:t>
      </w:r>
      <w:r w:rsidRPr="00BB5634">
        <w:rPr>
          <w:color w:val="000000" w:themeColor="text1"/>
        </w:rPr>
        <w:t>≤</w:t>
      </w:r>
      <w:r>
        <w:rPr>
          <w:color w:val="000000" w:themeColor="text1"/>
        </w:rPr>
        <w:t xml:space="preserve"> </w:t>
      </w:r>
      <w:r w:rsidRPr="007A5D89">
        <w:rPr>
          <w:color w:val="000000" w:themeColor="text1"/>
        </w:rPr>
        <w:t>0.05) by 0.51 log PFU</w:t>
      </w:r>
      <w:r>
        <w:rPr>
          <w:color w:val="000000" w:themeColor="text1"/>
        </w:rPr>
        <w:t>/mL</w:t>
      </w:r>
      <w:r w:rsidRPr="007A5D89">
        <w:rPr>
          <w:color w:val="000000" w:themeColor="text1"/>
        </w:rPr>
        <w:t xml:space="preserve"> compared to the control after treatment of 0.33 min (dose of 1.8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and was further reduced by 1.07 log PFU</w:t>
      </w:r>
      <w:r>
        <w:rPr>
          <w:color w:val="000000" w:themeColor="text1"/>
        </w:rPr>
        <w:t>/mL</w:t>
      </w:r>
      <w:r w:rsidRPr="007A5D89">
        <w:rPr>
          <w:color w:val="000000" w:themeColor="text1"/>
        </w:rPr>
        <w:t xml:space="preserve"> after 0.83 min treatment (dose of 4.5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and was further reduced by 1.44 log PFU</w:t>
      </w:r>
      <w:r>
        <w:rPr>
          <w:color w:val="000000" w:themeColor="text1"/>
        </w:rPr>
        <w:t>/mL</w:t>
      </w:r>
      <w:r w:rsidRPr="007A5D89">
        <w:rPr>
          <w:color w:val="000000" w:themeColor="text1"/>
        </w:rPr>
        <w:t xml:space="preserve"> after 1.0 min treatment. </w:t>
      </w:r>
    </w:p>
    <w:p w14:paraId="5C6B70AD" w14:textId="495F4A2F" w:rsidR="00094F3F" w:rsidRPr="007A5D89" w:rsidRDefault="00BC7449" w:rsidP="00DC21C6">
      <w:pPr>
        <w:spacing w:line="480" w:lineRule="auto"/>
        <w:ind w:firstLine="360"/>
        <w:rPr>
          <w:color w:val="000000" w:themeColor="text1"/>
        </w:rPr>
      </w:pPr>
      <w:r w:rsidRPr="007A5D89">
        <w:rPr>
          <w:b/>
          <w:bCs/>
        </w:rPr>
        <w:lastRenderedPageBreak/>
        <w:tab/>
      </w:r>
      <w:r w:rsidRPr="007A5D89">
        <w:rPr>
          <w:color w:val="000000" w:themeColor="text1"/>
        </w:rPr>
        <w:t>Aerosolized deposits of AiV on glass discs treated with UV-C LED at 279 nm showed reduction between 0.74-1.46 log PFU</w:t>
      </w:r>
      <w:r>
        <w:rPr>
          <w:color w:val="000000" w:themeColor="text1"/>
        </w:rPr>
        <w:t>/mL</w:t>
      </w:r>
      <w:r w:rsidRPr="007A5D89">
        <w:rPr>
          <w:color w:val="000000" w:themeColor="text1"/>
        </w:rPr>
        <w:t xml:space="preserve"> after treatment times of 0.33 min to 1.0 min (dose range of 1.8-5.4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respectively (</w:t>
      </w:r>
      <w:r w:rsidRPr="00CC4674">
        <w:rPr>
          <w:b/>
          <w:bCs/>
          <w:color w:val="000000" w:themeColor="text1"/>
        </w:rPr>
        <w:t>Table 3.9</w:t>
      </w:r>
      <w:r>
        <w:rPr>
          <w:color w:val="000000" w:themeColor="text1"/>
        </w:rPr>
        <w:t xml:space="preserve"> and </w:t>
      </w:r>
      <w:r w:rsidRPr="00CC4674">
        <w:rPr>
          <w:b/>
          <w:bCs/>
          <w:color w:val="000000" w:themeColor="text1"/>
        </w:rPr>
        <w:t>Figure 3.6</w:t>
      </w:r>
      <w:r w:rsidRPr="007A5D89">
        <w:rPr>
          <w:color w:val="000000" w:themeColor="text1"/>
        </w:rPr>
        <w:t>). Titers were significantly reduced (p</w:t>
      </w:r>
      <w:r>
        <w:rPr>
          <w:color w:val="000000" w:themeColor="text1"/>
        </w:rPr>
        <w:t xml:space="preserve"> </w:t>
      </w:r>
      <w:r w:rsidRPr="00BB5634">
        <w:rPr>
          <w:color w:val="000000" w:themeColor="text1"/>
        </w:rPr>
        <w:t>≤</w:t>
      </w:r>
      <w:r>
        <w:rPr>
          <w:color w:val="000000" w:themeColor="text1"/>
        </w:rPr>
        <w:t xml:space="preserve"> 0</w:t>
      </w:r>
      <w:r w:rsidRPr="007A5D89">
        <w:rPr>
          <w:color w:val="000000" w:themeColor="text1"/>
        </w:rPr>
        <w:t>.05) by 0.74 log PFU</w:t>
      </w:r>
      <w:r>
        <w:rPr>
          <w:color w:val="000000" w:themeColor="text1"/>
        </w:rPr>
        <w:t>/mL</w:t>
      </w:r>
      <w:r w:rsidRPr="007A5D89">
        <w:rPr>
          <w:color w:val="000000" w:themeColor="text1"/>
        </w:rPr>
        <w:t xml:space="preserve"> compared to the control after treatment of 0.33 min (dose of 1.8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and was further reduced by 1.24 log PFU</w:t>
      </w:r>
      <w:r>
        <w:rPr>
          <w:color w:val="000000" w:themeColor="text1"/>
        </w:rPr>
        <w:t>/mL</w:t>
      </w:r>
      <w:r w:rsidRPr="007A5D89">
        <w:rPr>
          <w:color w:val="000000" w:themeColor="text1"/>
        </w:rPr>
        <w:t xml:space="preserve"> after 0.67 min treatment (dose of 3.6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w:t>
      </w:r>
    </w:p>
    <w:p w14:paraId="7D07A962" w14:textId="77777777" w:rsidR="00BC7449" w:rsidRPr="007A5D89" w:rsidRDefault="00BC7449" w:rsidP="00BC7449">
      <w:pPr>
        <w:spacing w:line="480" w:lineRule="auto"/>
        <w:rPr>
          <w:b/>
          <w:bCs/>
        </w:rPr>
      </w:pPr>
      <w:r w:rsidRPr="007A5D89">
        <w:rPr>
          <w:b/>
          <w:bCs/>
        </w:rPr>
        <w:t>4. Discussion</w:t>
      </w:r>
    </w:p>
    <w:p w14:paraId="29FA08C8" w14:textId="77777777" w:rsidR="00BC7449" w:rsidRPr="007A5D89" w:rsidRDefault="00BC7449" w:rsidP="00BC7449">
      <w:pPr>
        <w:spacing w:line="480" w:lineRule="auto"/>
        <w:ind w:firstLine="720"/>
        <w:rPr>
          <w:bCs/>
        </w:rPr>
      </w:pPr>
      <w:r w:rsidRPr="007A5D89">
        <w:rPr>
          <w:bCs/>
        </w:rPr>
        <w:t>As reported earlier, pathogenic microorganisms can be transmitted through bioaerosols distributed by infected individuals via vomitus, talking, coughing, or sneezing that require effective decontamination strategies to decrease outbreak risk. Therefore, the precise doses of novel UV-C LED devices required for pathogen inactivation need to be determined (</w:t>
      </w:r>
      <w:proofErr w:type="spellStart"/>
      <w:r w:rsidRPr="007A5D89">
        <w:rPr>
          <w:bCs/>
        </w:rPr>
        <w:t>Nunayon</w:t>
      </w:r>
      <w:proofErr w:type="spellEnd"/>
      <w:r w:rsidRPr="007A5D89">
        <w:rPr>
          <w:bCs/>
        </w:rPr>
        <w:t xml:space="preserve"> et al., 2022). </w:t>
      </w:r>
    </w:p>
    <w:p w14:paraId="782F9939" w14:textId="77777777" w:rsidR="00BC7449" w:rsidRPr="007A5D89" w:rsidRDefault="00BC7449" w:rsidP="00BC7449">
      <w:pPr>
        <w:spacing w:line="480" w:lineRule="auto"/>
        <w:ind w:firstLine="720"/>
        <w:rPr>
          <w:bCs/>
        </w:rPr>
      </w:pPr>
      <w:r w:rsidRPr="007A5D89">
        <w:rPr>
          <w:bCs/>
          <w:color w:val="000000" w:themeColor="text1"/>
        </w:rPr>
        <w:t xml:space="preserve">Previously, UV-C doses for the inactivation of deposited bacterial bioaerosols on various surfaces were reported (Sharma et al., 2024). Bacterial bioaerosols of </w:t>
      </w:r>
      <w:r w:rsidRPr="007A5D89">
        <w:rPr>
          <w:bCs/>
          <w:i/>
          <w:color w:val="000000" w:themeColor="text1"/>
        </w:rPr>
        <w:t>E.</w:t>
      </w:r>
      <w:r w:rsidRPr="007A5D89">
        <w:rPr>
          <w:bCs/>
          <w:color w:val="000000" w:themeColor="text1"/>
        </w:rPr>
        <w:t xml:space="preserve"> </w:t>
      </w:r>
      <w:r w:rsidRPr="007A5D89">
        <w:rPr>
          <w:bCs/>
          <w:i/>
          <w:iCs/>
          <w:color w:val="000000" w:themeColor="text1"/>
        </w:rPr>
        <w:t>coli</w:t>
      </w:r>
      <w:r w:rsidRPr="007A5D89">
        <w:rPr>
          <w:bCs/>
          <w:color w:val="000000" w:themeColor="text1"/>
        </w:rPr>
        <w:t xml:space="preserve">, </w:t>
      </w:r>
      <w:r w:rsidRPr="007A5D89">
        <w:rPr>
          <w:bCs/>
          <w:i/>
          <w:iCs/>
          <w:color w:val="000000" w:themeColor="text1"/>
        </w:rPr>
        <w:t xml:space="preserve">S. </w:t>
      </w:r>
      <w:r w:rsidRPr="007A5D89">
        <w:rPr>
          <w:bCs/>
          <w:iCs/>
          <w:color w:val="000000" w:themeColor="text1"/>
        </w:rPr>
        <w:t>Enteritidis</w:t>
      </w:r>
      <w:r w:rsidRPr="007A5D89">
        <w:rPr>
          <w:bCs/>
          <w:color w:val="000000" w:themeColor="text1"/>
        </w:rPr>
        <w:t xml:space="preserve">, and </w:t>
      </w:r>
      <w:r w:rsidRPr="007A5D89">
        <w:rPr>
          <w:bCs/>
          <w:i/>
          <w:iCs/>
          <w:color w:val="000000" w:themeColor="text1"/>
        </w:rPr>
        <w:t xml:space="preserve">P. </w:t>
      </w:r>
      <w:proofErr w:type="spellStart"/>
      <w:r w:rsidRPr="007A5D89">
        <w:rPr>
          <w:bCs/>
          <w:i/>
          <w:iCs/>
          <w:color w:val="000000" w:themeColor="text1"/>
        </w:rPr>
        <w:t>fragi</w:t>
      </w:r>
      <w:proofErr w:type="spellEnd"/>
      <w:r w:rsidRPr="007A5D89">
        <w:rPr>
          <w:bCs/>
          <w:i/>
          <w:iCs/>
          <w:color w:val="000000" w:themeColor="text1"/>
        </w:rPr>
        <w:t xml:space="preserve"> </w:t>
      </w:r>
      <w:r w:rsidRPr="007A5D89">
        <w:rPr>
          <w:bCs/>
          <w:color w:val="000000" w:themeColor="text1"/>
        </w:rPr>
        <w:t>(5.5 log CFU/mL concentration) settled/deposited</w:t>
      </w:r>
      <w:r w:rsidRPr="007A5D89">
        <w:rPr>
          <w:bCs/>
          <w:i/>
          <w:iCs/>
          <w:color w:val="000000" w:themeColor="text1"/>
        </w:rPr>
        <w:t xml:space="preserve"> </w:t>
      </w:r>
      <w:r w:rsidRPr="007A5D89">
        <w:rPr>
          <w:bCs/>
          <w:iCs/>
          <w:color w:val="000000" w:themeColor="text1"/>
        </w:rPr>
        <w:t>on food contact surfaces (including glass surfaces of 0.5-inch diameter) treated by UV-C LED at 279 nm within a chambered setting, showed</w:t>
      </w:r>
      <w:r w:rsidRPr="007A5D89">
        <w:rPr>
          <w:bCs/>
          <w:i/>
          <w:iCs/>
          <w:color w:val="000000" w:themeColor="text1"/>
        </w:rPr>
        <w:t xml:space="preserve"> </w:t>
      </w:r>
      <w:r w:rsidRPr="007A5D89">
        <w:rPr>
          <w:bCs/>
          <w:color w:val="000000" w:themeColor="text1"/>
        </w:rPr>
        <w:t xml:space="preserve">maximum inactivation of 2.80, 3.81, 3.56 log CFU/mL, respectively, on glass surfaces at a UV-C dose of 6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xml:space="preserve"> (Sharma et al., 2024). </w:t>
      </w:r>
      <w:r w:rsidRPr="007A5D89">
        <w:rPr>
          <w:bCs/>
        </w:rPr>
        <w:t>In the present study, the use of UV-C LED at 255 nm and 279 nm within a chambered setting for the inactivation of viral particles deposited onto various surfaces was investigated.</w:t>
      </w:r>
      <w:r w:rsidRPr="007A5D89">
        <w:rPr>
          <w:bCs/>
          <w:color w:val="000000" w:themeColor="text1"/>
        </w:rPr>
        <w:t xml:space="preserve"> Viral bioaerosols of HAV, FCV, and AiV deposited on stainless-steel </w:t>
      </w:r>
      <w:r>
        <w:rPr>
          <w:bCs/>
          <w:color w:val="000000" w:themeColor="text1"/>
        </w:rPr>
        <w:t>discs</w:t>
      </w:r>
      <w:r w:rsidRPr="007A5D89">
        <w:rPr>
          <w:bCs/>
          <w:color w:val="000000" w:themeColor="text1"/>
        </w:rPr>
        <w:t xml:space="preserve"> treated by UV-C LED at 279 nm showed maximum inactivation of 1.14, 1.41, and 1.41 log PFU/mL at UV-C doses of 8.1, 5.4, and 5.4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respectively (</w:t>
      </w:r>
      <w:r w:rsidRPr="00F74E0F">
        <w:rPr>
          <w:b/>
          <w:color w:val="000000" w:themeColor="text1"/>
        </w:rPr>
        <w:t>Tables 3.4-3.6</w:t>
      </w:r>
      <w:r w:rsidRPr="007A5D89">
        <w:rPr>
          <w:bCs/>
          <w:color w:val="000000" w:themeColor="text1"/>
        </w:rPr>
        <w:t xml:space="preserve">), and maximum inactivation of 1.29, 1.44, and 1.46 log PFU/mL when treated with UV-C </w:t>
      </w:r>
      <w:r w:rsidRPr="007A5D89">
        <w:rPr>
          <w:bCs/>
          <w:color w:val="000000" w:themeColor="text1"/>
        </w:rPr>
        <w:lastRenderedPageBreak/>
        <w:t xml:space="preserve">LED at 279 nm at  UV-C doses of 8.1, 5.4, and 5.4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respectively (</w:t>
      </w:r>
      <w:r w:rsidRPr="00F74E0F">
        <w:rPr>
          <w:b/>
          <w:color w:val="000000" w:themeColor="text1"/>
        </w:rPr>
        <w:t>Tables 3.7-3.9</w:t>
      </w:r>
      <w:r w:rsidRPr="007A5D89">
        <w:rPr>
          <w:bCs/>
          <w:color w:val="000000" w:themeColor="text1"/>
        </w:rPr>
        <w:t xml:space="preserve">). Thus, indicating higher dose requirements for the inactivation of viruses compared to bacteria, under these conditions. However, these previous researchers showed that on stainless-steel and silicon rubber (0.5-inch diameter) surfaces, lower levels of inactivation (although still significant at p ≤0.05) with this same dose were observed compared to glass surfaces, with inactivation of 2.03, 3.03, and 3.14 log CFU/mL for </w:t>
      </w:r>
      <w:r w:rsidRPr="007A5D89">
        <w:rPr>
          <w:bCs/>
          <w:i/>
          <w:iCs/>
          <w:color w:val="000000" w:themeColor="text1"/>
        </w:rPr>
        <w:t>E. coli,</w:t>
      </w:r>
      <w:r w:rsidRPr="007A5D89">
        <w:rPr>
          <w:bCs/>
          <w:color w:val="000000" w:themeColor="text1"/>
        </w:rPr>
        <w:t xml:space="preserve"> </w:t>
      </w:r>
      <w:r w:rsidRPr="007A5D89">
        <w:rPr>
          <w:bCs/>
          <w:i/>
          <w:iCs/>
          <w:color w:val="000000" w:themeColor="text1"/>
        </w:rPr>
        <w:t>Salmonella</w:t>
      </w:r>
      <w:r w:rsidRPr="007A5D89">
        <w:rPr>
          <w:bCs/>
          <w:color w:val="000000" w:themeColor="text1"/>
        </w:rPr>
        <w:t xml:space="preserve">, and </w:t>
      </w:r>
      <w:r w:rsidRPr="007A5D89">
        <w:rPr>
          <w:bCs/>
          <w:i/>
          <w:iCs/>
          <w:color w:val="000000" w:themeColor="text1"/>
        </w:rPr>
        <w:t xml:space="preserve">P. </w:t>
      </w:r>
      <w:proofErr w:type="spellStart"/>
      <w:r w:rsidRPr="007A5D89">
        <w:rPr>
          <w:bCs/>
          <w:i/>
          <w:iCs/>
          <w:color w:val="000000" w:themeColor="text1"/>
        </w:rPr>
        <w:t>fragi</w:t>
      </w:r>
      <w:proofErr w:type="spellEnd"/>
      <w:r w:rsidRPr="007A5D89">
        <w:rPr>
          <w:bCs/>
          <w:color w:val="000000" w:themeColor="text1"/>
        </w:rPr>
        <w:t xml:space="preserve"> on stainless-steel, and 1.91, 2.91, and 3.08 log CFU/mL on silicon rubber surfaces (Sharma et al., 2024). Thus, implying that surface types may play a role in the inactivation of </w:t>
      </w:r>
      <w:r>
        <w:rPr>
          <w:bCs/>
          <w:color w:val="000000" w:themeColor="text1"/>
        </w:rPr>
        <w:t>bio-aerosolized</w:t>
      </w:r>
      <w:r w:rsidRPr="007A5D89">
        <w:rPr>
          <w:bCs/>
          <w:color w:val="000000" w:themeColor="text1"/>
        </w:rPr>
        <w:t xml:space="preserve"> bacterial deposits that need to be considered while applying control measures. With this present study, however, similar levels of inactivation for treatments of HAV, FCV, and AiV on stainless-steel and glass were observed, with no significant differences between surface type, as shown in </w:t>
      </w:r>
      <w:r w:rsidRPr="001F2CE0">
        <w:rPr>
          <w:b/>
          <w:color w:val="000000" w:themeColor="text1"/>
        </w:rPr>
        <w:t>Tables 3.1-3.3</w:t>
      </w:r>
      <w:r w:rsidRPr="007A5D89">
        <w:rPr>
          <w:bCs/>
          <w:color w:val="000000" w:themeColor="text1"/>
        </w:rPr>
        <w:t>. Since stainless-steel and glass surfaces are known to have similar porosity properties, with similar surface roughness characteristics, the lack of significant inactivation differences in this current study could be attributed to these factors (Polen et al., 2024).</w:t>
      </w:r>
    </w:p>
    <w:p w14:paraId="5516253A" w14:textId="77777777" w:rsidR="00BC7449" w:rsidRPr="007A5D89" w:rsidRDefault="00BC7449" w:rsidP="00BC7449">
      <w:pPr>
        <w:spacing w:line="480" w:lineRule="auto"/>
        <w:ind w:firstLine="720"/>
        <w:rPr>
          <w:bCs/>
        </w:rPr>
      </w:pPr>
      <w:r w:rsidRPr="007A5D89">
        <w:rPr>
          <w:bCs/>
        </w:rPr>
        <w:t>The 255 nm UV-C LED doses required to achieve a 1</w:t>
      </w:r>
      <w:r>
        <w:rPr>
          <w:bCs/>
        </w:rPr>
        <w:t>-</w:t>
      </w:r>
      <w:r w:rsidRPr="007A5D89">
        <w:rPr>
          <w:bCs/>
        </w:rPr>
        <w:t xml:space="preserve">log reduction (D-10 values) of aerosolized deposits of HAV on stainless-steel and glass discs were </w:t>
      </w:r>
      <w:r w:rsidRPr="007A5D89">
        <w:t xml:space="preserve">47.39±7.4 </w:t>
      </w:r>
      <w:r w:rsidRPr="007A5D89">
        <w:rPr>
          <w:bCs/>
        </w:rPr>
        <w:t xml:space="preserve">and </w:t>
      </w:r>
      <w:r w:rsidRPr="007A5D89">
        <w:t xml:space="preserve">40.0±2.94 </w:t>
      </w:r>
      <w:proofErr w:type="spellStart"/>
      <w:r w:rsidRPr="007A5D89">
        <w:rPr>
          <w:bCs/>
        </w:rPr>
        <w:t>mJ</w:t>
      </w:r>
      <w:proofErr w:type="spellEnd"/>
      <w:r w:rsidRPr="007A5D89">
        <w:rPr>
          <w:bCs/>
        </w:rPr>
        <w:t>/cm</w:t>
      </w:r>
      <w:r w:rsidRPr="007A5D89">
        <w:rPr>
          <w:bCs/>
          <w:vertAlign w:val="superscript"/>
        </w:rPr>
        <w:t>2</w:t>
      </w:r>
      <w:r w:rsidRPr="007A5D89">
        <w:rPr>
          <w:bCs/>
        </w:rPr>
        <w:t>, respectively</w:t>
      </w:r>
      <w:r w:rsidRPr="007A5D89">
        <w:rPr>
          <w:bCs/>
          <w:color w:val="000000" w:themeColor="text1"/>
        </w:rPr>
        <w:t xml:space="preserve">, </w:t>
      </w:r>
      <w:r w:rsidRPr="007A5D89">
        <w:rPr>
          <w:color w:val="000000" w:themeColor="text1"/>
        </w:rPr>
        <w:t xml:space="preserve">35.36±4.04 </w:t>
      </w:r>
      <w:r w:rsidRPr="007A5D89">
        <w:rPr>
          <w:bCs/>
          <w:color w:val="000000" w:themeColor="text1"/>
        </w:rPr>
        <w:t xml:space="preserve">and </w:t>
      </w:r>
      <w:r w:rsidRPr="007A5D89">
        <w:rPr>
          <w:color w:val="000000" w:themeColor="text1"/>
        </w:rPr>
        <w:t xml:space="preserve">40.16±7.95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2</w:t>
      </w:r>
      <w:r w:rsidRPr="007A5D89">
        <w:rPr>
          <w:bCs/>
          <w:color w:val="000000" w:themeColor="text1"/>
        </w:rPr>
        <w:t xml:space="preserve"> for FCV, and </w:t>
      </w:r>
      <w:r w:rsidRPr="007A5D89">
        <w:rPr>
          <w:color w:val="000000" w:themeColor="text1"/>
        </w:rPr>
        <w:t xml:space="preserve">27.70±4.36 and 31.45±7.47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 xml:space="preserve">2 </w:t>
      </w:r>
      <w:r w:rsidRPr="007A5D89">
        <w:rPr>
          <w:color w:val="000000" w:themeColor="text1"/>
        </w:rPr>
        <w:t>for AiV,</w:t>
      </w:r>
      <w:r w:rsidRPr="007A5D89">
        <w:rPr>
          <w:bCs/>
          <w:color w:val="000000" w:themeColor="text1"/>
        </w:rPr>
        <w:t xml:space="preserve"> respectively. </w:t>
      </w:r>
      <w:r w:rsidRPr="007A5D89">
        <w:rPr>
          <w:bCs/>
        </w:rPr>
        <w:t xml:space="preserve"> </w:t>
      </w:r>
      <w:r w:rsidRPr="007A5D89">
        <w:rPr>
          <w:bCs/>
          <w:color w:val="000000" w:themeColor="text1"/>
        </w:rPr>
        <w:t xml:space="preserve">Lower </w:t>
      </w:r>
      <w:r w:rsidRPr="007A5D89">
        <w:rPr>
          <w:bCs/>
        </w:rPr>
        <w:t xml:space="preserve">dose requirements have been previously reported for the inactivation of HAV and FCV surface spread and dried on surfaces such as stainless-steel, ceramic, glass, and Formica by UV-C at 254 nm and UV-C LED at 279 nm (Polen et al., 2024; Corson et al., 2024). These studies reported D-10 values of  9.49±0.34 </w:t>
      </w:r>
      <w:proofErr w:type="spellStart"/>
      <w:r w:rsidRPr="007A5D89">
        <w:rPr>
          <w:bCs/>
        </w:rPr>
        <w:t>mJ</w:t>
      </w:r>
      <w:proofErr w:type="spellEnd"/>
      <w:r w:rsidRPr="007A5D89">
        <w:rPr>
          <w:bCs/>
        </w:rPr>
        <w:t>/cm</w:t>
      </w:r>
      <w:r w:rsidRPr="007A5D89">
        <w:rPr>
          <w:bCs/>
          <w:vertAlign w:val="superscript"/>
        </w:rPr>
        <w:t>2</w:t>
      </w:r>
      <w:r w:rsidRPr="007A5D89">
        <w:rPr>
          <w:bCs/>
        </w:rPr>
        <w:t xml:space="preserve">, 7.26±1.93 </w:t>
      </w:r>
      <w:proofErr w:type="spellStart"/>
      <w:r w:rsidRPr="007A5D89">
        <w:rPr>
          <w:bCs/>
        </w:rPr>
        <w:t>mJ</w:t>
      </w:r>
      <w:proofErr w:type="spellEnd"/>
      <w:r w:rsidRPr="007A5D89">
        <w:rPr>
          <w:bCs/>
        </w:rPr>
        <w:t>/cm</w:t>
      </w:r>
      <w:r w:rsidRPr="007A5D89">
        <w:rPr>
          <w:bCs/>
          <w:vertAlign w:val="superscript"/>
        </w:rPr>
        <w:t>2</w:t>
      </w:r>
      <w:r w:rsidRPr="007A5D89">
        <w:rPr>
          <w:bCs/>
        </w:rPr>
        <w:t xml:space="preserve">, 9.493±2.52 </w:t>
      </w:r>
      <w:proofErr w:type="spellStart"/>
      <w:r w:rsidRPr="007A5D89">
        <w:rPr>
          <w:bCs/>
        </w:rPr>
        <w:t>mJ</w:t>
      </w:r>
      <w:proofErr w:type="spellEnd"/>
      <w:r w:rsidRPr="007A5D89">
        <w:rPr>
          <w:bCs/>
        </w:rPr>
        <w:t>/cm</w:t>
      </w:r>
      <w:r w:rsidRPr="007A5D89">
        <w:rPr>
          <w:bCs/>
          <w:vertAlign w:val="superscript"/>
        </w:rPr>
        <w:t>2</w:t>
      </w:r>
      <w:r w:rsidRPr="007A5D89">
        <w:rPr>
          <w:bCs/>
        </w:rPr>
        <w:t xml:space="preserve">, and 12.40±1.15 </w:t>
      </w:r>
      <w:proofErr w:type="spellStart"/>
      <w:r w:rsidRPr="007A5D89">
        <w:rPr>
          <w:bCs/>
        </w:rPr>
        <w:t>mJ</w:t>
      </w:r>
      <w:proofErr w:type="spellEnd"/>
      <w:r w:rsidRPr="007A5D89">
        <w:rPr>
          <w:bCs/>
        </w:rPr>
        <w:t>/cm</w:t>
      </w:r>
      <w:r w:rsidRPr="007A5D89">
        <w:rPr>
          <w:bCs/>
          <w:vertAlign w:val="superscript"/>
        </w:rPr>
        <w:t>2</w:t>
      </w:r>
      <w:r w:rsidRPr="007A5D89">
        <w:rPr>
          <w:bCs/>
        </w:rPr>
        <w:t xml:space="preserve"> for HAV on stainless-steel, glass, ceramic, and Formica treated with 254 nm UV-C (mercury lamps) and D-10 values </w:t>
      </w:r>
      <w:r w:rsidRPr="007A5D89">
        <w:rPr>
          <w:bCs/>
        </w:rPr>
        <w:lastRenderedPageBreak/>
        <w:t xml:space="preserve">of 3.65±0.06 </w:t>
      </w:r>
      <w:proofErr w:type="spellStart"/>
      <w:r w:rsidRPr="007A5D89">
        <w:rPr>
          <w:bCs/>
        </w:rPr>
        <w:t>mJ</w:t>
      </w:r>
      <w:proofErr w:type="spellEnd"/>
      <w:r w:rsidRPr="007A5D89">
        <w:rPr>
          <w:bCs/>
        </w:rPr>
        <w:t>/cm</w:t>
      </w:r>
      <w:r w:rsidRPr="007A5D89">
        <w:rPr>
          <w:bCs/>
          <w:vertAlign w:val="superscript"/>
        </w:rPr>
        <w:t>2</w:t>
      </w:r>
      <w:r w:rsidRPr="007A5D89">
        <w:rPr>
          <w:bCs/>
        </w:rPr>
        <w:t xml:space="preserve">, 4.69±0.03 </w:t>
      </w:r>
      <w:proofErr w:type="spellStart"/>
      <w:r w:rsidRPr="007A5D89">
        <w:rPr>
          <w:bCs/>
        </w:rPr>
        <w:t>mJ</w:t>
      </w:r>
      <w:proofErr w:type="spellEnd"/>
      <w:r w:rsidRPr="007A5D89">
        <w:rPr>
          <w:bCs/>
        </w:rPr>
        <w:t>/cm</w:t>
      </w:r>
      <w:r w:rsidRPr="007A5D89">
        <w:rPr>
          <w:bCs/>
          <w:vertAlign w:val="superscript"/>
        </w:rPr>
        <w:t>2</w:t>
      </w:r>
      <w:r w:rsidRPr="007A5D89">
        <w:rPr>
          <w:bCs/>
        </w:rPr>
        <w:t xml:space="preserve">, 6.25±1.9 </w:t>
      </w:r>
      <w:proofErr w:type="spellStart"/>
      <w:r w:rsidRPr="007A5D89">
        <w:rPr>
          <w:bCs/>
        </w:rPr>
        <w:t>mJ</w:t>
      </w:r>
      <w:proofErr w:type="spellEnd"/>
      <w:r w:rsidRPr="007A5D89">
        <w:rPr>
          <w:bCs/>
        </w:rPr>
        <w:t>/cm</w:t>
      </w:r>
      <w:r w:rsidRPr="007A5D89">
        <w:rPr>
          <w:bCs/>
          <w:vertAlign w:val="superscript"/>
        </w:rPr>
        <w:t>2</w:t>
      </w:r>
      <w:r w:rsidRPr="007A5D89">
        <w:rPr>
          <w:bCs/>
        </w:rPr>
        <w:t xml:space="preserve">, and 9.97±2.44 </w:t>
      </w:r>
      <w:proofErr w:type="spellStart"/>
      <w:r w:rsidRPr="007A5D89">
        <w:rPr>
          <w:bCs/>
        </w:rPr>
        <w:t>mJ</w:t>
      </w:r>
      <w:proofErr w:type="spellEnd"/>
      <w:r w:rsidRPr="007A5D89">
        <w:rPr>
          <w:bCs/>
        </w:rPr>
        <w:t>/cm</w:t>
      </w:r>
      <w:r w:rsidRPr="007A5D89">
        <w:rPr>
          <w:bCs/>
          <w:vertAlign w:val="superscript"/>
        </w:rPr>
        <w:t>2</w:t>
      </w:r>
      <w:r w:rsidRPr="007A5D89">
        <w:rPr>
          <w:bCs/>
        </w:rPr>
        <w:t xml:space="preserve"> for FCV, respectively (Polen et al., 2024; Corson et al., 2024). The reported D-10 values were 19.72±2.45 </w:t>
      </w:r>
      <w:proofErr w:type="spellStart"/>
      <w:r w:rsidRPr="007A5D89">
        <w:rPr>
          <w:bCs/>
        </w:rPr>
        <w:t>mJ</w:t>
      </w:r>
      <w:proofErr w:type="spellEnd"/>
      <w:r w:rsidRPr="007A5D89">
        <w:rPr>
          <w:bCs/>
        </w:rPr>
        <w:t>/cm</w:t>
      </w:r>
      <w:r w:rsidRPr="007A5D89">
        <w:rPr>
          <w:bCs/>
          <w:vertAlign w:val="superscript"/>
        </w:rPr>
        <w:t>2</w:t>
      </w:r>
      <w:r w:rsidRPr="007A5D89">
        <w:rPr>
          <w:bCs/>
        </w:rPr>
        <w:t xml:space="preserve">, 9.12±2.08 </w:t>
      </w:r>
      <w:proofErr w:type="spellStart"/>
      <w:r w:rsidRPr="007A5D89">
        <w:rPr>
          <w:bCs/>
        </w:rPr>
        <w:t>mJ</w:t>
      </w:r>
      <w:proofErr w:type="spellEnd"/>
      <w:r w:rsidRPr="007A5D89">
        <w:rPr>
          <w:bCs/>
        </w:rPr>
        <w:t>/cm</w:t>
      </w:r>
      <w:r w:rsidRPr="007A5D89">
        <w:rPr>
          <w:bCs/>
          <w:vertAlign w:val="superscript"/>
        </w:rPr>
        <w:t>2</w:t>
      </w:r>
      <w:r w:rsidRPr="007A5D89">
        <w:rPr>
          <w:bCs/>
        </w:rPr>
        <w:t xml:space="preserve">, 26.05±0.60 </w:t>
      </w:r>
      <w:proofErr w:type="spellStart"/>
      <w:r w:rsidRPr="007A5D89">
        <w:rPr>
          <w:bCs/>
        </w:rPr>
        <w:t>mJ</w:t>
      </w:r>
      <w:proofErr w:type="spellEnd"/>
      <w:r w:rsidRPr="007A5D89">
        <w:rPr>
          <w:bCs/>
        </w:rPr>
        <w:t>/cm</w:t>
      </w:r>
      <w:r w:rsidRPr="007A5D89">
        <w:rPr>
          <w:bCs/>
          <w:vertAlign w:val="superscript"/>
        </w:rPr>
        <w:t>2</w:t>
      </w:r>
      <w:r w:rsidRPr="007A5D89">
        <w:rPr>
          <w:bCs/>
        </w:rPr>
        <w:t xml:space="preserve">, and 12.39±0.70 </w:t>
      </w:r>
      <w:proofErr w:type="spellStart"/>
      <w:r w:rsidRPr="007A5D89">
        <w:rPr>
          <w:bCs/>
        </w:rPr>
        <w:t>mJ</w:t>
      </w:r>
      <w:proofErr w:type="spellEnd"/>
      <w:r w:rsidRPr="007A5D89">
        <w:rPr>
          <w:bCs/>
        </w:rPr>
        <w:t>/cm</w:t>
      </w:r>
      <w:r w:rsidRPr="007A5D89">
        <w:rPr>
          <w:bCs/>
          <w:vertAlign w:val="superscript"/>
        </w:rPr>
        <w:t xml:space="preserve">2 </w:t>
      </w:r>
      <w:r w:rsidRPr="007A5D89">
        <w:rPr>
          <w:bCs/>
        </w:rPr>
        <w:t xml:space="preserve">for HAV surface spread and dried on stainless-steel, glass, ceramic, and Formica using UV-C LED at 279 nm, respectively, and </w:t>
      </w:r>
      <w:r w:rsidRPr="007A5D89">
        <w:t xml:space="preserve">7.097 ± 2.11, 8.31 ± 2.12, 7.82 ± 0.86, and 23.37 ± 0.91 </w:t>
      </w:r>
      <w:proofErr w:type="spellStart"/>
      <w:r w:rsidRPr="007A5D89">
        <w:t>mJ</w:t>
      </w:r>
      <w:proofErr w:type="spellEnd"/>
      <w:r w:rsidRPr="007A5D89">
        <w:t>/cm</w:t>
      </w:r>
      <w:r w:rsidRPr="007A5D89">
        <w:rPr>
          <w:vertAlign w:val="superscript"/>
        </w:rPr>
        <w:t>2</w:t>
      </w:r>
      <w:r w:rsidRPr="007A5D89">
        <w:rPr>
          <w:bCs/>
        </w:rPr>
        <w:t xml:space="preserve"> for FCV on stainless-steel, glass, ceramic, and Formica, respectively (Polen et al., year; Corson et al., 2024). </w:t>
      </w:r>
    </w:p>
    <w:p w14:paraId="4D9F1622" w14:textId="77777777" w:rsidR="00BC7449" w:rsidRPr="007A5D89" w:rsidRDefault="00BC7449" w:rsidP="00BC7449">
      <w:pPr>
        <w:spacing w:line="480" w:lineRule="auto"/>
        <w:ind w:firstLine="720"/>
        <w:rPr>
          <w:bCs/>
        </w:rPr>
      </w:pPr>
      <w:r w:rsidRPr="007A5D89">
        <w:rPr>
          <w:bCs/>
        </w:rPr>
        <w:t xml:space="preserve">However, this current study shows much higher dose requirements when using UV-C LED at 255 nm to achieve a 1-log PFU/mL reduction of </w:t>
      </w:r>
      <w:r>
        <w:rPr>
          <w:bCs/>
        </w:rPr>
        <w:t>bio-aerosolized</w:t>
      </w:r>
      <w:r w:rsidRPr="007A5D89">
        <w:rPr>
          <w:bCs/>
        </w:rPr>
        <w:t xml:space="preserve"> deposited HAV on stainless-steel and glass surfaces, of </w:t>
      </w:r>
      <w:r w:rsidRPr="007A5D89">
        <w:t xml:space="preserve">47.39±7.40 </w:t>
      </w:r>
      <w:r w:rsidRPr="007A5D89">
        <w:rPr>
          <w:bCs/>
        </w:rPr>
        <w:t xml:space="preserve">and </w:t>
      </w:r>
      <w:r w:rsidRPr="007A5D89">
        <w:t xml:space="preserve">40.0±2.94 </w:t>
      </w:r>
      <w:proofErr w:type="spellStart"/>
      <w:r w:rsidRPr="007A5D89">
        <w:rPr>
          <w:bCs/>
        </w:rPr>
        <w:t>mJ</w:t>
      </w:r>
      <w:proofErr w:type="spellEnd"/>
      <w:r w:rsidRPr="007A5D89">
        <w:rPr>
          <w:bCs/>
        </w:rPr>
        <w:t>/cm</w:t>
      </w:r>
      <w:r w:rsidRPr="007A5D89">
        <w:rPr>
          <w:bCs/>
          <w:vertAlign w:val="superscript"/>
        </w:rPr>
        <w:t>2</w:t>
      </w:r>
      <w:r w:rsidRPr="007A5D89">
        <w:rPr>
          <w:bCs/>
        </w:rPr>
        <w:t>, respectively</w:t>
      </w:r>
      <w:r w:rsidRPr="007A5D89">
        <w:rPr>
          <w:bCs/>
          <w:color w:val="000000" w:themeColor="text1"/>
        </w:rPr>
        <w:t xml:space="preserve"> compared to the surface dried HAV that showed D-10 values of  </w:t>
      </w:r>
      <w:r w:rsidRPr="007A5D89">
        <w:rPr>
          <w:rFonts w:eastAsia="Calibri"/>
          <w:bCs/>
          <w:lang w:bidi="en-US"/>
        </w:rPr>
        <w:t>4.60±0.91</w:t>
      </w:r>
      <w:r w:rsidRPr="007A5D89">
        <w:rPr>
          <w:bCs/>
          <w:color w:val="000000" w:themeColor="text1"/>
        </w:rPr>
        <w:t xml:space="preserve">and </w:t>
      </w:r>
      <w:r w:rsidRPr="007A5D89">
        <w:rPr>
          <w:rFonts w:eastAsia="Calibri"/>
          <w:bCs/>
          <w:lang w:bidi="en-US"/>
        </w:rPr>
        <w:t xml:space="preserve">8.24±1.03 </w:t>
      </w:r>
      <w:proofErr w:type="spellStart"/>
      <w:r w:rsidRPr="007A5D89">
        <w:rPr>
          <w:bCs/>
          <w:color w:val="000000" w:themeColor="text1"/>
        </w:rPr>
        <w:t>mJ</w:t>
      </w:r>
      <w:proofErr w:type="spellEnd"/>
      <w:r w:rsidRPr="007A5D89">
        <w:rPr>
          <w:bCs/>
          <w:color w:val="000000" w:themeColor="text1"/>
        </w:rPr>
        <w:t>/cm</w:t>
      </w:r>
      <w:r w:rsidRPr="007A5D89">
        <w:rPr>
          <w:bCs/>
          <w:color w:val="000000" w:themeColor="text1"/>
          <w:vertAlign w:val="superscript"/>
        </w:rPr>
        <w:t xml:space="preserve">2 </w:t>
      </w:r>
      <w:r w:rsidRPr="007A5D89">
        <w:rPr>
          <w:bCs/>
          <w:color w:val="000000" w:themeColor="text1"/>
        </w:rPr>
        <w:t>when using UV-C LED at 255 nm,</w:t>
      </w:r>
      <w:r w:rsidRPr="007A5D89">
        <w:rPr>
          <w:bCs/>
          <w:color w:val="000000" w:themeColor="text1"/>
          <w:vertAlign w:val="superscript"/>
        </w:rPr>
        <w:t xml:space="preserve">  </w:t>
      </w:r>
      <w:r w:rsidRPr="007A5D89">
        <w:rPr>
          <w:bCs/>
        </w:rPr>
        <w:t xml:space="preserve">respectively. Similarly, inactivation of dried FCV on stainless-steel and glass surfaces required doses of </w:t>
      </w:r>
      <w:r w:rsidRPr="007A5D89">
        <w:rPr>
          <w:rFonts w:eastAsia="Calibri"/>
          <w:bCs/>
          <w:lang w:bidi="en-US"/>
        </w:rPr>
        <w:t xml:space="preserve">5.79 ±0.67 </w:t>
      </w:r>
      <w:r w:rsidRPr="007A5D89">
        <w:rPr>
          <w:bCs/>
        </w:rPr>
        <w:t xml:space="preserve">and </w:t>
      </w:r>
      <w:r w:rsidRPr="007A5D89">
        <w:rPr>
          <w:rFonts w:eastAsia="Calibri"/>
          <w:bCs/>
          <w:lang w:bidi="en-US"/>
        </w:rPr>
        <w:t xml:space="preserve">5.25±2.01 </w:t>
      </w:r>
      <w:proofErr w:type="spellStart"/>
      <w:r w:rsidRPr="007A5D89">
        <w:rPr>
          <w:bCs/>
        </w:rPr>
        <w:t>mJ</w:t>
      </w:r>
      <w:proofErr w:type="spellEnd"/>
      <w:r w:rsidRPr="007A5D89">
        <w:rPr>
          <w:bCs/>
        </w:rPr>
        <w:t>/cm</w:t>
      </w:r>
      <w:r w:rsidRPr="007A5D89">
        <w:rPr>
          <w:bCs/>
          <w:vertAlign w:val="superscript"/>
        </w:rPr>
        <w:t>2</w:t>
      </w:r>
      <w:r w:rsidRPr="007A5D89">
        <w:rPr>
          <w:bCs/>
        </w:rPr>
        <w:t xml:space="preserve"> for the same 1-log PFU/mL reduction using UV-C LED at 255 nm, respectively,</w:t>
      </w:r>
      <w:r w:rsidRPr="007A5D89">
        <w:rPr>
          <w:bCs/>
          <w:color w:val="000000" w:themeColor="text1"/>
        </w:rPr>
        <w:t xml:space="preserve"> (Table 2.2), with </w:t>
      </w:r>
      <w:r w:rsidRPr="007A5D89">
        <w:rPr>
          <w:bCs/>
        </w:rPr>
        <w:t xml:space="preserve">increased D-10 values of </w:t>
      </w:r>
      <w:r w:rsidRPr="007A5D89">
        <w:rPr>
          <w:color w:val="000000" w:themeColor="text1"/>
        </w:rPr>
        <w:t xml:space="preserve">35.36±4.04 </w:t>
      </w:r>
      <w:r w:rsidRPr="007A5D89">
        <w:rPr>
          <w:bCs/>
        </w:rPr>
        <w:t xml:space="preserve">and </w:t>
      </w:r>
      <w:r w:rsidRPr="007A5D89">
        <w:rPr>
          <w:color w:val="000000" w:themeColor="text1"/>
        </w:rPr>
        <w:t xml:space="preserve">40.16±7.95 </w:t>
      </w:r>
      <w:proofErr w:type="spellStart"/>
      <w:r w:rsidRPr="007A5D89">
        <w:rPr>
          <w:bCs/>
        </w:rPr>
        <w:t>mJ</w:t>
      </w:r>
      <w:proofErr w:type="spellEnd"/>
      <w:r w:rsidRPr="007A5D89">
        <w:rPr>
          <w:bCs/>
        </w:rPr>
        <w:t>/cm</w:t>
      </w:r>
      <w:r w:rsidRPr="007A5D89">
        <w:rPr>
          <w:bCs/>
          <w:vertAlign w:val="superscript"/>
        </w:rPr>
        <w:t>2</w:t>
      </w:r>
      <w:r w:rsidRPr="007A5D89">
        <w:rPr>
          <w:bCs/>
        </w:rPr>
        <w:t xml:space="preserve"> required for treatment of </w:t>
      </w:r>
      <w:r>
        <w:rPr>
          <w:bCs/>
        </w:rPr>
        <w:t>bio-aerosolized</w:t>
      </w:r>
      <w:r w:rsidRPr="007A5D89">
        <w:rPr>
          <w:bCs/>
        </w:rPr>
        <w:t xml:space="preserve"> deposited FCV on stainless-steel and glass surfaces by UV-C LED at 255 nm, respectively. </w:t>
      </w:r>
    </w:p>
    <w:p w14:paraId="6B20FE0D" w14:textId="77777777" w:rsidR="00BC7449" w:rsidRPr="007A5D89" w:rsidRDefault="00BC7449" w:rsidP="00BC7449">
      <w:pPr>
        <w:spacing w:line="480" w:lineRule="auto"/>
        <w:ind w:firstLine="720"/>
      </w:pPr>
      <w:r w:rsidRPr="007A5D89">
        <w:t xml:space="preserve">The dose requirements for treatments of these </w:t>
      </w:r>
      <w:r>
        <w:t>bio-aerosolized</w:t>
      </w:r>
      <w:r w:rsidRPr="007A5D89">
        <w:t xml:space="preserve"> viruses on stainless-steel and glass surfaces by UV-C LED at 279 nm were 6.60±0.27 and 5.57±0.74 </w:t>
      </w:r>
      <w:proofErr w:type="spellStart"/>
      <w:r w:rsidRPr="007A5D89">
        <w:t>mJ</w:t>
      </w:r>
      <w:proofErr w:type="spellEnd"/>
      <w:r w:rsidRPr="007A5D89">
        <w:t>/cm</w:t>
      </w:r>
      <w:r w:rsidRPr="007A5D89">
        <w:rPr>
          <w:vertAlign w:val="superscript"/>
        </w:rPr>
        <w:t>2</w:t>
      </w:r>
      <w:r w:rsidRPr="007A5D89">
        <w:t xml:space="preserve"> for HAV, and </w:t>
      </w:r>
      <w:r w:rsidRPr="007A5D89">
        <w:rPr>
          <w:color w:val="000000" w:themeColor="text1"/>
        </w:rPr>
        <w:t>4.12±0.50 and 3.95±0.50</w:t>
      </w:r>
      <w:r w:rsidRPr="007A5D89">
        <w:t xml:space="preserve"> </w:t>
      </w:r>
      <w:proofErr w:type="spellStart"/>
      <w:r w:rsidRPr="007A5D89">
        <w:t>mJ</w:t>
      </w:r>
      <w:proofErr w:type="spellEnd"/>
      <w:r w:rsidRPr="007A5D89">
        <w:t>/cm</w:t>
      </w:r>
      <w:r w:rsidRPr="007A5D89">
        <w:rPr>
          <w:vertAlign w:val="superscript"/>
        </w:rPr>
        <w:t xml:space="preserve">2 </w:t>
      </w:r>
      <w:r w:rsidRPr="007A5D89">
        <w:t xml:space="preserve">for FCV, and respectively. While higher dose requirements for treatments of surface dried viruses on stainless-steel and glass surfaces by UV-C LED at 279 nm of </w:t>
      </w:r>
      <w:r w:rsidRPr="007A5D89">
        <w:rPr>
          <w:rFonts w:eastAsia="Calibri"/>
          <w:bCs/>
          <w:lang w:bidi="en-US"/>
        </w:rPr>
        <w:t xml:space="preserve">19.53 ± 2.45 and 8.77 ± 2.08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HAV, and 7.097 ± 2.11 and 7.82 ± 0.86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for FCV were obtained, overall reduction was higher for surface dried viruses compared to </w:t>
      </w:r>
      <w:r>
        <w:rPr>
          <w:rFonts w:eastAsia="Calibri"/>
          <w:bCs/>
          <w:lang w:bidi="en-US"/>
        </w:rPr>
        <w:t>bio-aerosolized</w:t>
      </w:r>
      <w:r w:rsidRPr="007A5D89">
        <w:rPr>
          <w:rFonts w:eastAsia="Calibri"/>
          <w:bCs/>
          <w:lang w:bidi="en-US"/>
        </w:rPr>
        <w:t xml:space="preserve"> deposited droplets. For surface dried HAV, 2.75 and 2.2 log PFU/mL reduction at UV-C doses of 49.2 and 19.68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was achieved, with </w:t>
      </w:r>
      <w:r>
        <w:rPr>
          <w:rFonts w:eastAsia="Calibri"/>
          <w:bCs/>
          <w:lang w:bidi="en-US"/>
        </w:rPr>
        <w:t>bio-aerosolized</w:t>
      </w:r>
      <w:r w:rsidRPr="007A5D89">
        <w:rPr>
          <w:rFonts w:eastAsia="Calibri"/>
          <w:bCs/>
          <w:lang w:bidi="en-US"/>
        </w:rPr>
        <w:t xml:space="preserve"> droplet treatments </w:t>
      </w:r>
      <w:r w:rsidRPr="007A5D89">
        <w:rPr>
          <w:rFonts w:eastAsia="Calibri"/>
          <w:bCs/>
          <w:lang w:bidi="en-US"/>
        </w:rPr>
        <w:lastRenderedPageBreak/>
        <w:t xml:space="preserve">achieving maximum reductions of 1.14 and 1.44 log PFU/mL at a UV-C dose of 8.1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where tailing effects were already being experienced. Similarly, surface dried FCV treated by UV-C LED at 279 nm achieved 3.89 and 2.57 log PFU/mL reductions at UV-C doses of 24.6 and 19.68 </w:t>
      </w:r>
      <w:proofErr w:type="spellStart"/>
      <w:r w:rsidRPr="007A5D89">
        <w:rPr>
          <w:rFonts w:eastAsia="Calibri"/>
          <w:bCs/>
          <w:lang w:bidi="en-US"/>
        </w:rPr>
        <w:t>mJ</w:t>
      </w:r>
      <w:proofErr w:type="spellEnd"/>
      <w:r w:rsidRPr="007A5D89">
        <w:rPr>
          <w:rFonts w:eastAsia="Calibri"/>
          <w:bCs/>
          <w:lang w:bidi="en-US"/>
        </w:rPr>
        <w:t>/m</w:t>
      </w:r>
      <w:r w:rsidRPr="007A5D89">
        <w:rPr>
          <w:rFonts w:eastAsia="Calibri"/>
          <w:bCs/>
          <w:vertAlign w:val="superscript"/>
          <w:lang w:bidi="en-US"/>
        </w:rPr>
        <w:t>2</w:t>
      </w:r>
      <w:r w:rsidRPr="007A5D89">
        <w:rPr>
          <w:rFonts w:eastAsia="Calibri"/>
          <w:bCs/>
          <w:lang w:bidi="en-US"/>
        </w:rPr>
        <w:t xml:space="preserve">, while </w:t>
      </w:r>
      <w:r>
        <w:rPr>
          <w:rFonts w:eastAsia="Calibri"/>
          <w:bCs/>
          <w:lang w:bidi="en-US"/>
        </w:rPr>
        <w:t>bio-aerosolized</w:t>
      </w:r>
      <w:r w:rsidRPr="007A5D89">
        <w:rPr>
          <w:rFonts w:eastAsia="Calibri"/>
          <w:bCs/>
          <w:lang w:bidi="en-US"/>
        </w:rPr>
        <w:t xml:space="preserve"> deposited FCV achieved only 1.41 and 1.44 log PFU/mL reductions after UV-C doses of 5.4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xml:space="preserve">. These differences in doses could be attributed to the tailing effects and non-linearity of the curves, indicating that the linear model may not be the best fit for determining the doses when tailing effects are observed. </w:t>
      </w:r>
    </w:p>
    <w:p w14:paraId="6BBF218C" w14:textId="77777777" w:rsidR="00BC7449" w:rsidRPr="007A5D89" w:rsidRDefault="00BC7449" w:rsidP="00BC7449">
      <w:pPr>
        <w:spacing w:line="480" w:lineRule="auto"/>
        <w:ind w:firstLine="720"/>
        <w:jc w:val="both"/>
      </w:pPr>
      <w:r w:rsidRPr="007A5D89">
        <w:rPr>
          <w:bCs/>
        </w:rPr>
        <w:t xml:space="preserve">While evidence is lacking regarding the inactivation of settled viral bioaerosols on surfaces, inactivation of airborne pathogens is commonly investigated. Among these include bacterial aerosols such as </w:t>
      </w:r>
      <w:r w:rsidRPr="007A5D89">
        <w:rPr>
          <w:bCs/>
          <w:i/>
          <w:iCs/>
        </w:rPr>
        <w:t>E. coli</w:t>
      </w:r>
      <w:r w:rsidRPr="007A5D89">
        <w:rPr>
          <w:bCs/>
        </w:rPr>
        <w:t xml:space="preserve">, </w:t>
      </w:r>
      <w:r w:rsidRPr="007A5D89">
        <w:rPr>
          <w:bCs/>
          <w:i/>
          <w:iCs/>
        </w:rPr>
        <w:t>S. aureus</w:t>
      </w:r>
      <w:r w:rsidRPr="007A5D89">
        <w:rPr>
          <w:bCs/>
        </w:rPr>
        <w:t xml:space="preserve">, </w:t>
      </w:r>
      <w:r w:rsidRPr="007A5D89">
        <w:rPr>
          <w:bCs/>
          <w:i/>
          <w:iCs/>
        </w:rPr>
        <w:t>S.</w:t>
      </w:r>
      <w:r w:rsidRPr="007A5D89">
        <w:rPr>
          <w:bCs/>
        </w:rPr>
        <w:t xml:space="preserve"> Typhimurium, and </w:t>
      </w:r>
      <w:r w:rsidRPr="007A5D89">
        <w:rPr>
          <w:bCs/>
          <w:i/>
          <w:iCs/>
        </w:rPr>
        <w:t>L. monocytogenes</w:t>
      </w:r>
      <w:r w:rsidRPr="007A5D89">
        <w:rPr>
          <w:bCs/>
        </w:rPr>
        <w:t xml:space="preserve">, requiring UV-C doses between 1.5 and 4.6 </w:t>
      </w:r>
      <w:proofErr w:type="spellStart"/>
      <w:r w:rsidRPr="007A5D89">
        <w:rPr>
          <w:bCs/>
        </w:rPr>
        <w:t>mJ</w:t>
      </w:r>
      <w:proofErr w:type="spellEnd"/>
      <w:r w:rsidRPr="007A5D89">
        <w:rPr>
          <w:bCs/>
        </w:rPr>
        <w:t>/cm</w:t>
      </w:r>
      <w:r w:rsidRPr="007A5D89">
        <w:rPr>
          <w:bCs/>
          <w:vertAlign w:val="superscript"/>
        </w:rPr>
        <w:t>2</w:t>
      </w:r>
      <w:r w:rsidRPr="007A5D89">
        <w:rPr>
          <w:bCs/>
        </w:rPr>
        <w:t xml:space="preserve"> to achieve reductions of 2.5-4.5 log CFU/mL by treatment of UV-C LED at 279 nm (Kim </w:t>
      </w:r>
      <w:r>
        <w:rPr>
          <w:bCs/>
        </w:rPr>
        <w:t>&amp;</w:t>
      </w:r>
      <w:r w:rsidRPr="007A5D89">
        <w:rPr>
          <w:bCs/>
        </w:rPr>
        <w:t xml:space="preserve">Kang, 2018). Fungal aerosolization showed higher dose requirements compared to bacteria, where Kim and Kang (2018) reported a 4-log reduction of </w:t>
      </w:r>
      <w:r w:rsidRPr="007A5D89">
        <w:rPr>
          <w:bCs/>
          <w:i/>
        </w:rPr>
        <w:t>Aspergillus flavus</w:t>
      </w:r>
      <w:r w:rsidRPr="007A5D89">
        <w:rPr>
          <w:bCs/>
        </w:rPr>
        <w:t xml:space="preserve"> and </w:t>
      </w:r>
      <w:r w:rsidRPr="007A5D89">
        <w:rPr>
          <w:bCs/>
          <w:i/>
        </w:rPr>
        <w:t>Al. japonica</w:t>
      </w:r>
      <w:r w:rsidRPr="007A5D89">
        <w:rPr>
          <w:bCs/>
        </w:rPr>
        <w:t xml:space="preserve"> at a UV-C dose of 23 </w:t>
      </w:r>
      <w:proofErr w:type="spellStart"/>
      <w:r w:rsidRPr="007A5D89">
        <w:rPr>
          <w:bCs/>
        </w:rPr>
        <w:t>mJ</w:t>
      </w:r>
      <w:proofErr w:type="spellEnd"/>
      <w:r w:rsidRPr="007A5D89">
        <w:rPr>
          <w:bCs/>
        </w:rPr>
        <w:t>/cm</w:t>
      </w:r>
      <w:r w:rsidRPr="007A5D89">
        <w:rPr>
          <w:bCs/>
          <w:vertAlign w:val="superscript"/>
        </w:rPr>
        <w:t>2</w:t>
      </w:r>
      <w:r w:rsidRPr="007A5D89">
        <w:rPr>
          <w:bCs/>
        </w:rPr>
        <w:t xml:space="preserve">. Thus, inactivation rates seeming to follow a trend of bacteria&gt;fungi&gt;virus for UV-C susceptibility, due to size dependent and other characteristics (Kim </w:t>
      </w:r>
      <w:r>
        <w:rPr>
          <w:bCs/>
        </w:rPr>
        <w:t>&amp;</w:t>
      </w:r>
      <w:r w:rsidRPr="007A5D89">
        <w:rPr>
          <w:bCs/>
        </w:rPr>
        <w:t xml:space="preserve"> Kang, 2018). While there are currently no other reported studies evaluating the inactivation of aerosolized enteric viruses such as HAV, AiV, and </w:t>
      </w:r>
      <w:proofErr w:type="spellStart"/>
      <w:r w:rsidRPr="007A5D89">
        <w:rPr>
          <w:bCs/>
        </w:rPr>
        <w:t>HuNoVs</w:t>
      </w:r>
      <w:proofErr w:type="spellEnd"/>
      <w:r w:rsidRPr="007A5D89">
        <w:rPr>
          <w:bCs/>
        </w:rPr>
        <w:t xml:space="preserve"> by UV-C LEDs, aerosolized bacteriophages that are commonly used as enteric virus surrogates such as MS2, QB, QX174 were reported to be reduced  &gt;4-log PFU/mL at a UV-C dose of 4.6 </w:t>
      </w:r>
      <w:proofErr w:type="spellStart"/>
      <w:r w:rsidRPr="007A5D89">
        <w:rPr>
          <w:bCs/>
        </w:rPr>
        <w:t>mJ</w:t>
      </w:r>
      <w:proofErr w:type="spellEnd"/>
      <w:r w:rsidRPr="007A5D89">
        <w:rPr>
          <w:bCs/>
        </w:rPr>
        <w:t>/cm</w:t>
      </w:r>
      <w:r w:rsidRPr="007A5D89">
        <w:rPr>
          <w:bCs/>
          <w:vertAlign w:val="superscript"/>
        </w:rPr>
        <w:t>2</w:t>
      </w:r>
      <w:r w:rsidRPr="007A5D89">
        <w:rPr>
          <w:bCs/>
        </w:rPr>
        <w:t xml:space="preserve"> when treated with UV-C LED at 279 nm (Kim </w:t>
      </w:r>
      <w:r>
        <w:rPr>
          <w:bCs/>
        </w:rPr>
        <w:t>&amp;</w:t>
      </w:r>
      <w:r w:rsidRPr="007A5D89">
        <w:rPr>
          <w:bCs/>
        </w:rPr>
        <w:t xml:space="preserve"> Kang, 2018). Other evaluated aerosolized viruses include influenza A virus (H1N1, PR-8) and human coronaviruses (</w:t>
      </w:r>
      <w:r w:rsidRPr="007A5D89">
        <w:t xml:space="preserve">alpha HCoV-229E and beta HCoV-OC43) with reported D-10 values of 1.28 </w:t>
      </w:r>
      <w:proofErr w:type="spellStart"/>
      <w:r w:rsidRPr="007A5D89">
        <w:t>mJ</w:t>
      </w:r>
      <w:proofErr w:type="spellEnd"/>
      <w:r w:rsidRPr="007A5D89">
        <w:t>/cm</w:t>
      </w:r>
      <w:r w:rsidRPr="007A5D89">
        <w:rPr>
          <w:vertAlign w:val="superscript"/>
        </w:rPr>
        <w:t>2</w:t>
      </w:r>
      <w:r w:rsidRPr="007A5D89">
        <w:t xml:space="preserve">, when treated by far-UV-C at 222 nm, compared to influenza A virus (H1N1, PR-8) treatment by traditional UV-C at 254 nm with reported D-10 </w:t>
      </w:r>
      <w:r w:rsidRPr="007A5D89">
        <w:lastRenderedPageBreak/>
        <w:t xml:space="preserve">value of 1.04 </w:t>
      </w:r>
      <w:proofErr w:type="spellStart"/>
      <w:r w:rsidRPr="007A5D89">
        <w:t>mJ</w:t>
      </w:r>
      <w:proofErr w:type="spellEnd"/>
      <w:r w:rsidRPr="007A5D89">
        <w:t>/cm</w:t>
      </w:r>
      <w:r w:rsidRPr="007A5D89">
        <w:rPr>
          <w:vertAlign w:val="superscript"/>
        </w:rPr>
        <w:t>2</w:t>
      </w:r>
      <w:r w:rsidRPr="007A5D89">
        <w:t xml:space="preserve"> (McDevitt et al. 2012). UV-C light has shown to be highly effective for the inactivation of SARS-CoV-2 replication on surfaces as well as in air. </w:t>
      </w:r>
      <w:proofErr w:type="spellStart"/>
      <w:r w:rsidRPr="00CC4674">
        <w:t>Jureka</w:t>
      </w:r>
      <w:proofErr w:type="spellEnd"/>
      <w:r w:rsidRPr="00CC4674">
        <w:t xml:space="preserve"> et al., (2021)</w:t>
      </w:r>
      <w:r w:rsidRPr="007A5D89">
        <w:t xml:space="preserve"> reported a 3</w:t>
      </w:r>
      <w:r>
        <w:t>-l</w:t>
      </w:r>
      <w:r w:rsidRPr="007A5D89">
        <w:t xml:space="preserve">og PFU/mL reduction of SARS-CoV-2 on glass, stainless-steel, and plastic at a UV dose of 17.2 </w:t>
      </w:r>
      <w:proofErr w:type="spellStart"/>
      <w:r w:rsidRPr="007A5D89">
        <w:t>mJ</w:t>
      </w:r>
      <w:proofErr w:type="spellEnd"/>
      <w:r w:rsidRPr="007A5D89">
        <w:t>/cm</w:t>
      </w:r>
      <w:r w:rsidRPr="007A5D89">
        <w:rPr>
          <w:vertAlign w:val="superscript"/>
        </w:rPr>
        <w:t>2</w:t>
      </w:r>
      <w:r w:rsidRPr="007A5D89">
        <w:t xml:space="preserve"> when using a pulsed broad-spectrum UV (200-700 nm) system. Inactivation of by SARS-CoV-2 using infected Vero E6 cells by traditional UV-C at 254 nm at a dose of 3.7 </w:t>
      </w:r>
      <w:proofErr w:type="spellStart"/>
      <w:r w:rsidRPr="007A5D89">
        <w:t>mJ</w:t>
      </w:r>
      <w:proofErr w:type="spellEnd"/>
      <w:r w:rsidRPr="007A5D89">
        <w:t>/cm</w:t>
      </w:r>
      <w:r w:rsidRPr="007A5D89">
        <w:rPr>
          <w:vertAlign w:val="superscript"/>
        </w:rPr>
        <w:t>2</w:t>
      </w:r>
      <w:r w:rsidRPr="007A5D89">
        <w:t xml:space="preserve"> resulted in a &gt;3-log PFU/mL reduction, while deep UV-LED at 280 nm achieved a &gt;3-log PFU/mL reduction at a dose of 37.5 </w:t>
      </w:r>
      <w:proofErr w:type="spellStart"/>
      <w:r w:rsidRPr="007A5D89">
        <w:t>mJ</w:t>
      </w:r>
      <w:proofErr w:type="spellEnd"/>
      <w:r w:rsidRPr="007A5D89">
        <w:t>/cm</w:t>
      </w:r>
      <w:r w:rsidRPr="007A5D89">
        <w:rPr>
          <w:vertAlign w:val="superscript"/>
        </w:rPr>
        <w:t>2</w:t>
      </w:r>
      <w:r w:rsidRPr="007A5D89">
        <w:t xml:space="preserve"> (</w:t>
      </w:r>
      <w:proofErr w:type="spellStart"/>
      <w:r w:rsidRPr="00CC4674">
        <w:t>Biasin</w:t>
      </w:r>
      <w:proofErr w:type="spellEnd"/>
      <w:r w:rsidRPr="00CC4674">
        <w:t xml:space="preserve"> et al., 2021; Inagaki et al., 2020</w:t>
      </w:r>
      <w:r w:rsidRPr="007A5D89">
        <w:t xml:space="preserve">). UV-C light at 254 nm also showed capabilities of completely blocking aerosol transmission of SARS-CoV-2 between hamsters after treatments of the environment with a UV-C dose of 21.4 </w:t>
      </w:r>
      <w:proofErr w:type="spellStart"/>
      <w:r w:rsidRPr="007A5D89">
        <w:t>mJ</w:t>
      </w:r>
      <w:proofErr w:type="spellEnd"/>
      <w:r w:rsidRPr="007A5D89">
        <w:t>/cm</w:t>
      </w:r>
      <w:r w:rsidRPr="007A5D89">
        <w:rPr>
          <w:vertAlign w:val="superscript"/>
        </w:rPr>
        <w:t>2</w:t>
      </w:r>
      <w:r w:rsidRPr="007A5D89">
        <w:t xml:space="preserve"> (</w:t>
      </w:r>
      <w:r w:rsidRPr="00CC4674">
        <w:t>Fischer et al., 2022).</w:t>
      </w:r>
      <w:r w:rsidRPr="007A5D89">
        <w:t xml:space="preserve"> Enveloped viruses are known to be more sensitive to UV-C irradiation, due to their ability to undergo conformational changes and disintegration, due to their lipid membranes remaining on the outer surface, resulting in loss of fusion proteins, while non-enveloped viruses retain these fusion proteins on their capsid (</w:t>
      </w:r>
      <w:proofErr w:type="spellStart"/>
      <w:r w:rsidRPr="007A5D89">
        <w:t>Wanguyun</w:t>
      </w:r>
      <w:proofErr w:type="spellEnd"/>
      <w:r w:rsidRPr="007A5D89">
        <w:t xml:space="preserve"> et al., 2024). While SARS-CoV-2 is an enveloped virus, compared to these present studies that evaluated non-enveloped viruses (HAV, FCV, and AiV), higher dose requirements were reported in this study, with 27.0-47.39 </w:t>
      </w:r>
      <w:proofErr w:type="spellStart"/>
      <w:r w:rsidRPr="007A5D89">
        <w:t>mJ</w:t>
      </w:r>
      <w:proofErr w:type="spellEnd"/>
      <w:r w:rsidRPr="007A5D89">
        <w:t>/cm</w:t>
      </w:r>
      <w:r w:rsidRPr="007A5D89">
        <w:rPr>
          <w:vertAlign w:val="superscript"/>
        </w:rPr>
        <w:t xml:space="preserve">2 </w:t>
      </w:r>
      <w:r w:rsidRPr="007A5D89">
        <w:t xml:space="preserve">needed for 1-log inactivation of HAV, FCV, and AiV when treating deposited bioaerosols on glass and stainless-steel surfaces with UV-C LED at 255 nm.  </w:t>
      </w:r>
    </w:p>
    <w:p w14:paraId="1E76D632" w14:textId="77777777" w:rsidR="00BC7449" w:rsidRPr="007A5D89" w:rsidRDefault="00BC7449" w:rsidP="00BC7449">
      <w:pPr>
        <w:spacing w:line="480" w:lineRule="auto"/>
        <w:ind w:firstLine="720"/>
        <w:rPr>
          <w:bCs/>
        </w:rPr>
      </w:pPr>
      <w:r w:rsidRPr="007A5D89">
        <w:rPr>
          <w:bCs/>
        </w:rPr>
        <w:t xml:space="preserve">While there is lacking evidence regarding susceptibility differences of dry and wet viruses deposited onto surfaces, it is possible that these variations are contributing to increased dose requirements for the treatment of </w:t>
      </w:r>
      <w:r>
        <w:rPr>
          <w:bCs/>
        </w:rPr>
        <w:t>bio-aerosolized</w:t>
      </w:r>
      <w:r w:rsidRPr="007A5D89">
        <w:rPr>
          <w:bCs/>
        </w:rPr>
        <w:t xml:space="preserve"> wet viral deposits. Guo </w:t>
      </w:r>
      <w:r>
        <w:rPr>
          <w:bCs/>
        </w:rPr>
        <w:t>&amp;</w:t>
      </w:r>
      <w:r w:rsidRPr="007A5D89">
        <w:rPr>
          <w:bCs/>
        </w:rPr>
        <w:t xml:space="preserve"> Chen (2024) determined that </w:t>
      </w:r>
      <w:r w:rsidRPr="007A5D89">
        <w:rPr>
          <w:bCs/>
          <w:i/>
        </w:rPr>
        <w:t>E. coli</w:t>
      </w:r>
      <w:r w:rsidRPr="007A5D89">
        <w:rPr>
          <w:bCs/>
        </w:rPr>
        <w:t xml:space="preserve"> on wet surfaces showed a stronger resistance to traditional UV-C at 254 nm treatment compared to dry surfaces, indicating liquid’s ability to absorb and block some UV-C irradiance. It is also important to note that this bio</w:t>
      </w:r>
      <w:r>
        <w:rPr>
          <w:bCs/>
        </w:rPr>
        <w:t>-</w:t>
      </w:r>
      <w:r w:rsidRPr="007A5D89">
        <w:rPr>
          <w:bCs/>
        </w:rPr>
        <w:t xml:space="preserve">aerosolization method could consist of </w:t>
      </w:r>
      <w:r w:rsidRPr="007A5D89">
        <w:rPr>
          <w:bCs/>
        </w:rPr>
        <w:lastRenderedPageBreak/>
        <w:t>various droplet sizes that are being dispersed within the chamber as well as within the petri-dishes containing these tested surfaces, allowing for potential overlap/accumulation of viral droplets underneath the surfaces, preventing penetration of UV-C.</w:t>
      </w:r>
    </w:p>
    <w:p w14:paraId="50040A04" w14:textId="77777777" w:rsidR="00BC7449" w:rsidRPr="007A5D89" w:rsidRDefault="00BC7449" w:rsidP="00BC7449">
      <w:pPr>
        <w:spacing w:line="480" w:lineRule="auto"/>
        <w:ind w:firstLine="720"/>
      </w:pPr>
      <w:r w:rsidRPr="007A5D89">
        <w:rPr>
          <w:color w:val="000000" w:themeColor="text1"/>
        </w:rPr>
        <w:t xml:space="preserve">When comparing the three tested viruses within this study, </w:t>
      </w:r>
      <w:r>
        <w:rPr>
          <w:color w:val="000000" w:themeColor="text1"/>
        </w:rPr>
        <w:t>bio-aerosolized</w:t>
      </w:r>
      <w:r w:rsidRPr="007A5D89">
        <w:rPr>
          <w:color w:val="000000" w:themeColor="text1"/>
        </w:rPr>
        <w:t xml:space="preserve"> droplets of HAV displayed increased resistances to UV-C inactivation when treated by UV-C LED at 255 or 279 nm on stainless-steel and glass surfaces compared to FCV and AiV. UV-C LED at 279 nm displayed D-10 values of </w:t>
      </w:r>
      <w:r w:rsidRPr="007A5D89">
        <w:t xml:space="preserve">6.60±0.27 and 5.57±0.74 </w:t>
      </w:r>
      <w:proofErr w:type="spellStart"/>
      <w:r w:rsidRPr="007A5D89">
        <w:t>mJ</w:t>
      </w:r>
      <w:proofErr w:type="spellEnd"/>
      <w:r w:rsidRPr="007A5D89">
        <w:t>/cm</w:t>
      </w:r>
      <w:r w:rsidRPr="007A5D89">
        <w:rPr>
          <w:vertAlign w:val="superscript"/>
        </w:rPr>
        <w:t>2</w:t>
      </w:r>
      <w:r w:rsidRPr="007A5D89">
        <w:t xml:space="preserve">, with maximum doses of 8.1 </w:t>
      </w:r>
      <w:proofErr w:type="spellStart"/>
      <w:r w:rsidRPr="007A5D89">
        <w:t>mJ</w:t>
      </w:r>
      <w:proofErr w:type="spellEnd"/>
      <w:r w:rsidRPr="007A5D89">
        <w:t>/cm</w:t>
      </w:r>
      <w:r w:rsidRPr="007A5D89">
        <w:rPr>
          <w:vertAlign w:val="superscript"/>
        </w:rPr>
        <w:t>2</w:t>
      </w:r>
      <w:r w:rsidRPr="007A5D89">
        <w:t xml:space="preserve"> required to achieve a 1.41 and 1.29 log PFU/mL reduction for HAV inactivation on stainless-steel and glass. While FCV and AiV displayed D-10 values of </w:t>
      </w:r>
      <w:r w:rsidRPr="007A5D89">
        <w:rPr>
          <w:color w:val="000000" w:themeColor="text1"/>
        </w:rPr>
        <w:t xml:space="preserve">4.12±0.50 and 3.97±0.03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for stainless-steel and 3.95±0.50 and 3.64±0.43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t xml:space="preserve"> for glass, with maximum doses of 5.4 </w:t>
      </w:r>
      <w:proofErr w:type="spellStart"/>
      <w:r w:rsidRPr="007A5D89">
        <w:t>mJ</w:t>
      </w:r>
      <w:proofErr w:type="spellEnd"/>
      <w:r w:rsidRPr="007A5D89">
        <w:t>/cm</w:t>
      </w:r>
      <w:r w:rsidRPr="007A5D89">
        <w:rPr>
          <w:vertAlign w:val="superscript"/>
        </w:rPr>
        <w:t>2</w:t>
      </w:r>
      <w:r w:rsidRPr="007A5D89">
        <w:t xml:space="preserve"> required to achieve &gt;1.4 log PFU/mL reductions for either surface. Similarly, using UV-C LED at 255 nm, HAV displayed D-10 values of 47.39±7.40 and 40.0±2.94 </w:t>
      </w:r>
      <w:proofErr w:type="spellStart"/>
      <w:r w:rsidRPr="007A5D89">
        <w:t>mJ</w:t>
      </w:r>
      <w:proofErr w:type="spellEnd"/>
      <w:r w:rsidRPr="007A5D89">
        <w:t>/cm</w:t>
      </w:r>
      <w:r w:rsidRPr="007A5D89">
        <w:rPr>
          <w:vertAlign w:val="superscript"/>
        </w:rPr>
        <w:t>2</w:t>
      </w:r>
      <w:r w:rsidRPr="007A5D89">
        <w:t xml:space="preserve">, with maximum doses of 76.5 </w:t>
      </w:r>
      <w:proofErr w:type="spellStart"/>
      <w:r w:rsidRPr="007A5D89">
        <w:t>mJ</w:t>
      </w:r>
      <w:proofErr w:type="spellEnd"/>
      <w:r w:rsidRPr="007A5D89">
        <w:t>/cm</w:t>
      </w:r>
      <w:r w:rsidRPr="007A5D89">
        <w:rPr>
          <w:vertAlign w:val="superscript"/>
        </w:rPr>
        <w:t>2</w:t>
      </w:r>
      <w:r w:rsidRPr="007A5D89">
        <w:t xml:space="preserve"> required to achieve a 1.76 and 1.75 log PFU/mL reduction on stainless-steel and glass. While FCV and AiV displayed D-10 values of </w:t>
      </w:r>
      <w:r w:rsidRPr="007A5D89">
        <w:rPr>
          <w:color w:val="000000" w:themeColor="text1"/>
        </w:rPr>
        <w:t>35.36±4.04 and 27.70±4.36mJ/cm</w:t>
      </w:r>
      <w:r w:rsidRPr="007A5D89">
        <w:rPr>
          <w:color w:val="000000" w:themeColor="text1"/>
          <w:vertAlign w:val="superscript"/>
        </w:rPr>
        <w:t>2</w:t>
      </w:r>
      <w:r w:rsidRPr="007A5D89">
        <w:rPr>
          <w:color w:val="000000" w:themeColor="text1"/>
        </w:rPr>
        <w:t xml:space="preserve"> for stainless-steel and 40.16±7.95 and 31.45±7.47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t xml:space="preserve"> for glass, with maximum doses of 51.0 </w:t>
      </w:r>
      <w:proofErr w:type="spellStart"/>
      <w:r w:rsidRPr="007A5D89">
        <w:t>mJ</w:t>
      </w:r>
      <w:proofErr w:type="spellEnd"/>
      <w:r w:rsidRPr="007A5D89">
        <w:t>/cm</w:t>
      </w:r>
      <w:r w:rsidRPr="007A5D89">
        <w:rPr>
          <w:vertAlign w:val="superscript"/>
        </w:rPr>
        <w:t>2</w:t>
      </w:r>
      <w:r w:rsidRPr="007A5D89">
        <w:t xml:space="preserve"> required to achieve reductions between 1.44-2.05 log PFU/</w:t>
      </w:r>
      <w:proofErr w:type="spellStart"/>
      <w:r w:rsidRPr="007A5D89">
        <w:t>mL.</w:t>
      </w:r>
      <w:proofErr w:type="spellEnd"/>
      <w:r w:rsidRPr="007A5D89">
        <w:t xml:space="preserve"> Thus, the trend for inactivation was AiV&gt;FCV&gt;HAV on glass and stainless-steel using the 254 nm UV-C LED system and the 279 nm UV-C LED system. However, there were no significant differences between surface types for any of the tested viruses (p&gt;0.05). Previous literature has reported similar trends, with HAV requiring increased doses for inactivation on dried surfaces due to its notably increased environmental and </w:t>
      </w:r>
      <w:r w:rsidRPr="00CD3CDF">
        <w:t xml:space="preserve">genetic resistances including its </w:t>
      </w:r>
      <w:r w:rsidRPr="007A5D89">
        <w:t xml:space="preserve">non-detected VP4 protein within infectious particles, which is known to be targeted for viral neutralization (Polen et al., 2024; Wassenaar et al., 2019; Probst et al., 1999). </w:t>
      </w:r>
    </w:p>
    <w:p w14:paraId="46010ABA" w14:textId="77777777" w:rsidR="00BC7449" w:rsidRPr="00D170A3" w:rsidRDefault="00BC7449" w:rsidP="00BC7449">
      <w:pPr>
        <w:spacing w:line="480" w:lineRule="auto"/>
        <w:ind w:firstLine="720"/>
        <w:rPr>
          <w:rFonts w:eastAsia="Calibri"/>
          <w:bCs/>
          <w:lang w:bidi="en-US"/>
        </w:rPr>
      </w:pPr>
      <w:r w:rsidRPr="00D170A3">
        <w:rPr>
          <w:rFonts w:eastAsia="Calibri"/>
          <w:bCs/>
          <w:lang w:bidi="en-US"/>
        </w:rPr>
        <w:lastRenderedPageBreak/>
        <w:t>This study identified the target doses required for 1-log inactivation of HAV, FCV, and AiV in their bio-aerosolized deposited form on stainless steel and glass model food contact surfaces using UV-C LED devices at 255 nm and 279 nm, based on a linear model. These findings provide a foundation for the food industry to develop systems capable of delivering the necessary doses to inactivate these pathogens on food contact surfaces in their bio-aerosolized state.</w:t>
      </w:r>
    </w:p>
    <w:p w14:paraId="31056227" w14:textId="4DDAB46D" w:rsidR="00BC7449" w:rsidRPr="007A5D89" w:rsidRDefault="00BC7449" w:rsidP="00BC7449">
      <w:pPr>
        <w:spacing w:line="480" w:lineRule="auto"/>
        <w:jc w:val="both"/>
        <w:rPr>
          <w:b/>
        </w:rPr>
      </w:pPr>
      <w:r w:rsidRPr="007A5D89">
        <w:rPr>
          <w:b/>
        </w:rPr>
        <w:t>Conclusions</w:t>
      </w:r>
    </w:p>
    <w:p w14:paraId="435D40DD" w14:textId="567E3133" w:rsidR="00DC21C6" w:rsidRPr="00701CF5" w:rsidRDefault="00BC7449" w:rsidP="00701CF5">
      <w:pPr>
        <w:spacing w:line="480" w:lineRule="auto"/>
        <w:jc w:val="both"/>
        <w:rPr>
          <w:bCs/>
        </w:rPr>
      </w:pPr>
      <w:r w:rsidRPr="007A5D89">
        <w:rPr>
          <w:b/>
        </w:rPr>
        <w:tab/>
      </w:r>
      <w:r w:rsidRPr="007A5D89">
        <w:rPr>
          <w:bCs/>
        </w:rPr>
        <w:t xml:space="preserve">The use of UV-C LEDs for the inactivation of bioaerosol deposited foodborne viruses, HAV and AiV as well as the cultivable HuNoV surrogate, FCV, on </w:t>
      </w:r>
      <w:r>
        <w:rPr>
          <w:bCs/>
        </w:rPr>
        <w:t xml:space="preserve">potential </w:t>
      </w:r>
      <w:r w:rsidRPr="007A5D89">
        <w:rPr>
          <w:bCs/>
        </w:rPr>
        <w:t xml:space="preserve">food contact surfaces, stainless-steel and glass, shows promise for scale-up and application within food service establishments. This research shows notable differences between the inactivation of settled viral bioaerosol droplets by UV-C and the inactivation of surface dried viruses, with a general trend of an increased dose requirement for bioaerosol droplet treatments. While still successful for inactivation, higher 255 nm UV-C LED doses were </w:t>
      </w:r>
      <w:r>
        <w:rPr>
          <w:bCs/>
        </w:rPr>
        <w:t>needed</w:t>
      </w:r>
      <w:r w:rsidRPr="007A5D89">
        <w:rPr>
          <w:bCs/>
        </w:rPr>
        <w:t xml:space="preserve"> for the inactivation of all tested viruses (HAV, FCV, and AiV) compared to the more energy efficient treatments with UV-C LED at 279 nm, although both systems reached similar levels of viral inactivation. Overall, HAV displayed the highest resistance to UV-C inactivation by both systems. This research also shows that there are no significant differences between the tested surfaces, stainless-steel and glass for the tested viral inactivation by UV-C LEDs, when in </w:t>
      </w:r>
      <w:r>
        <w:rPr>
          <w:bCs/>
        </w:rPr>
        <w:t>bio-aerosolized</w:t>
      </w:r>
      <w:r w:rsidRPr="007A5D89">
        <w:rPr>
          <w:bCs/>
        </w:rPr>
        <w:t xml:space="preserve"> droplet form. However, the limitation of this study is that there were tailing effects observed with the doses used and hence the data should be interpreted with caution when linear models are used. These approaches with appropriate dose usage should be considered in settings with high risk of cross-contamination by bioaerosol deposits via vomitus, coughing, and sneezing, that increase likelihood of outbreaks.</w:t>
      </w:r>
    </w:p>
    <w:p w14:paraId="29548FAE" w14:textId="3479E544" w:rsidR="00415E93" w:rsidRDefault="00415E93" w:rsidP="00415E93">
      <w:pPr>
        <w:spacing w:line="480" w:lineRule="auto"/>
        <w:jc w:val="center"/>
        <w:rPr>
          <w:rFonts w:eastAsia="Calibri"/>
        </w:rPr>
      </w:pPr>
      <w:r>
        <w:rPr>
          <w:rFonts w:eastAsia="Calibri"/>
        </w:rPr>
        <w:lastRenderedPageBreak/>
        <w:t>Chapter IV</w:t>
      </w:r>
    </w:p>
    <w:p w14:paraId="50A01BBA" w14:textId="4DEE4BB6" w:rsidR="00415E93" w:rsidRDefault="00415E93" w:rsidP="00415E93">
      <w:pPr>
        <w:spacing w:line="480" w:lineRule="auto"/>
        <w:jc w:val="center"/>
        <w:rPr>
          <w:rFonts w:eastAsia="Calibri"/>
        </w:rPr>
      </w:pPr>
      <w:r>
        <w:rPr>
          <w:rFonts w:eastAsia="Calibri"/>
        </w:rPr>
        <w:t>Conclusions</w:t>
      </w:r>
    </w:p>
    <w:p w14:paraId="01F72B5F" w14:textId="3311E58D" w:rsidR="00A947B2" w:rsidRPr="007A5D89" w:rsidRDefault="00A947B2" w:rsidP="007F1D4C">
      <w:pPr>
        <w:spacing w:line="480" w:lineRule="auto"/>
        <w:rPr>
          <w:rFonts w:eastAsia="Calibri"/>
        </w:rPr>
      </w:pPr>
      <w:r w:rsidRPr="007A5D89">
        <w:rPr>
          <w:rFonts w:eastAsia="Calibri"/>
        </w:rPr>
        <w:tab/>
        <w:t>Foodborne enteric viruses such as hepatitis A virus (HAV), human noroviruses (</w:t>
      </w:r>
      <w:proofErr w:type="spellStart"/>
      <w:r w:rsidRPr="007A5D89">
        <w:rPr>
          <w:rFonts w:eastAsia="Calibri"/>
        </w:rPr>
        <w:t>HuNoVs</w:t>
      </w:r>
      <w:proofErr w:type="spellEnd"/>
      <w:r w:rsidRPr="007A5D89">
        <w:rPr>
          <w:rFonts w:eastAsia="Calibri"/>
        </w:rPr>
        <w:t>), and Aichi virus (AiV) continue to contribute to foodborne pathogen outbreaks and remain a global health concern. Current foodborne virus control strategies including chemical (chlorine, peracetic acid, essential oils, and ozone) and physical methods (high pressure processing), although effective in their inactivation of human enteric viruses, may not be an adequate approach to ensure that no adverse health effects or degradation of materials are experienced. Ultraviolet-light (UV-C) mercury bulbs show success for the inactivation of pathogens in food environments, however they display optimization limitations such as risk to users, sustainability, wavelength range, and warm up requirements, as well as their production of hazardous waste. Therefore, novel UV-C LED systems are being researched that are designed to overcome these drawbacks for optimal efficiency. However, the necessary UV-C dose (</w:t>
      </w:r>
      <w:proofErr w:type="spellStart"/>
      <w:r w:rsidRPr="007A5D89">
        <w:rPr>
          <w:rFonts w:eastAsia="Calibri"/>
        </w:rPr>
        <w:t>mJ</w:t>
      </w:r>
      <w:proofErr w:type="spellEnd"/>
      <w:r w:rsidRPr="007A5D89">
        <w:rPr>
          <w:rFonts w:eastAsia="Calibri"/>
        </w:rPr>
        <w:t>/cm</w:t>
      </w:r>
      <w:r w:rsidRPr="007A5D89">
        <w:rPr>
          <w:rFonts w:eastAsia="Calibri"/>
          <w:vertAlign w:val="superscript"/>
        </w:rPr>
        <w:t>2</w:t>
      </w:r>
      <w:r w:rsidRPr="007A5D89">
        <w:rPr>
          <w:rFonts w:eastAsia="Calibri"/>
        </w:rPr>
        <w:t xml:space="preserve">) requirements for inactivation of foodborne viruses </w:t>
      </w:r>
      <w:r w:rsidR="003F2C3F">
        <w:rPr>
          <w:rFonts w:eastAsia="Calibri"/>
        </w:rPr>
        <w:t xml:space="preserve">dried </w:t>
      </w:r>
      <w:r w:rsidRPr="00CC4674">
        <w:rPr>
          <w:rFonts w:eastAsia="Calibri"/>
        </w:rPr>
        <w:t>and as bioaerosol</w:t>
      </w:r>
      <w:r w:rsidR="003F2C3F" w:rsidRPr="00CC4674">
        <w:rPr>
          <w:rFonts w:eastAsia="Calibri"/>
        </w:rPr>
        <w:t xml:space="preserve"> deposits on surfaces</w:t>
      </w:r>
      <w:r w:rsidRPr="007A5D89">
        <w:rPr>
          <w:rFonts w:eastAsia="Calibri"/>
        </w:rPr>
        <w:t xml:space="preserve"> need to be determined. </w:t>
      </w:r>
    </w:p>
    <w:p w14:paraId="02479E47" w14:textId="77777777" w:rsidR="00A947B2" w:rsidRPr="007A5D89" w:rsidRDefault="00A947B2" w:rsidP="00A947B2">
      <w:pPr>
        <w:spacing w:line="480" w:lineRule="auto"/>
        <w:rPr>
          <w:rFonts w:eastAsia="Calibri"/>
          <w:lang w:bidi="en-US"/>
        </w:rPr>
      </w:pPr>
      <w:r w:rsidRPr="007A5D89">
        <w:rPr>
          <w:rFonts w:eastAsia="Calibri"/>
        </w:rPr>
        <w:tab/>
        <w:t xml:space="preserve">This research showed that surface-spread HAV treated by traditional UV-C at 254 nm required doses of </w:t>
      </w:r>
      <w:r w:rsidRPr="007A5D89">
        <w:rPr>
          <w:rFonts w:eastAsia="Calibri"/>
          <w:lang w:bidi="en-US"/>
        </w:rPr>
        <w:t xml:space="preserve">9.48 ± 0.34, 14.53 ± 2.52, and 6.91 ± 1.93 </w:t>
      </w:r>
      <w:proofErr w:type="spellStart"/>
      <w:r w:rsidRPr="007A5D89">
        <w:rPr>
          <w:rFonts w:eastAsia="Calibri"/>
          <w:lang w:bidi="en-US"/>
        </w:rPr>
        <w:t>mJ</w:t>
      </w:r>
      <w:proofErr w:type="spellEnd"/>
      <w:r w:rsidRPr="007A5D89">
        <w:rPr>
          <w:rFonts w:eastAsia="Calibri"/>
          <w:lang w:bidi="en-US"/>
        </w:rPr>
        <w:t>/cm</w:t>
      </w:r>
      <w:r w:rsidRPr="007A5D89">
        <w:rPr>
          <w:rFonts w:eastAsia="Calibri"/>
          <w:vertAlign w:val="superscript"/>
          <w:lang w:bidi="en-US"/>
        </w:rPr>
        <w:t>2</w:t>
      </w:r>
      <w:r w:rsidRPr="007A5D89">
        <w:rPr>
          <w:rFonts w:eastAsia="Calibri"/>
          <w:lang w:bidi="en-US"/>
        </w:rPr>
        <w:t xml:space="preserve"> to achieve a 1-log PFU/mL reduction (D-10 values) while treatments with UV-C LED at 255 nm showed lower D-10 values of </w:t>
      </w:r>
      <w:r w:rsidRPr="007A5D89">
        <w:rPr>
          <w:rFonts w:eastAsia="Calibri"/>
          <w:bCs/>
          <w:lang w:bidi="en-US"/>
        </w:rPr>
        <w:t xml:space="preserve">4.60±0.91, 6.85±1.16, and 8.24±1.03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 and UV-C LED at 279 nm had values of </w:t>
      </w:r>
      <w:r w:rsidRPr="007A5D89">
        <w:rPr>
          <w:rFonts w:eastAsia="Calibri"/>
          <w:lang w:bidi="en-US"/>
        </w:rPr>
        <w:t xml:space="preserve">19.53 ± 2.45, 26.05±0.60, and 8.77 ± 2.08 </w:t>
      </w:r>
      <w:proofErr w:type="spellStart"/>
      <w:r w:rsidRPr="007A5D89">
        <w:rPr>
          <w:rFonts w:eastAsia="Calibri"/>
          <w:lang w:bidi="en-US"/>
        </w:rPr>
        <w:t>mJ</w:t>
      </w:r>
      <w:proofErr w:type="spellEnd"/>
      <w:r w:rsidRPr="007A5D89">
        <w:rPr>
          <w:rFonts w:eastAsia="Calibri"/>
          <w:lang w:bidi="en-US"/>
        </w:rPr>
        <w:t>/cm</w:t>
      </w:r>
      <w:r w:rsidRPr="007A5D89">
        <w:rPr>
          <w:rFonts w:eastAsia="Calibri"/>
          <w:vertAlign w:val="superscript"/>
          <w:lang w:bidi="en-US"/>
        </w:rPr>
        <w:t>2</w:t>
      </w:r>
      <w:r w:rsidRPr="007A5D89">
        <w:rPr>
          <w:rFonts w:eastAsia="Calibri"/>
          <w:lang w:bidi="en-US"/>
        </w:rPr>
        <w:t xml:space="preserve"> on stainless-steel, ceramic, and glass, respectively. Surface-spread FCV showed</w:t>
      </w:r>
      <w:r w:rsidRPr="007A5D89">
        <w:rPr>
          <w:rFonts w:eastAsia="Calibri"/>
        </w:rPr>
        <w:t xml:space="preserve"> D-10 values of </w:t>
      </w:r>
      <w:r w:rsidRPr="007A5D89">
        <w:rPr>
          <w:rFonts w:eastAsia="Calibri"/>
          <w:lang w:bidi="en-US"/>
        </w:rPr>
        <w:t xml:space="preserve">3.65 ± 0.06, 5.92 ± 1.90, and 4.69 ± 0.03 </w:t>
      </w:r>
      <w:proofErr w:type="spellStart"/>
      <w:r w:rsidRPr="007A5D89">
        <w:rPr>
          <w:rFonts w:eastAsia="Calibri"/>
          <w:lang w:bidi="en-US"/>
        </w:rPr>
        <w:t>mJ</w:t>
      </w:r>
      <w:proofErr w:type="spellEnd"/>
      <w:r w:rsidRPr="007A5D89">
        <w:rPr>
          <w:rFonts w:eastAsia="Calibri"/>
          <w:lang w:bidi="en-US"/>
        </w:rPr>
        <w:t>/cm</w:t>
      </w:r>
      <w:r w:rsidRPr="007A5D89">
        <w:rPr>
          <w:rFonts w:eastAsia="Calibri"/>
          <w:vertAlign w:val="superscript"/>
          <w:lang w:bidi="en-US"/>
        </w:rPr>
        <w:t>2</w:t>
      </w:r>
      <w:r w:rsidRPr="007A5D89">
        <w:rPr>
          <w:rFonts w:eastAsia="Calibri"/>
          <w:lang w:bidi="en-US"/>
        </w:rPr>
        <w:t xml:space="preserve"> when treated with 254 nm UV-C, with D-10 values of </w:t>
      </w:r>
      <w:r w:rsidRPr="007A5D89">
        <w:rPr>
          <w:rFonts w:eastAsia="Calibri"/>
          <w:bCs/>
          <w:lang w:bidi="en-US"/>
        </w:rPr>
        <w:t xml:space="preserve">5.79±0.67, 5.97±0.32, and 5.25±2.01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 xml:space="preserve">2 </w:t>
      </w:r>
      <w:r w:rsidRPr="007A5D89">
        <w:rPr>
          <w:rFonts w:eastAsia="Calibri"/>
          <w:bCs/>
          <w:lang w:bidi="en-US"/>
        </w:rPr>
        <w:t xml:space="preserve">with 255 </w:t>
      </w:r>
      <w:r w:rsidRPr="00415E93">
        <w:rPr>
          <w:rFonts w:eastAsia="Calibri"/>
          <w:bCs/>
          <w:lang w:bidi="en-US"/>
        </w:rPr>
        <w:t>nm UV-C LED,</w:t>
      </w:r>
      <w:r w:rsidRPr="007A5D89">
        <w:rPr>
          <w:rFonts w:eastAsia="Calibri"/>
          <w:bCs/>
          <w:lang w:bidi="en-US"/>
        </w:rPr>
        <w:t xml:space="preserve"> and UV-C LED at 279 nm showed values of 7</w:t>
      </w:r>
      <w:r w:rsidRPr="007A5D89">
        <w:rPr>
          <w:rFonts w:eastAsia="Calibri"/>
          <w:lang w:bidi="en-US"/>
        </w:rPr>
        <w:t xml:space="preserve">.097 ± 2.11, 8.31 </w:t>
      </w:r>
      <w:r w:rsidRPr="007A5D89">
        <w:rPr>
          <w:rFonts w:eastAsia="Calibri"/>
          <w:lang w:bidi="en-US"/>
        </w:rPr>
        <w:lastRenderedPageBreak/>
        <w:t xml:space="preserve">± 2.12, and 7.82 ± 0.86 </w:t>
      </w:r>
      <w:proofErr w:type="spellStart"/>
      <w:r w:rsidRPr="007A5D89">
        <w:rPr>
          <w:rFonts w:eastAsia="Calibri"/>
          <w:lang w:bidi="en-US"/>
        </w:rPr>
        <w:t>mJ</w:t>
      </w:r>
      <w:proofErr w:type="spellEnd"/>
      <w:r w:rsidRPr="007A5D89">
        <w:rPr>
          <w:rFonts w:eastAsia="Calibri"/>
          <w:lang w:bidi="en-US"/>
        </w:rPr>
        <w:t>/cm</w:t>
      </w:r>
      <w:r w:rsidRPr="007A5D89">
        <w:rPr>
          <w:rFonts w:eastAsia="Calibri"/>
          <w:vertAlign w:val="superscript"/>
          <w:lang w:bidi="en-US"/>
        </w:rPr>
        <w:t>2</w:t>
      </w:r>
      <w:r w:rsidRPr="007A5D89">
        <w:rPr>
          <w:rFonts w:eastAsia="Calibri"/>
          <w:lang w:bidi="en-US"/>
        </w:rPr>
        <w:t xml:space="preserve">, </w:t>
      </w:r>
      <w:r w:rsidRPr="007A5D89">
        <w:rPr>
          <w:rFonts w:eastAsia="Calibri"/>
          <w:bCs/>
          <w:lang w:bidi="en-US"/>
        </w:rPr>
        <w:t>on stainless-steel, ceramic, and glass surfaces, respectively.</w:t>
      </w:r>
      <w:r w:rsidRPr="007A5D89">
        <w:rPr>
          <w:rFonts w:eastAsia="Calibri"/>
          <w:lang w:bidi="en-US"/>
        </w:rPr>
        <w:t xml:space="preserve"> Overall, UV-C LED at 279 nm required higher doses to inactivate HAV and FCV compared to traditional UV-C at 254 and UV-C LED at 255 on all tested surfaces, apart from HAV on glass surfaces that experienced the same level of inactivation as the other two systems. All three tested systems were successful in achieving &gt;2.0 log PFU/mL reduction for HAV and FCV on stainless-steel, ceramic, and glass surfaces at the tested doses.</w:t>
      </w:r>
    </w:p>
    <w:p w14:paraId="108FB735" w14:textId="2D495B65" w:rsidR="00A947B2" w:rsidRPr="007A5D89" w:rsidRDefault="00A947B2" w:rsidP="00A947B2">
      <w:pPr>
        <w:spacing w:line="480" w:lineRule="auto"/>
        <w:rPr>
          <w:color w:val="000000" w:themeColor="text1"/>
        </w:rPr>
      </w:pPr>
      <w:r w:rsidRPr="007A5D89">
        <w:rPr>
          <w:rFonts w:eastAsia="Calibri"/>
          <w:lang w:bidi="en-US"/>
        </w:rPr>
        <w:tab/>
      </w:r>
      <w:r w:rsidR="003538C6">
        <w:rPr>
          <w:rFonts w:eastAsia="Calibri"/>
          <w:lang w:bidi="en-US"/>
        </w:rPr>
        <w:t>Bio-aerosolized</w:t>
      </w:r>
      <w:r w:rsidRPr="007A5D89">
        <w:rPr>
          <w:rFonts w:eastAsia="Calibri"/>
          <w:lang w:bidi="en-US"/>
        </w:rPr>
        <w:t xml:space="preserve"> deposited droplets of HAV treated by UV-C LED at 255 nm showed increased D-10 values doses of </w:t>
      </w:r>
      <w:r w:rsidRPr="007A5D89">
        <w:t xml:space="preserve">47.39±7.40 and 40.0±2.94 </w:t>
      </w:r>
      <w:proofErr w:type="spellStart"/>
      <w:r w:rsidRPr="007A5D89">
        <w:t>mJ</w:t>
      </w:r>
      <w:proofErr w:type="spellEnd"/>
      <w:r w:rsidRPr="007A5D89">
        <w:t>/cm</w:t>
      </w:r>
      <w:r w:rsidRPr="007A5D89">
        <w:rPr>
          <w:vertAlign w:val="superscript"/>
        </w:rPr>
        <w:t>2</w:t>
      </w:r>
      <w:r w:rsidRPr="007A5D89">
        <w:t xml:space="preserve"> compared to UV-C LED at 279 nm that required doses of 6.60±0.27 </w:t>
      </w:r>
      <w:r w:rsidRPr="007A5D89">
        <w:rPr>
          <w:color w:val="000000" w:themeColor="text1"/>
        </w:rPr>
        <w:t xml:space="preserve">and 5.57±0.74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 xml:space="preserve">2 </w:t>
      </w:r>
      <w:r w:rsidRPr="007A5D89">
        <w:rPr>
          <w:color w:val="000000" w:themeColor="text1"/>
        </w:rPr>
        <w:t>for 1</w:t>
      </w:r>
      <w:r w:rsidR="00EE5943">
        <w:rPr>
          <w:color w:val="000000" w:themeColor="text1"/>
        </w:rPr>
        <w:t>-</w:t>
      </w:r>
      <w:r w:rsidRPr="007A5D89">
        <w:rPr>
          <w:color w:val="000000" w:themeColor="text1"/>
        </w:rPr>
        <w:t xml:space="preserve">log-inactivation, on stainless-steel and glass, respectively. </w:t>
      </w:r>
      <w:r w:rsidR="003538C6">
        <w:rPr>
          <w:color w:val="000000" w:themeColor="text1"/>
        </w:rPr>
        <w:t>Bio-aerosolized</w:t>
      </w:r>
      <w:r w:rsidRPr="007A5D89">
        <w:rPr>
          <w:color w:val="000000" w:themeColor="text1"/>
        </w:rPr>
        <w:t xml:space="preserve"> deposited droplets of FCV treated by UV-C LED at 255 nm required doses of 35.36±4.04 and 40.16±7.95 </w:t>
      </w:r>
      <w:proofErr w:type="spellStart"/>
      <w:r w:rsidRPr="007A5D89">
        <w:t>mJ</w:t>
      </w:r>
      <w:proofErr w:type="spellEnd"/>
      <w:r w:rsidRPr="007A5D89">
        <w:t>/cm</w:t>
      </w:r>
      <w:r w:rsidRPr="007A5D89">
        <w:rPr>
          <w:vertAlign w:val="superscript"/>
        </w:rPr>
        <w:t>2</w:t>
      </w:r>
      <w:r w:rsidRPr="007A5D89">
        <w:rPr>
          <w:rFonts w:eastAsia="Calibri"/>
          <w:lang w:bidi="en-US"/>
        </w:rPr>
        <w:t xml:space="preserve">, and FCV treatments with 279 nm UV-C LED resulted in </w:t>
      </w:r>
      <w:r w:rsidR="00C4313E">
        <w:rPr>
          <w:rFonts w:eastAsia="Calibri"/>
          <w:lang w:bidi="en-US"/>
        </w:rPr>
        <w:t>D-10</w:t>
      </w:r>
      <w:r w:rsidRPr="007A5D89">
        <w:rPr>
          <w:rFonts w:eastAsia="Calibri"/>
          <w:lang w:bidi="en-US"/>
        </w:rPr>
        <w:t xml:space="preserve">-values of </w:t>
      </w:r>
      <w:r w:rsidRPr="007A5D89">
        <w:rPr>
          <w:color w:val="000000" w:themeColor="text1"/>
        </w:rPr>
        <w:t>4.12±0.50</w:t>
      </w:r>
      <w:r w:rsidRPr="007A5D89">
        <w:rPr>
          <w:color w:val="FF0000"/>
        </w:rPr>
        <w:t xml:space="preserve"> </w:t>
      </w:r>
      <w:r w:rsidRPr="007A5D89">
        <w:rPr>
          <w:color w:val="000000" w:themeColor="text1"/>
        </w:rPr>
        <w:t xml:space="preserve">and 3.95±0.50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on stainless-steel and glass surfaces. </w:t>
      </w:r>
      <w:r w:rsidR="003538C6">
        <w:rPr>
          <w:color w:val="000000" w:themeColor="text1"/>
        </w:rPr>
        <w:t>Bio-aerosolized</w:t>
      </w:r>
      <w:r w:rsidRPr="007A5D89">
        <w:rPr>
          <w:color w:val="000000" w:themeColor="text1"/>
        </w:rPr>
        <w:t xml:space="preserve"> deposited droplets of AiV treated by UV-C LED at 255 nm showed doses of 27.70±4.36 and 31.45±7.47 </w:t>
      </w:r>
      <w:proofErr w:type="spellStart"/>
      <w:r w:rsidRPr="007A5D89">
        <w:t>mJ</w:t>
      </w:r>
      <w:proofErr w:type="spellEnd"/>
      <w:r w:rsidRPr="007A5D89">
        <w:t>/cm</w:t>
      </w:r>
      <w:r w:rsidRPr="007A5D89">
        <w:rPr>
          <w:vertAlign w:val="superscript"/>
        </w:rPr>
        <w:t>2</w:t>
      </w:r>
      <w:r w:rsidRPr="007A5D89">
        <w:t xml:space="preserve"> for 1-log inactivation and treatments with UV-C LED at 279 nm showed </w:t>
      </w:r>
      <w:r w:rsidRPr="007A5D89">
        <w:rPr>
          <w:color w:val="000000" w:themeColor="text1"/>
        </w:rPr>
        <w:t>3.97±0.03</w:t>
      </w:r>
      <w:r w:rsidRPr="007A5D89">
        <w:rPr>
          <w:color w:val="FF0000"/>
        </w:rPr>
        <w:t xml:space="preserve"> </w:t>
      </w:r>
      <w:r w:rsidRPr="007A5D89">
        <w:rPr>
          <w:color w:val="000000" w:themeColor="text1"/>
        </w:rPr>
        <w:t xml:space="preserve">and 3.64±0.43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on stainless-steel and glass surfaces, respectively. Both systems were successful in achieving similar levels of inactivation (1.14-2.05 log PFU/mL) for all viruses on both tested surfaces using the tested doses of 0-76.5 </w:t>
      </w:r>
      <w:proofErr w:type="spellStart"/>
      <w:r w:rsidRPr="007A5D89">
        <w:rPr>
          <w:color w:val="000000" w:themeColor="text1"/>
        </w:rPr>
        <w:t>mJ</w:t>
      </w:r>
      <w:proofErr w:type="spellEnd"/>
      <w:r w:rsidRPr="007A5D89">
        <w:rPr>
          <w:color w:val="000000" w:themeColor="text1"/>
        </w:rPr>
        <w:t>/cm</w:t>
      </w:r>
      <w:r w:rsidRPr="007A5D89">
        <w:rPr>
          <w:color w:val="000000" w:themeColor="text1"/>
          <w:vertAlign w:val="superscript"/>
        </w:rPr>
        <w:t>2</w:t>
      </w:r>
      <w:r w:rsidRPr="007A5D89">
        <w:rPr>
          <w:color w:val="000000" w:themeColor="text1"/>
        </w:rPr>
        <w:t xml:space="preserve">. Although, bioaerosol deposited viral droplets displayed increased resistance to the applied UV-C treatments compared to the surface dried viruses. </w:t>
      </w:r>
    </w:p>
    <w:p w14:paraId="74741336" w14:textId="5EF46E5C" w:rsidR="00A947B2" w:rsidRPr="007A5D89" w:rsidRDefault="00A947B2" w:rsidP="00A947B2">
      <w:pPr>
        <w:spacing w:line="480" w:lineRule="auto"/>
        <w:rPr>
          <w:rFonts w:eastAsia="Calibri"/>
          <w:lang w:bidi="en-US"/>
        </w:rPr>
      </w:pPr>
      <w:r w:rsidRPr="007A5D89">
        <w:rPr>
          <w:color w:val="000000" w:themeColor="text1"/>
        </w:rPr>
        <w:tab/>
        <w:t xml:space="preserve">Thus, this UV-C dose data provides </w:t>
      </w:r>
      <w:r w:rsidR="0033324F">
        <w:rPr>
          <w:color w:val="000000" w:themeColor="text1"/>
        </w:rPr>
        <w:t>pivotal information</w:t>
      </w:r>
      <w:r w:rsidRPr="007A5D89">
        <w:rPr>
          <w:color w:val="000000" w:themeColor="text1"/>
        </w:rPr>
        <w:t xml:space="preserve"> for the design of UV-C LED technologies that provide optimal conditions foodborne virus</w:t>
      </w:r>
      <w:r w:rsidR="006B6A18">
        <w:rPr>
          <w:color w:val="000000" w:themeColor="text1"/>
        </w:rPr>
        <w:t xml:space="preserve"> inactivation when </w:t>
      </w:r>
      <w:r w:rsidRPr="007A5D89">
        <w:rPr>
          <w:color w:val="000000" w:themeColor="text1"/>
        </w:rPr>
        <w:t xml:space="preserve">dried on surfaces and as bioaerosols, to decrease the risk of viral transmission. Future studies could evaluate treatments of various aerosolized viral particles within air-duct systems, as well as understanding </w:t>
      </w:r>
      <w:r w:rsidRPr="007A5D89">
        <w:rPr>
          <w:color w:val="000000" w:themeColor="text1"/>
        </w:rPr>
        <w:lastRenderedPageBreak/>
        <w:t xml:space="preserve">how environmental factors such as temperature, relative humidity, and organic load may play a role in the ability of UV-C LED systems to inactivate these viruses. </w:t>
      </w:r>
    </w:p>
    <w:p w14:paraId="2411E238" w14:textId="77777777" w:rsidR="00A947B2" w:rsidRPr="007A5D89" w:rsidRDefault="00A947B2" w:rsidP="00A947B2">
      <w:pPr>
        <w:spacing w:line="480" w:lineRule="auto"/>
        <w:rPr>
          <w:rFonts w:eastAsia="Calibri"/>
        </w:rPr>
      </w:pPr>
      <w:r w:rsidRPr="007A5D89">
        <w:rPr>
          <w:rFonts w:eastAsia="Calibri"/>
          <w:lang w:bidi="en-US"/>
        </w:rPr>
        <w:tab/>
      </w:r>
    </w:p>
    <w:p w14:paraId="5D203950" w14:textId="77777777" w:rsidR="00A947B2" w:rsidRPr="007A5D89" w:rsidRDefault="00A947B2" w:rsidP="00A947B2">
      <w:pPr>
        <w:spacing w:line="480" w:lineRule="auto"/>
        <w:rPr>
          <w:rFonts w:eastAsia="Calibri"/>
        </w:rPr>
      </w:pPr>
    </w:p>
    <w:p w14:paraId="38438A07" w14:textId="77777777" w:rsidR="00A947B2" w:rsidRPr="007A5D89" w:rsidRDefault="00A947B2" w:rsidP="00A947B2"/>
    <w:p w14:paraId="5434D972" w14:textId="77777777" w:rsidR="00970DE7" w:rsidRPr="007A5D89" w:rsidRDefault="00970DE7" w:rsidP="00970DE7">
      <w:pPr>
        <w:spacing w:line="480" w:lineRule="auto"/>
        <w:ind w:firstLine="720"/>
        <w:rPr>
          <w:bCs/>
        </w:rPr>
      </w:pPr>
    </w:p>
    <w:p w14:paraId="0A86C71B" w14:textId="77777777" w:rsidR="00970DE7" w:rsidRPr="007A5D89" w:rsidRDefault="00970DE7" w:rsidP="00970DE7">
      <w:pPr>
        <w:spacing w:line="480" w:lineRule="auto"/>
        <w:ind w:firstLine="720"/>
        <w:rPr>
          <w:bCs/>
        </w:rPr>
      </w:pPr>
    </w:p>
    <w:p w14:paraId="27C2C6CE" w14:textId="77777777" w:rsidR="00970DE7" w:rsidRPr="007A5D89" w:rsidRDefault="00970DE7" w:rsidP="002A7E5D">
      <w:pPr>
        <w:spacing w:line="480" w:lineRule="auto"/>
        <w:rPr>
          <w:bCs/>
        </w:rPr>
      </w:pPr>
    </w:p>
    <w:p w14:paraId="2AC18C4F" w14:textId="77777777" w:rsidR="000D7CEC" w:rsidRPr="007A5D89" w:rsidRDefault="000D7CEC" w:rsidP="002A7E5D">
      <w:pPr>
        <w:spacing w:line="480" w:lineRule="auto"/>
        <w:rPr>
          <w:rFonts w:eastAsia="Calibri"/>
          <w:bCs/>
          <w:lang w:bidi="en-US"/>
        </w:rPr>
      </w:pPr>
    </w:p>
    <w:p w14:paraId="5268FC0A" w14:textId="77777777" w:rsidR="00443902" w:rsidRPr="007A5D89" w:rsidRDefault="00443902" w:rsidP="00443902">
      <w:pPr>
        <w:ind w:left="720" w:hanging="720"/>
        <w:rPr>
          <w14:ligatures w14:val="standardContextual"/>
        </w:rPr>
      </w:pPr>
      <w:bookmarkStart w:id="1" w:name="one"/>
    </w:p>
    <w:p w14:paraId="2099E83F" w14:textId="77777777" w:rsidR="00443902" w:rsidRPr="007A5D89" w:rsidRDefault="00443902" w:rsidP="00443902">
      <w:pPr>
        <w:ind w:left="720" w:hanging="720"/>
      </w:pPr>
    </w:p>
    <w:p w14:paraId="4B6F7FD8" w14:textId="77777777" w:rsidR="00443902" w:rsidRPr="007A5D89" w:rsidRDefault="00443902" w:rsidP="00443902">
      <w:pPr>
        <w:ind w:left="720" w:hanging="720"/>
      </w:pPr>
    </w:p>
    <w:bookmarkEnd w:id="1"/>
    <w:p w14:paraId="2F1B4E9B" w14:textId="77777777" w:rsidR="00EA4086" w:rsidRDefault="00EA4086" w:rsidP="002B3404">
      <w:pPr>
        <w:rPr>
          <w:rFonts w:eastAsia="Calibri"/>
          <w:b/>
          <w:bCs/>
        </w:rPr>
      </w:pPr>
    </w:p>
    <w:p w14:paraId="37D150A5" w14:textId="77777777" w:rsidR="00E4670F" w:rsidRDefault="00E4670F" w:rsidP="002B3404">
      <w:pPr>
        <w:rPr>
          <w:rFonts w:eastAsia="Calibri"/>
          <w:b/>
          <w:bCs/>
        </w:rPr>
      </w:pPr>
    </w:p>
    <w:p w14:paraId="169DC63F" w14:textId="77777777" w:rsidR="00E4670F" w:rsidRDefault="00E4670F" w:rsidP="002B3404">
      <w:pPr>
        <w:rPr>
          <w:rFonts w:eastAsia="Calibri"/>
          <w:b/>
          <w:bCs/>
        </w:rPr>
      </w:pPr>
    </w:p>
    <w:p w14:paraId="32F3C6CD" w14:textId="77777777" w:rsidR="00E4670F" w:rsidRDefault="00E4670F" w:rsidP="002B3404">
      <w:pPr>
        <w:rPr>
          <w:rFonts w:eastAsia="Calibri"/>
          <w:b/>
          <w:bCs/>
        </w:rPr>
      </w:pPr>
    </w:p>
    <w:p w14:paraId="26DF86B8" w14:textId="77777777" w:rsidR="00E4670F" w:rsidRDefault="00E4670F" w:rsidP="002B3404">
      <w:pPr>
        <w:rPr>
          <w:rFonts w:eastAsia="Calibri"/>
          <w:b/>
          <w:bCs/>
        </w:rPr>
      </w:pPr>
    </w:p>
    <w:p w14:paraId="7A6FA9BB" w14:textId="77777777" w:rsidR="00E4670F" w:rsidRDefault="00E4670F" w:rsidP="002B3404">
      <w:pPr>
        <w:rPr>
          <w:rFonts w:eastAsia="Calibri"/>
          <w:b/>
          <w:bCs/>
        </w:rPr>
      </w:pPr>
    </w:p>
    <w:p w14:paraId="37F7B358" w14:textId="77777777" w:rsidR="00E4670F" w:rsidRDefault="00E4670F" w:rsidP="002B3404">
      <w:pPr>
        <w:rPr>
          <w:rFonts w:eastAsia="Calibri"/>
          <w:b/>
          <w:bCs/>
        </w:rPr>
      </w:pPr>
    </w:p>
    <w:p w14:paraId="2B1BAF18" w14:textId="77777777" w:rsidR="00E4670F" w:rsidRDefault="00E4670F" w:rsidP="002B3404">
      <w:pPr>
        <w:rPr>
          <w:rFonts w:eastAsia="Calibri"/>
          <w:b/>
          <w:bCs/>
        </w:rPr>
      </w:pPr>
    </w:p>
    <w:p w14:paraId="377ED895" w14:textId="77777777" w:rsidR="00E4670F" w:rsidRDefault="00E4670F" w:rsidP="002B3404">
      <w:pPr>
        <w:rPr>
          <w:rFonts w:eastAsia="Calibri"/>
          <w:b/>
          <w:bCs/>
        </w:rPr>
      </w:pPr>
    </w:p>
    <w:p w14:paraId="10C240BE" w14:textId="77777777" w:rsidR="00E4670F" w:rsidRDefault="00E4670F" w:rsidP="002B3404">
      <w:pPr>
        <w:rPr>
          <w:rFonts w:eastAsia="Calibri"/>
          <w:b/>
          <w:bCs/>
        </w:rPr>
      </w:pPr>
    </w:p>
    <w:p w14:paraId="675E5C4D" w14:textId="77777777" w:rsidR="00E4670F" w:rsidRDefault="00E4670F" w:rsidP="002B3404">
      <w:pPr>
        <w:rPr>
          <w:rFonts w:eastAsia="Calibri"/>
          <w:b/>
          <w:bCs/>
        </w:rPr>
      </w:pPr>
    </w:p>
    <w:p w14:paraId="094909E7" w14:textId="77777777" w:rsidR="00E4670F" w:rsidRDefault="00E4670F" w:rsidP="002B3404">
      <w:pPr>
        <w:rPr>
          <w:rFonts w:eastAsia="Calibri"/>
          <w:b/>
          <w:bCs/>
        </w:rPr>
      </w:pPr>
    </w:p>
    <w:p w14:paraId="6CBA2499" w14:textId="77777777" w:rsidR="00E4670F" w:rsidRDefault="00E4670F" w:rsidP="002B3404">
      <w:pPr>
        <w:rPr>
          <w:rFonts w:eastAsia="Calibri"/>
          <w:b/>
          <w:bCs/>
        </w:rPr>
      </w:pPr>
    </w:p>
    <w:p w14:paraId="6E26E6FB" w14:textId="77777777" w:rsidR="00E4670F" w:rsidRDefault="00E4670F" w:rsidP="002B3404">
      <w:pPr>
        <w:rPr>
          <w:rFonts w:eastAsia="Calibri"/>
          <w:b/>
          <w:bCs/>
        </w:rPr>
      </w:pPr>
    </w:p>
    <w:p w14:paraId="4BB582B3" w14:textId="77777777" w:rsidR="00E4670F" w:rsidRDefault="00E4670F" w:rsidP="002B3404">
      <w:pPr>
        <w:rPr>
          <w:rFonts w:eastAsia="Calibri"/>
          <w:b/>
          <w:bCs/>
        </w:rPr>
      </w:pPr>
    </w:p>
    <w:p w14:paraId="4E547088" w14:textId="77777777" w:rsidR="00E4670F" w:rsidRDefault="00E4670F" w:rsidP="002B3404">
      <w:pPr>
        <w:rPr>
          <w:rFonts w:eastAsia="Calibri"/>
          <w:b/>
          <w:bCs/>
        </w:rPr>
      </w:pPr>
    </w:p>
    <w:p w14:paraId="4F141CF5" w14:textId="77777777" w:rsidR="00E4670F" w:rsidRDefault="00E4670F" w:rsidP="002B3404">
      <w:pPr>
        <w:rPr>
          <w:rFonts w:eastAsia="Calibri"/>
          <w:b/>
          <w:bCs/>
        </w:rPr>
      </w:pPr>
    </w:p>
    <w:p w14:paraId="2E65B537" w14:textId="77777777" w:rsidR="00E4670F" w:rsidRDefault="00E4670F" w:rsidP="002B3404">
      <w:pPr>
        <w:rPr>
          <w:rFonts w:eastAsia="Calibri"/>
          <w:b/>
          <w:bCs/>
        </w:rPr>
      </w:pPr>
    </w:p>
    <w:p w14:paraId="20BEF8DB" w14:textId="77777777" w:rsidR="00E4670F" w:rsidRDefault="00E4670F" w:rsidP="002B3404">
      <w:pPr>
        <w:rPr>
          <w:rFonts w:eastAsia="Calibri"/>
          <w:b/>
          <w:bCs/>
        </w:rPr>
      </w:pPr>
    </w:p>
    <w:p w14:paraId="776113CF" w14:textId="77777777" w:rsidR="00E4670F" w:rsidRDefault="00E4670F" w:rsidP="002B3404">
      <w:pPr>
        <w:rPr>
          <w:rFonts w:eastAsia="Calibri"/>
          <w:b/>
          <w:bCs/>
        </w:rPr>
      </w:pPr>
    </w:p>
    <w:p w14:paraId="1567A4FB" w14:textId="77777777" w:rsidR="00E4670F" w:rsidRDefault="00E4670F" w:rsidP="002B3404">
      <w:pPr>
        <w:rPr>
          <w:rFonts w:eastAsia="Calibri"/>
          <w:b/>
          <w:bCs/>
        </w:rPr>
      </w:pPr>
    </w:p>
    <w:p w14:paraId="25DD353F" w14:textId="77777777" w:rsidR="00E4670F" w:rsidRDefault="00E4670F" w:rsidP="002B3404">
      <w:pPr>
        <w:rPr>
          <w:rFonts w:eastAsia="Calibri"/>
          <w:b/>
          <w:bCs/>
        </w:rPr>
      </w:pPr>
    </w:p>
    <w:p w14:paraId="52A38311" w14:textId="77777777" w:rsidR="00E4670F" w:rsidRDefault="00E4670F" w:rsidP="002B3404">
      <w:pPr>
        <w:rPr>
          <w:rFonts w:eastAsia="Calibri"/>
          <w:b/>
          <w:bCs/>
        </w:rPr>
      </w:pPr>
    </w:p>
    <w:p w14:paraId="1110268D" w14:textId="77777777" w:rsidR="00E4670F" w:rsidRDefault="00E4670F" w:rsidP="002B3404">
      <w:pPr>
        <w:rPr>
          <w:rFonts w:eastAsia="Calibri"/>
          <w:b/>
          <w:bCs/>
        </w:rPr>
      </w:pPr>
    </w:p>
    <w:p w14:paraId="25F931F8" w14:textId="77777777" w:rsidR="00E4670F" w:rsidRPr="007A5D89" w:rsidRDefault="00E4670F" w:rsidP="002B3404">
      <w:pPr>
        <w:rPr>
          <w:rFonts w:eastAsia="Calibri"/>
          <w:b/>
          <w:bCs/>
        </w:rPr>
      </w:pPr>
    </w:p>
    <w:p w14:paraId="29D64BB2" w14:textId="3BC93A83" w:rsidR="00944896" w:rsidRPr="007A5D89" w:rsidRDefault="00944896"/>
    <w:p w14:paraId="0A9780B2" w14:textId="392FDC69" w:rsidR="00EA4086" w:rsidRPr="00701CF5" w:rsidRDefault="00944896" w:rsidP="00DC21C6">
      <w:pPr>
        <w:spacing w:line="480" w:lineRule="auto"/>
        <w:ind w:left="3600"/>
      </w:pPr>
      <w:r w:rsidRPr="00701CF5">
        <w:lastRenderedPageBreak/>
        <w:t>References</w:t>
      </w:r>
    </w:p>
    <w:p w14:paraId="791F6D40" w14:textId="5C319649"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Abreu Corrêa, A., Souza, D. S. M., Moresco, V., Kleemann, C. R., Garcia, L. A. T., &amp; </w:t>
      </w:r>
      <w:proofErr w:type="spellStart"/>
      <w:r w:rsidRPr="00C770A7">
        <w:rPr>
          <w14:ligatures w14:val="standardContextual"/>
        </w:rPr>
        <w:t>Barardi</w:t>
      </w:r>
      <w:proofErr w:type="spellEnd"/>
      <w:r w:rsidRPr="00C770A7">
        <w:rPr>
          <w14:ligatures w14:val="standardContextual"/>
        </w:rPr>
        <w:t xml:space="preserve">, C. R. M. (2012). Stability of human enteric viruses in seawater samples from </w:t>
      </w:r>
      <w:proofErr w:type="spellStart"/>
      <w:r w:rsidRPr="00C770A7">
        <w:rPr>
          <w14:ligatures w14:val="standardContextual"/>
        </w:rPr>
        <w:t>mollusc</w:t>
      </w:r>
      <w:proofErr w:type="spellEnd"/>
      <w:r w:rsidRPr="00C770A7">
        <w:rPr>
          <w14:ligatures w14:val="standardContextual"/>
        </w:rPr>
        <w:t xml:space="preserve"> depuration tanks coupled with ultraviolet irradiation. </w:t>
      </w:r>
      <w:r w:rsidRPr="00C770A7">
        <w:rPr>
          <w:i/>
          <w:iCs/>
          <w14:ligatures w14:val="standardContextual"/>
        </w:rPr>
        <w:t>Journal of applied microbiology</w:t>
      </w:r>
      <w:r w:rsidRPr="00C770A7">
        <w:rPr>
          <w14:ligatures w14:val="standardContextual"/>
        </w:rPr>
        <w:t>,</w:t>
      </w:r>
      <w:r w:rsidRPr="00C770A7">
        <w:rPr>
          <w:i/>
          <w:iCs/>
          <w14:ligatures w14:val="standardContextual"/>
        </w:rPr>
        <w:t xml:space="preserve"> 113</w:t>
      </w:r>
      <w:r w:rsidRPr="00C770A7">
        <w:rPr>
          <w14:ligatures w14:val="standardContextual"/>
        </w:rPr>
        <w:t xml:space="preserve">(6), 1554–1563. </w:t>
      </w:r>
    </w:p>
    <w:p w14:paraId="6B0B3918" w14:textId="755F6175"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Ailavadi</w:t>
      </w:r>
      <w:proofErr w:type="spellEnd"/>
      <w:r w:rsidRPr="00C770A7">
        <w:rPr>
          <w14:ligatures w14:val="standardContextual"/>
        </w:rPr>
        <w:t xml:space="preserve">, S., Morgan, M. T., &amp; D'Souza, D. H. (2021). Aichi virus inactivation by heat in 2-ml glass vials. </w:t>
      </w:r>
      <w:r w:rsidRPr="00C770A7">
        <w:rPr>
          <w:i/>
          <w:iCs/>
          <w14:ligatures w14:val="standardContextual"/>
        </w:rPr>
        <w:t>Journal of Food Science</w:t>
      </w:r>
      <w:r w:rsidRPr="00C770A7">
        <w:rPr>
          <w14:ligatures w14:val="standardContextual"/>
        </w:rPr>
        <w:t>,</w:t>
      </w:r>
      <w:r w:rsidRPr="00C770A7">
        <w:rPr>
          <w:i/>
          <w:iCs/>
          <w14:ligatures w14:val="standardContextual"/>
        </w:rPr>
        <w:t xml:space="preserve"> 86</w:t>
      </w:r>
      <w:r w:rsidRPr="00C770A7">
        <w:rPr>
          <w14:ligatures w14:val="standardContextual"/>
        </w:rPr>
        <w:t xml:space="preserve">(9), 4110–4118. </w:t>
      </w:r>
      <w:r w:rsidRPr="00704185">
        <w:rPr>
          <w14:ligatures w14:val="standardContextual"/>
        </w:rPr>
        <w:t>https://doi.org/10.1111/1750-3841.15747</w:t>
      </w:r>
      <w:r w:rsidRPr="00C770A7">
        <w:rPr>
          <w14:ligatures w14:val="standardContextual"/>
        </w:rPr>
        <w:t xml:space="preserve"> </w:t>
      </w:r>
    </w:p>
    <w:p w14:paraId="419992E2" w14:textId="672AB7C4" w:rsidR="00E4670F"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Akwu</w:t>
      </w:r>
      <w:proofErr w:type="spellEnd"/>
      <w:r w:rsidRPr="00C770A7">
        <w:rPr>
          <w14:ligatures w14:val="standardContextual"/>
        </w:rPr>
        <w:t xml:space="preserve">, A. S., Patras, A., Pendyala, B., Kurup, A. H., Chen, F. C., Boushra, M., &amp; Vergne, M. J. (2023). Effect of germicidal short wavelength ultraviolet light on the polyphenols, vitamins, and microbial inactivation in a highly opaque apple juice. </w:t>
      </w:r>
      <w:r w:rsidRPr="00C770A7">
        <w:rPr>
          <w:i/>
          <w:iCs/>
          <w14:ligatures w14:val="standardContextual"/>
        </w:rPr>
        <w:t>Journal of Food Safety</w:t>
      </w:r>
      <w:r w:rsidRPr="00C770A7">
        <w:rPr>
          <w14:ligatures w14:val="standardContextual"/>
        </w:rPr>
        <w:t>,</w:t>
      </w:r>
      <w:r w:rsidRPr="00C770A7">
        <w:rPr>
          <w:i/>
          <w:iCs/>
          <w14:ligatures w14:val="standardContextual"/>
        </w:rPr>
        <w:t xml:space="preserve"> 43</w:t>
      </w:r>
      <w:r w:rsidRPr="00C770A7">
        <w:rPr>
          <w14:ligatures w14:val="standardContextual"/>
        </w:rPr>
        <w:t xml:space="preserve">(3), 13037-13037. </w:t>
      </w:r>
    </w:p>
    <w:p w14:paraId="6D9BE116" w14:textId="6CD8DA8E"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Ao, X. W., Eloranta, J., Huang, C. H., Santoro, D., Sun, W. J., Lu, Z. D., &amp; Li, C. (2021). Peracetic acid-based advanced oxidation processes for decontamination and disinfection of water: A review. </w:t>
      </w:r>
      <w:r w:rsidRPr="00C770A7">
        <w:rPr>
          <w:i/>
          <w:iCs/>
          <w14:ligatures w14:val="standardContextual"/>
        </w:rPr>
        <w:t>Water Res</w:t>
      </w:r>
      <w:r w:rsidRPr="00C770A7">
        <w:rPr>
          <w14:ligatures w14:val="standardContextual"/>
        </w:rPr>
        <w:t>,</w:t>
      </w:r>
      <w:r w:rsidRPr="00C770A7">
        <w:rPr>
          <w:i/>
          <w:iCs/>
          <w14:ligatures w14:val="standardContextual"/>
        </w:rPr>
        <w:t xml:space="preserve"> 188</w:t>
      </w:r>
      <w:r w:rsidRPr="00C770A7">
        <w:rPr>
          <w14:ligatures w14:val="standardContextual"/>
        </w:rPr>
        <w:t xml:space="preserve">, 116479–116479. https://doi.org/10.1016/j.watres.2020.116479 </w:t>
      </w:r>
    </w:p>
    <w:p w14:paraId="5CAC2D39" w14:textId="56455932"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Araud, E., </w:t>
      </w:r>
      <w:proofErr w:type="spellStart"/>
      <w:r w:rsidRPr="00C770A7">
        <w:rPr>
          <w14:ligatures w14:val="standardContextual"/>
        </w:rPr>
        <w:t>Fuzawa</w:t>
      </w:r>
      <w:proofErr w:type="spellEnd"/>
      <w:r w:rsidRPr="00C770A7">
        <w:rPr>
          <w14:ligatures w14:val="standardContextual"/>
        </w:rPr>
        <w:t xml:space="preserve">, M., Shisler, J. L., Li, J., &amp; Nguyen, T. H. (2020). UV Inactivation of Rotavirus and Tulane Virus Targets Different components of the virions. </w:t>
      </w:r>
      <w:r w:rsidRPr="00C770A7">
        <w:rPr>
          <w:i/>
          <w:iCs/>
          <w14:ligatures w14:val="standardContextual"/>
        </w:rPr>
        <w:t xml:space="preserve">Appl. Environ.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3;86(4)</w:t>
      </w:r>
      <w:r w:rsidRPr="00C770A7">
        <w:rPr>
          <w14:ligatures w14:val="standardContextual"/>
        </w:rPr>
        <w:t xml:space="preserve">. https://doi.org/10.1128/AEM.02436-19. </w:t>
      </w:r>
    </w:p>
    <w:p w14:paraId="1440FD5A" w14:textId="3D7BA450"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Balamurugan, S., Zaidi, M., </w:t>
      </w:r>
      <w:proofErr w:type="spellStart"/>
      <w:r w:rsidRPr="00C770A7">
        <w:rPr>
          <w14:ligatures w14:val="standardContextual"/>
        </w:rPr>
        <w:t>Arvaj</w:t>
      </w:r>
      <w:proofErr w:type="spellEnd"/>
      <w:r w:rsidRPr="00C770A7">
        <w:rPr>
          <w14:ligatures w14:val="standardContextual"/>
        </w:rPr>
        <w:t xml:space="preserve">, L., Pendyala, B., Gabriel, M., Farber, J. M., </w:t>
      </w:r>
      <w:proofErr w:type="spellStart"/>
      <w:r w:rsidRPr="00C770A7">
        <w:rPr>
          <w14:ligatures w14:val="standardContextual"/>
        </w:rPr>
        <w:t>Sasges</w:t>
      </w:r>
      <w:proofErr w:type="spellEnd"/>
      <w:r w:rsidRPr="00C770A7">
        <w:rPr>
          <w14:ligatures w14:val="standardContextual"/>
        </w:rPr>
        <w:t xml:space="preserve">, M., &amp; Patras, A. (2022). Modeling the UV-C Inactivation Kinetics and Determination of Fluence Required for Incremental Inactivation of </w:t>
      </w:r>
      <w:proofErr w:type="spellStart"/>
      <w:r w:rsidRPr="00C770A7">
        <w:rPr>
          <w14:ligatures w14:val="standardContextual"/>
        </w:rPr>
        <w:t>Cronobacter</w:t>
      </w:r>
      <w:proofErr w:type="spellEnd"/>
      <w:r w:rsidRPr="00C770A7">
        <w:rPr>
          <w14:ligatures w14:val="standardContextual"/>
        </w:rPr>
        <w:t xml:space="preserve"> spp. </w:t>
      </w:r>
      <w:r w:rsidRPr="00C770A7">
        <w:rPr>
          <w:i/>
          <w:iCs/>
          <w14:ligatures w14:val="standardContextual"/>
        </w:rPr>
        <w:t>J. Food Prot</w:t>
      </w:r>
      <w:r w:rsidRPr="00C770A7">
        <w:rPr>
          <w14:ligatures w14:val="standardContextual"/>
        </w:rPr>
        <w:t>,</w:t>
      </w:r>
      <w:r w:rsidRPr="00C770A7">
        <w:rPr>
          <w:i/>
          <w:iCs/>
          <w14:ligatures w14:val="standardContextual"/>
        </w:rPr>
        <w:t xml:space="preserve"> 85</w:t>
      </w:r>
      <w:r w:rsidRPr="00C770A7">
        <w:rPr>
          <w14:ligatures w14:val="standardContextual"/>
        </w:rPr>
        <w:t xml:space="preserve">(11), 1625–1634. https://doi.org/10.4315/JFP-22-165. </w:t>
      </w:r>
    </w:p>
    <w:p w14:paraId="7AF3E540" w14:textId="4B5B6009"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Baldelli, G., Aliano, M. P., </w:t>
      </w:r>
      <w:proofErr w:type="spellStart"/>
      <w:r w:rsidRPr="00C770A7">
        <w:rPr>
          <w14:ligatures w14:val="standardContextual"/>
        </w:rPr>
        <w:t>Amagliani</w:t>
      </w:r>
      <w:proofErr w:type="spellEnd"/>
      <w:r w:rsidRPr="00C770A7">
        <w:rPr>
          <w14:ligatures w14:val="standardContextual"/>
        </w:rPr>
        <w:t xml:space="preserve">, G., Magnani, M., Brandi, G., Pennino, C., &amp; </w:t>
      </w:r>
      <w:proofErr w:type="spellStart"/>
      <w:r w:rsidRPr="00C770A7">
        <w:rPr>
          <w14:ligatures w14:val="standardContextual"/>
        </w:rPr>
        <w:t>Schiavano</w:t>
      </w:r>
      <w:proofErr w:type="spellEnd"/>
      <w:r w:rsidRPr="00C770A7">
        <w:rPr>
          <w14:ligatures w14:val="standardContextual"/>
        </w:rPr>
        <w:t xml:space="preserve">, G. F. (2022). Airborne microorganism inactivation by a UV-C LED and ionizer-based continuous sanitation air (CSA) system in train environments. </w:t>
      </w:r>
      <w:r w:rsidRPr="00C770A7">
        <w:rPr>
          <w:i/>
          <w:iCs/>
          <w14:ligatures w14:val="standardContextual"/>
        </w:rPr>
        <w:t>Int. J. Environ</w:t>
      </w:r>
      <w:r w:rsidRPr="00C770A7">
        <w:rPr>
          <w14:ligatures w14:val="standardContextual"/>
        </w:rPr>
        <w:t>,</w:t>
      </w:r>
      <w:r w:rsidRPr="00C770A7">
        <w:rPr>
          <w:i/>
          <w:iCs/>
          <w14:ligatures w14:val="standardContextual"/>
        </w:rPr>
        <w:t xml:space="preserve"> 19</w:t>
      </w:r>
      <w:r w:rsidRPr="00C770A7">
        <w:rPr>
          <w14:ligatures w14:val="standardContextual"/>
        </w:rPr>
        <w:t xml:space="preserve">(3), 1559–1559. https://doi.org/10.3390/ijerph19031559. </w:t>
      </w:r>
    </w:p>
    <w:p w14:paraId="3E3C1F1E" w14:textId="0B802458"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Battistini, R., Rossini, I., Ercolini, C., Goria, M., </w:t>
      </w:r>
      <w:proofErr w:type="spellStart"/>
      <w:r w:rsidRPr="00C770A7">
        <w:rPr>
          <w14:ligatures w14:val="standardContextual"/>
        </w:rPr>
        <w:t>Callipo</w:t>
      </w:r>
      <w:proofErr w:type="spellEnd"/>
      <w:r w:rsidRPr="00C770A7">
        <w:rPr>
          <w14:ligatures w14:val="standardContextual"/>
        </w:rPr>
        <w:t xml:space="preserve">, M. R., </w:t>
      </w:r>
      <w:proofErr w:type="spellStart"/>
      <w:r w:rsidRPr="00C770A7">
        <w:rPr>
          <w14:ligatures w14:val="standardContextual"/>
        </w:rPr>
        <w:t>Maurella</w:t>
      </w:r>
      <w:proofErr w:type="spellEnd"/>
      <w:r w:rsidRPr="00C770A7">
        <w:rPr>
          <w14:ligatures w14:val="standardContextual"/>
        </w:rPr>
        <w:t xml:space="preserve">, C., Pavoni, E., &amp; </w:t>
      </w:r>
      <w:proofErr w:type="spellStart"/>
      <w:r w:rsidRPr="00C770A7">
        <w:rPr>
          <w14:ligatures w14:val="standardContextual"/>
        </w:rPr>
        <w:t>Serracca</w:t>
      </w:r>
      <w:proofErr w:type="spellEnd"/>
      <w:r w:rsidRPr="00C770A7">
        <w:rPr>
          <w14:ligatures w14:val="standardContextual"/>
        </w:rPr>
        <w:t xml:space="preserve">, L. (2019). Antiviral Activity of Essential Oils Against Hepatitis A Virus in Soft Fruits </w:t>
      </w:r>
      <w:r w:rsidRPr="00C770A7">
        <w:rPr>
          <w:i/>
          <w:iCs/>
          <w14:ligatures w14:val="standardContextual"/>
        </w:rPr>
        <w:t>Food and Environmental Virology</w:t>
      </w:r>
      <w:r w:rsidRPr="00C770A7">
        <w:rPr>
          <w14:ligatures w14:val="standardContextual"/>
        </w:rPr>
        <w:t>,</w:t>
      </w:r>
      <w:r w:rsidRPr="00C770A7">
        <w:rPr>
          <w:i/>
          <w:iCs/>
          <w14:ligatures w14:val="standardContextual"/>
        </w:rPr>
        <w:t xml:space="preserve"> 11</w:t>
      </w:r>
      <w:r w:rsidRPr="00C770A7">
        <w:rPr>
          <w14:ligatures w14:val="standardContextual"/>
        </w:rPr>
        <w:t xml:space="preserve">(1), 90–95. https://doi.org/10.1007/s12560-019-09367-3 </w:t>
      </w:r>
    </w:p>
    <w:p w14:paraId="666F1E61" w14:textId="4DFF0D19"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Belliot</w:t>
      </w:r>
      <w:proofErr w:type="spellEnd"/>
      <w:r w:rsidRPr="00C770A7">
        <w:rPr>
          <w14:ligatures w14:val="standardContextual"/>
        </w:rPr>
        <w:t xml:space="preserve">, G., </w:t>
      </w:r>
      <w:proofErr w:type="spellStart"/>
      <w:r w:rsidRPr="00C770A7">
        <w:rPr>
          <w14:ligatures w14:val="standardContextual"/>
        </w:rPr>
        <w:t>Lavaux</w:t>
      </w:r>
      <w:proofErr w:type="spellEnd"/>
      <w:r w:rsidRPr="00C770A7">
        <w:rPr>
          <w14:ligatures w14:val="standardContextual"/>
        </w:rPr>
        <w:t xml:space="preserve">, A., </w:t>
      </w:r>
      <w:proofErr w:type="spellStart"/>
      <w:r w:rsidRPr="00C770A7">
        <w:rPr>
          <w14:ligatures w14:val="standardContextual"/>
        </w:rPr>
        <w:t>Souihel</w:t>
      </w:r>
      <w:proofErr w:type="spellEnd"/>
      <w:r w:rsidRPr="00C770A7">
        <w:rPr>
          <w14:ligatures w14:val="standardContextual"/>
        </w:rPr>
        <w:t xml:space="preserve">, D., Agnello, D., &amp; Pothier, P. (2008). Use of murine norovirus as a surrogate to evaluate resistance of human norovirus to disinfectants. </w:t>
      </w:r>
      <w:r w:rsidRPr="00C770A7">
        <w:rPr>
          <w:i/>
          <w:iCs/>
          <w14:ligatures w14:val="standardContextual"/>
        </w:rPr>
        <w:t xml:space="preserve">Appl Environ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May;74(10)</w:t>
      </w:r>
      <w:r w:rsidRPr="00C770A7">
        <w:rPr>
          <w14:ligatures w14:val="standardContextual"/>
        </w:rPr>
        <w:t xml:space="preserve">, 3315-3318. https://doi.org/10.1128/AEM.02148-07. </w:t>
      </w:r>
    </w:p>
    <w:p w14:paraId="6077AF23" w14:textId="4CA65CB6"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Bhardwaj, S. K., Singh, H., Deep, A., Khatri, M., Bhaumik, J., Kim, K. H., &amp; Bhardwaj, N. (2021). UVC-based photoinactivation as an efficient tool to control the transmission of coronaviruses. </w:t>
      </w:r>
      <w:r w:rsidRPr="00C770A7">
        <w:rPr>
          <w:i/>
          <w:iCs/>
          <w14:ligatures w14:val="standardContextual"/>
        </w:rPr>
        <w:t>Science of The Total Environment</w:t>
      </w:r>
      <w:r w:rsidRPr="00C770A7">
        <w:rPr>
          <w14:ligatures w14:val="standardContextual"/>
        </w:rPr>
        <w:t>,</w:t>
      </w:r>
      <w:r w:rsidRPr="00C770A7">
        <w:rPr>
          <w:i/>
          <w:iCs/>
          <w14:ligatures w14:val="standardContextual"/>
        </w:rPr>
        <w:t xml:space="preserve"> 792</w:t>
      </w:r>
      <w:r w:rsidRPr="00C770A7">
        <w:rPr>
          <w14:ligatures w14:val="standardContextual"/>
        </w:rPr>
        <w:t xml:space="preserve">, 148548-148548. </w:t>
      </w:r>
    </w:p>
    <w:p w14:paraId="4FD145D2" w14:textId="253F89C9"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Bhullar, M. S., Patras, A., Kilonzo-</w:t>
      </w:r>
      <w:proofErr w:type="spellStart"/>
      <w:r w:rsidRPr="00C770A7">
        <w:rPr>
          <w14:ligatures w14:val="standardContextual"/>
        </w:rPr>
        <w:t>Nthenge</w:t>
      </w:r>
      <w:proofErr w:type="spellEnd"/>
      <w:r w:rsidRPr="00C770A7">
        <w:rPr>
          <w14:ligatures w14:val="standardContextual"/>
        </w:rPr>
        <w:t xml:space="preserve">, A., Pokharel, B., &amp; </w:t>
      </w:r>
      <w:proofErr w:type="spellStart"/>
      <w:r w:rsidRPr="00C770A7">
        <w:rPr>
          <w14:ligatures w14:val="standardContextual"/>
        </w:rPr>
        <w:t>Sasges</w:t>
      </w:r>
      <w:proofErr w:type="spellEnd"/>
      <w:r w:rsidRPr="00C770A7">
        <w:rPr>
          <w14:ligatures w14:val="standardContextual"/>
        </w:rPr>
        <w:t xml:space="preserve">, M. (2019). Ultraviolet inactivation of bacteria and model viruses in coconut water using a collimated beam system. </w:t>
      </w:r>
      <w:r w:rsidRPr="00C770A7">
        <w:rPr>
          <w:i/>
          <w:iCs/>
          <w14:ligatures w14:val="standardContextual"/>
        </w:rPr>
        <w:t>Food science and technology international</w:t>
      </w:r>
      <w:r w:rsidRPr="00C770A7">
        <w:rPr>
          <w14:ligatures w14:val="standardContextual"/>
        </w:rPr>
        <w:t>,</w:t>
      </w:r>
      <w:r w:rsidRPr="00C770A7">
        <w:rPr>
          <w:i/>
          <w:iCs/>
          <w14:ligatures w14:val="standardContextual"/>
        </w:rPr>
        <w:t xml:space="preserve"> 25</w:t>
      </w:r>
      <w:r w:rsidRPr="00C770A7">
        <w:rPr>
          <w14:ligatures w14:val="standardContextual"/>
        </w:rPr>
        <w:t xml:space="preserve">(7), 562–572. </w:t>
      </w:r>
    </w:p>
    <w:p w14:paraId="3521B474" w14:textId="1195AB6E"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Biasin</w:t>
      </w:r>
      <w:proofErr w:type="spellEnd"/>
      <w:r w:rsidRPr="00C770A7">
        <w:rPr>
          <w14:ligatures w14:val="standardContextual"/>
        </w:rPr>
        <w:t xml:space="preserve">, M., Bianco, A., </w:t>
      </w:r>
      <w:proofErr w:type="spellStart"/>
      <w:r w:rsidRPr="00C770A7">
        <w:rPr>
          <w14:ligatures w14:val="standardContextual"/>
        </w:rPr>
        <w:t>Pareschi</w:t>
      </w:r>
      <w:proofErr w:type="spellEnd"/>
      <w:r w:rsidRPr="00C770A7">
        <w:rPr>
          <w14:ligatures w14:val="standardContextual"/>
        </w:rPr>
        <w:t xml:space="preserve">, G., </w:t>
      </w:r>
      <w:proofErr w:type="spellStart"/>
      <w:r w:rsidRPr="00C770A7">
        <w:rPr>
          <w14:ligatures w14:val="standardContextual"/>
        </w:rPr>
        <w:t>Cavalleri</w:t>
      </w:r>
      <w:proofErr w:type="spellEnd"/>
      <w:r w:rsidRPr="00C770A7">
        <w:rPr>
          <w14:ligatures w14:val="standardContextual"/>
        </w:rPr>
        <w:t xml:space="preserve">, A., </w:t>
      </w:r>
      <w:proofErr w:type="spellStart"/>
      <w:r w:rsidRPr="00C770A7">
        <w:rPr>
          <w14:ligatures w14:val="standardContextual"/>
        </w:rPr>
        <w:t>Cavatorta</w:t>
      </w:r>
      <w:proofErr w:type="spellEnd"/>
      <w:r w:rsidRPr="00C770A7">
        <w:rPr>
          <w14:ligatures w14:val="standardContextual"/>
        </w:rPr>
        <w:t xml:space="preserve">, C., </w:t>
      </w:r>
      <w:proofErr w:type="spellStart"/>
      <w:r w:rsidRPr="00C770A7">
        <w:rPr>
          <w14:ligatures w14:val="standardContextual"/>
        </w:rPr>
        <w:t>Fenizia</w:t>
      </w:r>
      <w:proofErr w:type="spellEnd"/>
      <w:r w:rsidRPr="00C770A7">
        <w:rPr>
          <w14:ligatures w14:val="standardContextual"/>
        </w:rPr>
        <w:t xml:space="preserve">, C., &amp; Clerici, M. (2021). UV-C irradiation is highly effective in inactivating SARS-CoV-2 replication. </w:t>
      </w:r>
      <w:r w:rsidRPr="00C770A7">
        <w:rPr>
          <w:i/>
          <w:iCs/>
          <w14:ligatures w14:val="standardContextual"/>
        </w:rPr>
        <w:t>Scientific reports</w:t>
      </w:r>
      <w:r w:rsidRPr="00C770A7">
        <w:rPr>
          <w14:ligatures w14:val="standardContextual"/>
        </w:rPr>
        <w:t>,</w:t>
      </w:r>
      <w:r w:rsidRPr="00C770A7">
        <w:rPr>
          <w:i/>
          <w:iCs/>
          <w14:ligatures w14:val="standardContextual"/>
        </w:rPr>
        <w:t xml:space="preserve"> 11</w:t>
      </w:r>
      <w:r w:rsidRPr="00C770A7">
        <w:rPr>
          <w14:ligatures w14:val="standardContextual"/>
        </w:rPr>
        <w:t xml:space="preserve">(1), 6260-6260. </w:t>
      </w:r>
    </w:p>
    <w:p w14:paraId="5652FCFA" w14:textId="35DE5269"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Bouchard, S., </w:t>
      </w:r>
      <w:proofErr w:type="spellStart"/>
      <w:r w:rsidRPr="00C770A7">
        <w:rPr>
          <w14:ligatures w14:val="standardContextual"/>
        </w:rPr>
        <w:t>Paniconi</w:t>
      </w:r>
      <w:proofErr w:type="spellEnd"/>
      <w:r w:rsidRPr="00C770A7">
        <w:rPr>
          <w14:ligatures w14:val="standardContextual"/>
        </w:rPr>
        <w:t xml:space="preserve">, T., Jubinville, É., Goulet-Beaulieu, V., Goetz, C., Marchand, P., &amp; Jean, J. (2023). Inactivation of foodborne viruses by novel organic peroxyacid-based disinfectants. </w:t>
      </w:r>
      <w:r w:rsidRPr="00C770A7">
        <w:rPr>
          <w:i/>
          <w:iCs/>
          <w14:ligatures w14:val="standardContextual"/>
        </w:rPr>
        <w:t>Frontiers in Microbiology</w:t>
      </w:r>
      <w:r w:rsidRPr="00C770A7">
        <w:rPr>
          <w14:ligatures w14:val="standardContextual"/>
        </w:rPr>
        <w:t>,</w:t>
      </w:r>
      <w:r w:rsidRPr="00C770A7">
        <w:rPr>
          <w:i/>
          <w:iCs/>
          <w14:ligatures w14:val="standardContextual"/>
        </w:rPr>
        <w:t xml:space="preserve"> 14</w:t>
      </w:r>
      <w:r w:rsidRPr="00C770A7">
        <w:rPr>
          <w14:ligatures w14:val="standardContextual"/>
        </w:rPr>
        <w:t xml:space="preserve">, 1187142-1187142. </w:t>
      </w:r>
    </w:p>
    <w:p w14:paraId="48BFE55A" w14:textId="7777777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Bourget, C. M. (2008). An introduction to light-emitting diodes. </w:t>
      </w:r>
      <w:proofErr w:type="spellStart"/>
      <w:r w:rsidRPr="00C770A7">
        <w:rPr>
          <w:i/>
          <w:iCs/>
          <w14:ligatures w14:val="standardContextual"/>
        </w:rPr>
        <w:t>HortScience</w:t>
      </w:r>
      <w:proofErr w:type="spellEnd"/>
      <w:r w:rsidRPr="00C770A7">
        <w:rPr>
          <w14:ligatures w14:val="standardContextual"/>
        </w:rPr>
        <w:t>,</w:t>
      </w:r>
      <w:r w:rsidRPr="00C770A7">
        <w:rPr>
          <w:i/>
          <w:iCs/>
          <w14:ligatures w14:val="standardContextual"/>
        </w:rPr>
        <w:t xml:space="preserve"> 43</w:t>
      </w:r>
      <w:r w:rsidRPr="00C770A7">
        <w:rPr>
          <w14:ligatures w14:val="standardContextual"/>
        </w:rPr>
        <w:t xml:space="preserve">(7), 1944–1946. </w:t>
      </w:r>
    </w:p>
    <w:p w14:paraId="01608DE3" w14:textId="3765BA3C" w:rsidR="00EA4086" w:rsidRPr="00DC21C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Bowker, C., Sain, A., Shatalov, M., &amp; </w:t>
      </w:r>
      <w:proofErr w:type="spellStart"/>
      <w:r w:rsidRPr="00C770A7">
        <w:rPr>
          <w14:ligatures w14:val="standardContextual"/>
        </w:rPr>
        <w:t>Ducoste</w:t>
      </w:r>
      <w:proofErr w:type="spellEnd"/>
      <w:r w:rsidRPr="00C770A7">
        <w:rPr>
          <w14:ligatures w14:val="standardContextual"/>
        </w:rPr>
        <w:t xml:space="preserve">, J. (2011). Microbial UV fluence-response assessment using a novel UV-LED collimated beam system. </w:t>
      </w:r>
      <w:r w:rsidRPr="00C770A7">
        <w:rPr>
          <w:i/>
          <w:iCs/>
          <w14:ligatures w14:val="standardContextual"/>
        </w:rPr>
        <w:t>Water research</w:t>
      </w:r>
      <w:r w:rsidRPr="00C770A7">
        <w:rPr>
          <w14:ligatures w14:val="standardContextual"/>
        </w:rPr>
        <w:t>,</w:t>
      </w:r>
      <w:r w:rsidRPr="00C770A7">
        <w:rPr>
          <w:i/>
          <w:iCs/>
          <w14:ligatures w14:val="standardContextual"/>
        </w:rPr>
        <w:t xml:space="preserve"> 45</w:t>
      </w:r>
      <w:r w:rsidRPr="00C770A7">
        <w:rPr>
          <w14:ligatures w14:val="standardContextual"/>
        </w:rPr>
        <w:t xml:space="preserve">(5), 2011–2019. https://doi.org/10.1016/j.watres.2010.12.005 </w:t>
      </w:r>
    </w:p>
    <w:p w14:paraId="79410A79" w14:textId="5DDDB86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Boyce, J. M. (2018). Alcohols as Surface Disinfectants in Healthcare Settings. </w:t>
      </w:r>
      <w:r w:rsidRPr="00C770A7">
        <w:rPr>
          <w:i/>
          <w:iCs/>
          <w14:ligatures w14:val="standardContextual"/>
        </w:rPr>
        <w:t>Infection Control &amp; Hospital Epidemiology</w:t>
      </w:r>
      <w:r w:rsidRPr="00C770A7">
        <w:rPr>
          <w14:ligatures w14:val="standardContextual"/>
        </w:rPr>
        <w:t>,</w:t>
      </w:r>
      <w:r w:rsidRPr="00C770A7">
        <w:rPr>
          <w:i/>
          <w:iCs/>
          <w14:ligatures w14:val="standardContextual"/>
        </w:rPr>
        <w:t xml:space="preserve"> 39</w:t>
      </w:r>
      <w:r w:rsidRPr="00C770A7">
        <w:rPr>
          <w14:ligatures w14:val="standardContextual"/>
        </w:rPr>
        <w:t xml:space="preserve">(3), 323–328. https://doi.org/10.1017/ice.2017.301 </w:t>
      </w:r>
    </w:p>
    <w:p w14:paraId="40C4C2F4" w14:textId="1DF82ED2"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Bozkurt, H., D'Souza, D. H., &amp; Davidson, P. M. (2014). A comparison of the thermal inactivation kinetics of human norovirus surrogates and hepatitis A virus in buffered cell culture medium. </w:t>
      </w:r>
      <w:r w:rsidRPr="00C770A7">
        <w:rPr>
          <w:i/>
          <w:iCs/>
          <w14:ligatures w14:val="standardContextual"/>
        </w:rPr>
        <w:t>Food Microbiology</w:t>
      </w:r>
      <w:r w:rsidRPr="00C770A7">
        <w:rPr>
          <w14:ligatures w14:val="standardContextual"/>
        </w:rPr>
        <w:t>,</w:t>
      </w:r>
      <w:r w:rsidRPr="00C770A7">
        <w:rPr>
          <w:i/>
          <w:iCs/>
          <w14:ligatures w14:val="standardContextual"/>
        </w:rPr>
        <w:t xml:space="preserve"> 42</w:t>
      </w:r>
      <w:r w:rsidRPr="00C770A7">
        <w:rPr>
          <w14:ligatures w14:val="standardContextual"/>
        </w:rPr>
        <w:t xml:space="preserve">, 212–217. </w:t>
      </w:r>
    </w:p>
    <w:p w14:paraId="2F9E9C2C" w14:textId="5528FB3D"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Bozkurt, H., D'Souza, D. H., &amp; Davidson, P. M. (2014). Determination of thermal inactivation kinetics of hepatitis A virus in blue mussel (Mytilus edulis) homogenate </w:t>
      </w:r>
      <w:r w:rsidRPr="00C770A7">
        <w:rPr>
          <w:i/>
          <w:iCs/>
          <w14:ligatures w14:val="standardContextual"/>
        </w:rPr>
        <w:t xml:space="preserve">Appl. Environ.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80</w:t>
      </w:r>
      <w:r w:rsidRPr="00C770A7">
        <w:rPr>
          <w14:ligatures w14:val="standardContextual"/>
        </w:rPr>
        <w:t xml:space="preserve">(10), 3191–3197. https://doi.org/10.1128/AEM.00428-14. </w:t>
      </w:r>
    </w:p>
    <w:p w14:paraId="34245FEC" w14:textId="203B41E8"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Bozkurt, H., D'Souza, D. H., &amp; Davidson, P. M. (2014). A comparison of the thermal inactivation kinetics of human norovirus surrogates and hepatitis A virus in buffered cell culture medium. </w:t>
      </w:r>
      <w:r w:rsidRPr="00C770A7">
        <w:rPr>
          <w:i/>
          <w:iCs/>
          <w14:ligatures w14:val="standardContextual"/>
        </w:rPr>
        <w:t>Food Microbiology</w:t>
      </w:r>
      <w:r w:rsidRPr="00C770A7">
        <w:rPr>
          <w14:ligatures w14:val="standardContextual"/>
        </w:rPr>
        <w:t>,</w:t>
      </w:r>
      <w:r w:rsidRPr="00C770A7">
        <w:rPr>
          <w:i/>
          <w:iCs/>
          <w14:ligatures w14:val="standardContextual"/>
        </w:rPr>
        <w:t xml:space="preserve"> 42</w:t>
      </w:r>
      <w:r w:rsidRPr="00C770A7">
        <w:rPr>
          <w14:ligatures w14:val="standardContextual"/>
        </w:rPr>
        <w:t xml:space="preserve">, 212–217. https://doi.org/10.1016/j.fm.2014.04.002 </w:t>
      </w:r>
    </w:p>
    <w:p w14:paraId="7280A631" w14:textId="7777777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Brundage, S. C., &amp; Fitzpatrick, A. N. (2006). Hepatitis A. </w:t>
      </w:r>
      <w:r w:rsidRPr="00C770A7">
        <w:rPr>
          <w:i/>
          <w:iCs/>
          <w14:ligatures w14:val="standardContextual"/>
        </w:rPr>
        <w:t>American family physician</w:t>
      </w:r>
      <w:r w:rsidRPr="00C770A7">
        <w:rPr>
          <w14:ligatures w14:val="standardContextual"/>
        </w:rPr>
        <w:t>,</w:t>
      </w:r>
      <w:r w:rsidRPr="00C770A7">
        <w:rPr>
          <w:i/>
          <w:iCs/>
          <w14:ligatures w14:val="standardContextual"/>
        </w:rPr>
        <w:t xml:space="preserve"> 73</w:t>
      </w:r>
      <w:r w:rsidRPr="00C770A7">
        <w:rPr>
          <w14:ligatures w14:val="standardContextual"/>
        </w:rPr>
        <w:t xml:space="preserve">(12), 2162–2168. </w:t>
      </w:r>
    </w:p>
    <w:p w14:paraId="2E820F08" w14:textId="1C5C2698"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Buckow</w:t>
      </w:r>
      <w:proofErr w:type="spellEnd"/>
      <w:r w:rsidRPr="00C770A7">
        <w:rPr>
          <w14:ligatures w14:val="standardContextual"/>
        </w:rPr>
        <w:t xml:space="preserve">, R., </w:t>
      </w:r>
      <w:proofErr w:type="spellStart"/>
      <w:r w:rsidRPr="00C770A7">
        <w:rPr>
          <w14:ligatures w14:val="standardContextual"/>
        </w:rPr>
        <w:t>Isbarn</w:t>
      </w:r>
      <w:proofErr w:type="spellEnd"/>
      <w:r w:rsidRPr="00C770A7">
        <w:rPr>
          <w14:ligatures w14:val="standardContextual"/>
        </w:rPr>
        <w:t xml:space="preserve">, S., Knorr, D., Heinz, V., &amp; </w:t>
      </w:r>
      <w:proofErr w:type="spellStart"/>
      <w:r w:rsidRPr="00C770A7">
        <w:rPr>
          <w14:ligatures w14:val="standardContextual"/>
        </w:rPr>
        <w:t>Lehmacher</w:t>
      </w:r>
      <w:proofErr w:type="spellEnd"/>
      <w:r w:rsidRPr="00C770A7">
        <w:rPr>
          <w14:ligatures w14:val="standardContextual"/>
        </w:rPr>
        <w:t xml:space="preserve">, A. (2008). Predictive model for inactivation of feline calicivirus, a norovirus surrogate, by heat and high hydrostatic pressure. </w:t>
      </w:r>
      <w:r w:rsidRPr="00C770A7">
        <w:rPr>
          <w:i/>
          <w:iCs/>
          <w14:ligatures w14:val="standardContextual"/>
        </w:rPr>
        <w:t>Applied and Environmental Microbiology</w:t>
      </w:r>
      <w:r w:rsidRPr="00C770A7">
        <w:rPr>
          <w14:ligatures w14:val="standardContextual"/>
        </w:rPr>
        <w:t>,</w:t>
      </w:r>
      <w:r w:rsidRPr="00C770A7">
        <w:rPr>
          <w:i/>
          <w:iCs/>
          <w14:ligatures w14:val="standardContextual"/>
        </w:rPr>
        <w:t xml:space="preserve"> 74</w:t>
      </w:r>
      <w:r w:rsidRPr="00C770A7">
        <w:rPr>
          <w14:ligatures w14:val="standardContextual"/>
        </w:rPr>
        <w:t xml:space="preserve">(4), 1030–1038. </w:t>
      </w:r>
    </w:p>
    <w:p w14:paraId="3F78F158" w14:textId="423245D2"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Buonanno, M., Welch, D., </w:t>
      </w:r>
      <w:proofErr w:type="spellStart"/>
      <w:r w:rsidRPr="00C770A7">
        <w:rPr>
          <w14:ligatures w14:val="standardContextual"/>
        </w:rPr>
        <w:t>Shuryak</w:t>
      </w:r>
      <w:proofErr w:type="spellEnd"/>
      <w:r w:rsidRPr="00C770A7">
        <w:rPr>
          <w14:ligatures w14:val="standardContextual"/>
        </w:rPr>
        <w:t xml:space="preserve">, I., &amp; Brenner, D. J. (2020). Far-UVC light (222 nm) efficiently and safely inactivates airborne human coronaviruses. </w:t>
      </w:r>
      <w:r w:rsidRPr="00C770A7">
        <w:rPr>
          <w:i/>
          <w:iCs/>
          <w14:ligatures w14:val="standardContextual"/>
        </w:rPr>
        <w:t>Scientific reports</w:t>
      </w:r>
      <w:r w:rsidRPr="00C770A7">
        <w:rPr>
          <w14:ligatures w14:val="standardContextual"/>
        </w:rPr>
        <w:t>,</w:t>
      </w:r>
      <w:r w:rsidRPr="00C770A7">
        <w:rPr>
          <w:i/>
          <w:iCs/>
          <w14:ligatures w14:val="standardContextual"/>
        </w:rPr>
        <w:t xml:space="preserve"> 10</w:t>
      </w:r>
      <w:r w:rsidRPr="00C770A7">
        <w:rPr>
          <w14:ligatures w14:val="standardContextual"/>
        </w:rPr>
        <w:t xml:space="preserve">(1), 10285-10285. https://doi.org/10.1038/s41598-020-67211-2 </w:t>
      </w:r>
    </w:p>
    <w:p w14:paraId="3E4F8697" w14:textId="1641495F"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Calle, A., Fernandez, M., Montoya, B., Schmidt, M., &amp; Thompson, J. (2021). UV-C LED irradiation reduces Salmonella on chicken and food contact surfaces. </w:t>
      </w:r>
      <w:r w:rsidRPr="00C770A7">
        <w:rPr>
          <w:i/>
          <w:iCs/>
          <w14:ligatures w14:val="standardContextual"/>
        </w:rPr>
        <w:t>Foods</w:t>
      </w:r>
      <w:r w:rsidRPr="00C770A7">
        <w:rPr>
          <w14:ligatures w14:val="standardContextual"/>
        </w:rPr>
        <w:t>,</w:t>
      </w:r>
      <w:r w:rsidRPr="00C770A7">
        <w:rPr>
          <w:i/>
          <w:iCs/>
          <w14:ligatures w14:val="standardContextual"/>
        </w:rPr>
        <w:t xml:space="preserve"> 10</w:t>
      </w:r>
      <w:r w:rsidRPr="00C770A7">
        <w:rPr>
          <w14:ligatures w14:val="standardContextual"/>
        </w:rPr>
        <w:t xml:space="preserve">(7), 1459-1459. </w:t>
      </w:r>
    </w:p>
    <w:p w14:paraId="55D2F9DD" w14:textId="61A8852C"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Campillay-Véliz</w:t>
      </w:r>
      <w:proofErr w:type="spellEnd"/>
      <w:r w:rsidRPr="00C770A7">
        <w:rPr>
          <w14:ligatures w14:val="standardContextual"/>
        </w:rPr>
        <w:t xml:space="preserve">, C. P., Carvajal, J. J., Avellaneda, A. M., Escobar, D., Covián, C., </w:t>
      </w:r>
      <w:proofErr w:type="spellStart"/>
      <w:r w:rsidRPr="00C770A7">
        <w:rPr>
          <w14:ligatures w14:val="standardContextual"/>
        </w:rPr>
        <w:t>Kalergis</w:t>
      </w:r>
      <w:proofErr w:type="spellEnd"/>
      <w:r w:rsidRPr="00C770A7">
        <w:rPr>
          <w14:ligatures w14:val="standardContextual"/>
        </w:rPr>
        <w:t xml:space="preserve">, A. M., &amp; Lay, M. K. (2020). Human norovirus proteins: implications in the replicative cycle, pathogenesis, and the host immune response. </w:t>
      </w:r>
      <w:r w:rsidRPr="00C770A7">
        <w:rPr>
          <w:i/>
          <w:iCs/>
          <w14:ligatures w14:val="standardContextual"/>
        </w:rPr>
        <w:t>Frontiers in Immunology</w:t>
      </w:r>
      <w:r w:rsidRPr="00C770A7">
        <w:rPr>
          <w14:ligatures w14:val="standardContextual"/>
        </w:rPr>
        <w:t>,</w:t>
      </w:r>
      <w:r w:rsidRPr="00C770A7">
        <w:rPr>
          <w:i/>
          <w:iCs/>
          <w14:ligatures w14:val="standardContextual"/>
        </w:rPr>
        <w:t xml:space="preserve"> 11</w:t>
      </w:r>
      <w:r w:rsidRPr="00C770A7">
        <w:rPr>
          <w14:ligatures w14:val="standardContextual"/>
        </w:rPr>
        <w:t xml:space="preserve">, 961-961. </w:t>
      </w:r>
    </w:p>
    <w:p w14:paraId="3A42C876" w14:textId="1909C3A6"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Cannon, J. L., </w:t>
      </w:r>
      <w:proofErr w:type="spellStart"/>
      <w:r w:rsidRPr="00C770A7">
        <w:rPr>
          <w14:ligatures w14:val="standardContextual"/>
        </w:rPr>
        <w:t>Papafragkou</w:t>
      </w:r>
      <w:proofErr w:type="spellEnd"/>
      <w:r w:rsidRPr="00C770A7">
        <w:rPr>
          <w14:ligatures w14:val="standardContextual"/>
        </w:rPr>
        <w:t xml:space="preserve">, E., Park, G. W., Osborne, J., </w:t>
      </w:r>
      <w:proofErr w:type="spellStart"/>
      <w:r w:rsidRPr="00C770A7">
        <w:rPr>
          <w14:ligatures w14:val="standardContextual"/>
        </w:rPr>
        <w:t>Jaykus</w:t>
      </w:r>
      <w:proofErr w:type="spellEnd"/>
      <w:r w:rsidRPr="00C770A7">
        <w:rPr>
          <w14:ligatures w14:val="standardContextual"/>
        </w:rPr>
        <w:t xml:space="preserve">, L. A., &amp; </w:t>
      </w:r>
      <w:proofErr w:type="spellStart"/>
      <w:r w:rsidRPr="00C770A7">
        <w:rPr>
          <w14:ligatures w14:val="standardContextual"/>
        </w:rPr>
        <w:t>Vinjé</w:t>
      </w:r>
      <w:proofErr w:type="spellEnd"/>
      <w:r w:rsidRPr="00C770A7">
        <w:rPr>
          <w14:ligatures w14:val="standardContextual"/>
        </w:rPr>
        <w:t xml:space="preserve">, J. (2006). Surrogates for the study of norovirus stability and inactivation in the environment: a comparison of murine norovirus and feline calicivirus. </w:t>
      </w:r>
      <w:r w:rsidRPr="00C770A7">
        <w:rPr>
          <w:i/>
          <w:iCs/>
          <w14:ligatures w14:val="standardContextual"/>
        </w:rPr>
        <w:t>Journal of Food Protection</w:t>
      </w:r>
      <w:r w:rsidRPr="00C770A7">
        <w:rPr>
          <w14:ligatures w14:val="standardContextual"/>
        </w:rPr>
        <w:t>,</w:t>
      </w:r>
      <w:r w:rsidRPr="00C770A7">
        <w:rPr>
          <w:i/>
          <w:iCs/>
          <w14:ligatures w14:val="standardContextual"/>
        </w:rPr>
        <w:t xml:space="preserve"> 69</w:t>
      </w:r>
      <w:r w:rsidRPr="00C770A7">
        <w:rPr>
          <w14:ligatures w14:val="standardContextual"/>
        </w:rPr>
        <w:t xml:space="preserve">(11), 2761–2765. </w:t>
      </w:r>
    </w:p>
    <w:p w14:paraId="3E9DE2EC" w14:textId="26A388E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Castaneda, D., Gonzalez, A. J., Alomari, M., Tandon, K., &amp; Zervos, X. B. (2021). From hepatitis A to E: A critical review of viral hepatitis. </w:t>
      </w:r>
      <w:r w:rsidRPr="00C770A7">
        <w:rPr>
          <w:i/>
          <w:iCs/>
          <w14:ligatures w14:val="standardContextual"/>
        </w:rPr>
        <w:t>World J Gastroenterol</w:t>
      </w:r>
      <w:r w:rsidRPr="00C770A7">
        <w:rPr>
          <w14:ligatures w14:val="standardContextual"/>
        </w:rPr>
        <w:t>,</w:t>
      </w:r>
      <w:r w:rsidRPr="00C770A7">
        <w:rPr>
          <w:i/>
          <w:iCs/>
          <w14:ligatures w14:val="standardContextual"/>
        </w:rPr>
        <w:t xml:space="preserve"> 28;27(16)</w:t>
      </w:r>
      <w:r w:rsidRPr="00C770A7">
        <w:rPr>
          <w14:ligatures w14:val="standardContextual"/>
        </w:rPr>
        <w:t xml:space="preserve">, 1691-1715. https://doi.org/10.3748/wjg.v27.i16.1691. </w:t>
      </w:r>
    </w:p>
    <w:p w14:paraId="7A8A729E" w14:textId="6AC7D856" w:rsidR="00EA4086" w:rsidRDefault="00EA4086" w:rsidP="00701CF5">
      <w:pPr>
        <w:autoSpaceDE w:val="0"/>
        <w:autoSpaceDN w:val="0"/>
        <w:adjustRightInd w:val="0"/>
        <w:spacing w:line="480" w:lineRule="auto"/>
        <w:ind w:left="720" w:hanging="720"/>
      </w:pPr>
      <w:r w:rsidRPr="007A5D89">
        <w:t xml:space="preserve">Centers for Disease Control and Prevention (CDC). About Norovirus. August </w:t>
      </w:r>
      <w:r w:rsidRPr="00DF2861">
        <w:t xml:space="preserve">2024. </w:t>
      </w:r>
      <w:r w:rsidRPr="007A5D89">
        <w:t>Available online:</w:t>
      </w:r>
      <w:r>
        <w:t xml:space="preserve"> </w:t>
      </w:r>
      <w:r w:rsidRPr="007A5D89">
        <w:t>https://www.cdc.gov/norovirus/about/index.html (accessed on 20 August 2024)</w:t>
      </w:r>
    </w:p>
    <w:p w14:paraId="609B47CD" w14:textId="0FC353F4" w:rsidR="00EA4086" w:rsidRPr="00DC21C6" w:rsidRDefault="00EA4086" w:rsidP="00701CF5">
      <w:pPr>
        <w:autoSpaceDE w:val="0"/>
        <w:autoSpaceDN w:val="0"/>
        <w:adjustRightInd w:val="0"/>
        <w:spacing w:line="480" w:lineRule="auto"/>
        <w:ind w:left="720" w:hanging="720"/>
      </w:pPr>
      <w:r w:rsidRPr="007A5D89">
        <w:t xml:space="preserve">Centers for Disease Control and Prevention (CDC). Estimates of Foodborne Illness in the United States. August </w:t>
      </w:r>
      <w:r w:rsidRPr="00DF2861">
        <w:t xml:space="preserve">2024. </w:t>
      </w:r>
      <w:r w:rsidRPr="007A5D89">
        <w:t>Available online: https://www.cdc.gov/foodborneburden/estimates-overview.html (accessed on 20 August 2024).</w:t>
      </w:r>
    </w:p>
    <w:p w14:paraId="6B05142B" w14:textId="448A0A45" w:rsidR="00EA4086" w:rsidRPr="00DC21C6" w:rsidRDefault="00EA4086" w:rsidP="00701CF5">
      <w:pPr>
        <w:autoSpaceDE w:val="0"/>
        <w:autoSpaceDN w:val="0"/>
        <w:adjustRightInd w:val="0"/>
        <w:spacing w:line="480" w:lineRule="auto"/>
        <w:ind w:left="720" w:hanging="720"/>
      </w:pPr>
      <w:r w:rsidRPr="007A5D89">
        <w:lastRenderedPageBreak/>
        <w:t xml:space="preserve">Centers for Disease Control and Prevention (CDC). Hepatitis A. August </w:t>
      </w:r>
      <w:r w:rsidRPr="00DF2861">
        <w:t xml:space="preserve">2024. </w:t>
      </w:r>
      <w:r w:rsidRPr="007A5D89">
        <w:t>Available online: https://www.cdc.gov/hepatitis-a/index.html (accessed on 20 August 2024).</w:t>
      </w:r>
    </w:p>
    <w:p w14:paraId="0395B5ED" w14:textId="1DAD7065"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Chatterley, C., &amp; Linden, K. (2010). Demonstration and evaluation of germicidal UV-LEDs for point-of-use water disinfection. </w:t>
      </w:r>
      <w:r w:rsidRPr="00C770A7">
        <w:rPr>
          <w:i/>
          <w:iCs/>
          <w14:ligatures w14:val="standardContextual"/>
        </w:rPr>
        <w:t>Journal of water and health</w:t>
      </w:r>
      <w:r w:rsidRPr="00C770A7">
        <w:rPr>
          <w14:ligatures w14:val="standardContextual"/>
        </w:rPr>
        <w:t>,</w:t>
      </w:r>
      <w:r w:rsidRPr="00C770A7">
        <w:rPr>
          <w:i/>
          <w:iCs/>
          <w14:ligatures w14:val="standardContextual"/>
        </w:rPr>
        <w:t xml:space="preserve"> 8</w:t>
      </w:r>
      <w:r w:rsidRPr="00C770A7">
        <w:rPr>
          <w14:ligatures w14:val="standardContextual"/>
        </w:rPr>
        <w:t xml:space="preserve">(3), 479–486. </w:t>
      </w:r>
    </w:p>
    <w:p w14:paraId="0838F758" w14:textId="7EB8C9D6"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Chhabra, P., Graaf, M., Parra, G. I., Chan, M. C., Green, K., Martella, V., Wang, Q., White, P. A., Katayama, K., </w:t>
      </w:r>
      <w:proofErr w:type="spellStart"/>
      <w:r w:rsidRPr="00C770A7">
        <w:rPr>
          <w14:ligatures w14:val="standardContextual"/>
        </w:rPr>
        <w:t>Vennema</w:t>
      </w:r>
      <w:proofErr w:type="spellEnd"/>
      <w:r w:rsidRPr="00C770A7">
        <w:rPr>
          <w14:ligatures w14:val="standardContextual"/>
        </w:rPr>
        <w:t xml:space="preserve">, H., Koopmans, M. P. G., &amp; </w:t>
      </w:r>
      <w:proofErr w:type="spellStart"/>
      <w:r w:rsidRPr="00C770A7">
        <w:rPr>
          <w14:ligatures w14:val="standardContextual"/>
        </w:rPr>
        <w:t>Vinjé</w:t>
      </w:r>
      <w:proofErr w:type="spellEnd"/>
      <w:r w:rsidRPr="00C770A7">
        <w:rPr>
          <w14:ligatures w14:val="standardContextual"/>
        </w:rPr>
        <w:t xml:space="preserve">, J. (2019). Updated classification of norovirus genogroups and genotypes </w:t>
      </w:r>
      <w:r w:rsidRPr="00C770A7">
        <w:rPr>
          <w:i/>
          <w:iCs/>
          <w14:ligatures w14:val="standardContextual"/>
        </w:rPr>
        <w:t xml:space="preserve">J Gen </w:t>
      </w:r>
      <w:proofErr w:type="spellStart"/>
      <w:r w:rsidRPr="00C770A7">
        <w:rPr>
          <w:i/>
          <w:iCs/>
          <w14:ligatures w14:val="standardContextual"/>
        </w:rPr>
        <w:t>Virol</w:t>
      </w:r>
      <w:proofErr w:type="spellEnd"/>
      <w:r w:rsidRPr="00C770A7">
        <w:rPr>
          <w14:ligatures w14:val="standardContextual"/>
        </w:rPr>
        <w:t>,</w:t>
      </w:r>
      <w:r w:rsidRPr="00C770A7">
        <w:rPr>
          <w:i/>
          <w:iCs/>
          <w14:ligatures w14:val="standardContextual"/>
        </w:rPr>
        <w:t xml:space="preserve"> Oct;100(10)</w:t>
      </w:r>
      <w:r w:rsidRPr="00C770A7">
        <w:rPr>
          <w14:ligatures w14:val="standardContextual"/>
        </w:rPr>
        <w:t xml:space="preserve">, 1393-1406. https://doi.org/10.1099/jgv.0.001318 </w:t>
      </w:r>
    </w:p>
    <w:p w14:paraId="151046D3" w14:textId="12240F9B"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Chhabra, P., Graaf, M., Parra, G. I., Chan, M. C., Green, K., Martella, V., Wang, Q., White, P. A., Katayama, K., </w:t>
      </w:r>
      <w:proofErr w:type="spellStart"/>
      <w:r w:rsidRPr="00C770A7">
        <w:rPr>
          <w14:ligatures w14:val="standardContextual"/>
        </w:rPr>
        <w:t>Vennema</w:t>
      </w:r>
      <w:proofErr w:type="spellEnd"/>
      <w:r w:rsidRPr="00C770A7">
        <w:rPr>
          <w14:ligatures w14:val="standardContextual"/>
        </w:rPr>
        <w:t xml:space="preserve">, H., Koopmans, M. P. G., &amp; </w:t>
      </w:r>
      <w:proofErr w:type="spellStart"/>
      <w:r w:rsidRPr="00C770A7">
        <w:rPr>
          <w14:ligatures w14:val="standardContextual"/>
        </w:rPr>
        <w:t>Vinjé</w:t>
      </w:r>
      <w:proofErr w:type="spellEnd"/>
      <w:r w:rsidRPr="00C770A7">
        <w:rPr>
          <w14:ligatures w14:val="standardContextual"/>
        </w:rPr>
        <w:t xml:space="preserve">, J. (2019). Updated classification of norovirus genogroups and genotypes. </w:t>
      </w:r>
      <w:r w:rsidRPr="00C770A7">
        <w:rPr>
          <w:i/>
          <w:iCs/>
          <w14:ligatures w14:val="standardContextual"/>
        </w:rPr>
        <w:t xml:space="preserve">J Gen </w:t>
      </w:r>
      <w:proofErr w:type="spellStart"/>
      <w:r w:rsidRPr="00C770A7">
        <w:rPr>
          <w:i/>
          <w:iCs/>
          <w14:ligatures w14:val="standardContextual"/>
        </w:rPr>
        <w:t>Virol</w:t>
      </w:r>
      <w:proofErr w:type="spellEnd"/>
      <w:r w:rsidRPr="00C770A7">
        <w:rPr>
          <w14:ligatures w14:val="standardContextual"/>
        </w:rPr>
        <w:t>,</w:t>
      </w:r>
      <w:r w:rsidRPr="00C770A7">
        <w:rPr>
          <w:i/>
          <w:iCs/>
          <w14:ligatures w14:val="standardContextual"/>
        </w:rPr>
        <w:t xml:space="preserve"> Oct;100(10)</w:t>
      </w:r>
      <w:r w:rsidRPr="00C770A7">
        <w:rPr>
          <w14:ligatures w14:val="standardContextual"/>
        </w:rPr>
        <w:t xml:space="preserve">, 1393-1406. https://doi.org/10.1099/jgv.0.001318. </w:t>
      </w:r>
    </w:p>
    <w:p w14:paraId="57E60B7A" w14:textId="0C77605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Choi, J. M., &amp; D'Souza, D. H. (2023). Inactivation of Tulane virus and feline calicivirus by aqueous ozone. </w:t>
      </w:r>
      <w:r w:rsidRPr="00C770A7">
        <w:rPr>
          <w:i/>
          <w:iCs/>
          <w14:ligatures w14:val="standardContextual"/>
        </w:rPr>
        <w:t>J. Food Sci</w:t>
      </w:r>
      <w:r w:rsidRPr="00C770A7">
        <w:rPr>
          <w14:ligatures w14:val="standardContextual"/>
        </w:rPr>
        <w:t>,</w:t>
      </w:r>
      <w:r w:rsidRPr="00C770A7">
        <w:rPr>
          <w:i/>
          <w:iCs/>
          <w14:ligatures w14:val="standardContextual"/>
        </w:rPr>
        <w:t xml:space="preserve"> 88</w:t>
      </w:r>
      <w:r w:rsidRPr="00C770A7">
        <w:rPr>
          <w14:ligatures w14:val="standardContextual"/>
        </w:rPr>
        <w:t xml:space="preserve">, 4218–4229. </w:t>
      </w:r>
    </w:p>
    <w:p w14:paraId="22995A2A" w14:textId="5AB7917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Cieśla, A., </w:t>
      </w:r>
      <w:proofErr w:type="spellStart"/>
      <w:r w:rsidRPr="00C770A7">
        <w:rPr>
          <w14:ligatures w14:val="standardContextual"/>
        </w:rPr>
        <w:t>Bociąga-Jasik</w:t>
      </w:r>
      <w:proofErr w:type="spellEnd"/>
      <w:r w:rsidRPr="00C770A7">
        <w:rPr>
          <w14:ligatures w14:val="standardContextual"/>
        </w:rPr>
        <w:t xml:space="preserve">, M., </w:t>
      </w:r>
      <w:proofErr w:type="spellStart"/>
      <w:r w:rsidRPr="00C770A7">
        <w:rPr>
          <w14:ligatures w14:val="standardContextual"/>
        </w:rPr>
        <w:t>Sieklucki</w:t>
      </w:r>
      <w:proofErr w:type="spellEnd"/>
      <w:r w:rsidRPr="00C770A7">
        <w:rPr>
          <w14:ligatures w14:val="standardContextual"/>
        </w:rPr>
        <w:t xml:space="preserve">, J., &amp; </w:t>
      </w:r>
      <w:proofErr w:type="spellStart"/>
      <w:r w:rsidRPr="00C770A7">
        <w:rPr>
          <w14:ligatures w14:val="standardContextual"/>
        </w:rPr>
        <w:t>Pleśniak</w:t>
      </w:r>
      <w:proofErr w:type="spellEnd"/>
      <w:r w:rsidRPr="00C770A7">
        <w:rPr>
          <w14:ligatures w14:val="standardContextual"/>
        </w:rPr>
        <w:t xml:space="preserve">, R. (2020). Epidemiological investigation on hepatitis A virus infection outbreak </w:t>
      </w:r>
      <w:proofErr w:type="gramStart"/>
      <w:r w:rsidRPr="00C770A7">
        <w:rPr>
          <w14:ligatures w14:val="standardContextual"/>
        </w:rPr>
        <w:t>in the area of</w:t>
      </w:r>
      <w:proofErr w:type="gramEnd"/>
      <w:r w:rsidRPr="00C770A7">
        <w:rPr>
          <w14:ligatures w14:val="standardContextual"/>
        </w:rPr>
        <w:t xml:space="preserve"> Rzeszow city during the years 2017/18. </w:t>
      </w:r>
      <w:r w:rsidRPr="00C770A7">
        <w:rPr>
          <w:i/>
          <w:iCs/>
          <w14:ligatures w14:val="standardContextual"/>
        </w:rPr>
        <w:t>Clinical and Experimental Hepatology</w:t>
      </w:r>
      <w:r w:rsidRPr="00C770A7">
        <w:rPr>
          <w14:ligatures w14:val="standardContextual"/>
        </w:rPr>
        <w:t>,</w:t>
      </w:r>
      <w:r w:rsidRPr="00C770A7">
        <w:rPr>
          <w:i/>
          <w:iCs/>
          <w14:ligatures w14:val="standardContextual"/>
        </w:rPr>
        <w:t xml:space="preserve"> 6</w:t>
      </w:r>
      <w:r w:rsidRPr="00C770A7">
        <w:rPr>
          <w14:ligatures w14:val="standardContextual"/>
        </w:rPr>
        <w:t xml:space="preserve">(4), 321–326. </w:t>
      </w:r>
    </w:p>
    <w:p w14:paraId="4D4BEF0F" w14:textId="4F547458"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Cook, N., &amp; Richards, G. P. (2013). An introduction to food-and waterborne viral disease. In </w:t>
      </w:r>
      <w:r w:rsidRPr="00C770A7">
        <w:rPr>
          <w:i/>
          <w:iCs/>
          <w14:ligatures w14:val="standardContextual"/>
        </w:rPr>
        <w:t>Viruses in food and water</w:t>
      </w:r>
      <w:r w:rsidRPr="00C770A7">
        <w:rPr>
          <w14:ligatures w14:val="standardContextual"/>
        </w:rPr>
        <w:t xml:space="preserve"> (pp. 3–18). Woodhead Publishing. </w:t>
      </w:r>
    </w:p>
    <w:p w14:paraId="402D4F9B" w14:textId="7600464E"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Corson, E., Pendyala, B., Patras, A., &amp; D'Souza, D. H. (2024). Inactivation of hepatitis A virus, feline calicivirus, and Tulane virus on Formica coupons using ultraviolet light technologies. </w:t>
      </w:r>
      <w:proofErr w:type="spellStart"/>
      <w:r w:rsidRPr="00C770A7">
        <w:rPr>
          <w:i/>
          <w:iCs/>
          <w14:ligatures w14:val="standardContextual"/>
        </w:rPr>
        <w:t>Heliyon</w:t>
      </w:r>
      <w:proofErr w:type="spellEnd"/>
      <w:r w:rsidRPr="00C770A7">
        <w:rPr>
          <w14:ligatures w14:val="standardContextual"/>
        </w:rPr>
        <w:t>,</w:t>
      </w:r>
      <w:r w:rsidRPr="00C770A7">
        <w:rPr>
          <w:i/>
          <w:iCs/>
          <w14:ligatures w14:val="standardContextual"/>
        </w:rPr>
        <w:t xml:space="preserve"> 10</w:t>
      </w:r>
      <w:r w:rsidRPr="00C770A7">
        <w:rPr>
          <w14:ligatures w14:val="standardContextual"/>
        </w:rPr>
        <w:t xml:space="preserve">(3). </w:t>
      </w:r>
    </w:p>
    <w:p w14:paraId="17AA69E5" w14:textId="21BD83C6"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Cutler, T. D., &amp; Zimmerman, J. J. (2011). Ultraviolet irradiation and the mechanisms underlying its inactivation of infectious agents. </w:t>
      </w:r>
      <w:r w:rsidRPr="00C770A7">
        <w:rPr>
          <w:i/>
          <w:iCs/>
          <w14:ligatures w14:val="standardContextual"/>
        </w:rPr>
        <w:t>Anim Health Res Rev</w:t>
      </w:r>
      <w:r w:rsidRPr="00C770A7">
        <w:rPr>
          <w14:ligatures w14:val="standardContextual"/>
        </w:rPr>
        <w:t>,</w:t>
      </w:r>
      <w:r w:rsidRPr="00C770A7">
        <w:rPr>
          <w:i/>
          <w:iCs/>
          <w14:ligatures w14:val="standardContextual"/>
        </w:rPr>
        <w:t xml:space="preserve"> Jun;12(1)</w:t>
      </w:r>
      <w:r w:rsidRPr="00C770A7">
        <w:rPr>
          <w14:ligatures w14:val="standardContextual"/>
        </w:rPr>
        <w:t xml:space="preserve">, 15-23. https://doi.org/10.1017/S1466252311000016. </w:t>
      </w:r>
    </w:p>
    <w:p w14:paraId="3585645B" w14:textId="03962596"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Debbink, K., Lindesmith, L. C., Ferris, M. T., Swanstrom, J., Beltramello, M., Corti, D., &amp; Baric, R. S. (2014). Within-host evolution results in antigenically distinct GII. 4 noroviruses. </w:t>
      </w:r>
      <w:r w:rsidRPr="00C770A7">
        <w:rPr>
          <w:i/>
          <w:iCs/>
          <w14:ligatures w14:val="standardContextual"/>
        </w:rPr>
        <w:t>Journal of Virology</w:t>
      </w:r>
      <w:r w:rsidRPr="00C770A7">
        <w:rPr>
          <w14:ligatures w14:val="standardContextual"/>
        </w:rPr>
        <w:t>,</w:t>
      </w:r>
      <w:r w:rsidRPr="00C770A7">
        <w:rPr>
          <w:i/>
          <w:iCs/>
          <w14:ligatures w14:val="standardContextual"/>
        </w:rPr>
        <w:t xml:space="preserve"> 88</w:t>
      </w:r>
      <w:r w:rsidRPr="00C770A7">
        <w:rPr>
          <w14:ligatures w14:val="standardContextual"/>
        </w:rPr>
        <w:t xml:space="preserve">(13), 7244–7255. </w:t>
      </w:r>
    </w:p>
    <w:p w14:paraId="5967D47E" w14:textId="77777777"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Desselberger</w:t>
      </w:r>
      <w:proofErr w:type="spellEnd"/>
      <w:r w:rsidRPr="00C770A7">
        <w:rPr>
          <w14:ligatures w14:val="standardContextual"/>
        </w:rPr>
        <w:t xml:space="preserve">, U. (2019). </w:t>
      </w:r>
      <w:proofErr w:type="spellStart"/>
      <w:r w:rsidRPr="00C770A7">
        <w:rPr>
          <w14:ligatures w14:val="standardContextual"/>
        </w:rPr>
        <w:t>Caliciviridae</w:t>
      </w:r>
      <w:proofErr w:type="spellEnd"/>
      <w:r w:rsidRPr="00C770A7">
        <w:rPr>
          <w14:ligatures w14:val="standardContextual"/>
        </w:rPr>
        <w:t xml:space="preserve"> other than noroviruses. </w:t>
      </w:r>
      <w:r w:rsidRPr="00C770A7">
        <w:rPr>
          <w:i/>
          <w:iCs/>
          <w14:ligatures w14:val="standardContextual"/>
        </w:rPr>
        <w:t>Viruses</w:t>
      </w:r>
      <w:r w:rsidRPr="00C770A7">
        <w:rPr>
          <w14:ligatures w14:val="standardContextual"/>
        </w:rPr>
        <w:t>,</w:t>
      </w:r>
      <w:r w:rsidRPr="00C770A7">
        <w:rPr>
          <w:i/>
          <w:iCs/>
          <w14:ligatures w14:val="standardContextual"/>
        </w:rPr>
        <w:t xml:space="preserve"> 11</w:t>
      </w:r>
      <w:r w:rsidRPr="00C770A7">
        <w:rPr>
          <w14:ligatures w14:val="standardContextual"/>
        </w:rPr>
        <w:t xml:space="preserve">(3), 286-286. </w:t>
      </w:r>
    </w:p>
    <w:p w14:paraId="345F3A36" w14:textId="322C99B9"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Donaldson, E. F., Lindesmith, L. C., LoBue, A. D., &amp; Baric, R. S. (2010). Viral </w:t>
      </w:r>
      <w:proofErr w:type="gramStart"/>
      <w:r w:rsidRPr="00C770A7">
        <w:rPr>
          <w14:ligatures w14:val="standardContextual"/>
        </w:rPr>
        <w:t>shape-shifting</w:t>
      </w:r>
      <w:proofErr w:type="gramEnd"/>
      <w:r w:rsidRPr="00C770A7">
        <w:rPr>
          <w14:ligatures w14:val="standardContextual"/>
        </w:rPr>
        <w:t xml:space="preserve">: norovirus evasion of the human immune system. </w:t>
      </w:r>
      <w:r w:rsidRPr="00C770A7">
        <w:rPr>
          <w:i/>
          <w:iCs/>
          <w14:ligatures w14:val="standardContextual"/>
        </w:rPr>
        <w:t>Nature Reviews Microbiology</w:t>
      </w:r>
      <w:r w:rsidRPr="00C770A7">
        <w:rPr>
          <w14:ligatures w14:val="standardContextual"/>
        </w:rPr>
        <w:t>,</w:t>
      </w:r>
      <w:r w:rsidRPr="00C770A7">
        <w:rPr>
          <w:i/>
          <w:iCs/>
          <w14:ligatures w14:val="standardContextual"/>
        </w:rPr>
        <w:t xml:space="preserve"> 8</w:t>
      </w:r>
      <w:r w:rsidRPr="00C770A7">
        <w:rPr>
          <w14:ligatures w14:val="standardContextual"/>
        </w:rPr>
        <w:t xml:space="preserve">(3), 231–241. </w:t>
      </w:r>
    </w:p>
    <w:p w14:paraId="410DA60E" w14:textId="74122AD1"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Dubuis</w:t>
      </w:r>
      <w:proofErr w:type="spellEnd"/>
      <w:r w:rsidRPr="00C770A7">
        <w:rPr>
          <w14:ligatures w14:val="standardContextual"/>
        </w:rPr>
        <w:t xml:space="preserve">, M. E., Dumont-Leblond, N., </w:t>
      </w:r>
      <w:proofErr w:type="spellStart"/>
      <w:r w:rsidRPr="00C770A7">
        <w:rPr>
          <w14:ligatures w14:val="standardContextual"/>
        </w:rPr>
        <w:t>Laliberté</w:t>
      </w:r>
      <w:proofErr w:type="spellEnd"/>
      <w:r w:rsidRPr="00C770A7">
        <w:rPr>
          <w14:ligatures w14:val="standardContextual"/>
        </w:rPr>
        <w:t xml:space="preserve">, C., Veillette, M., Turgeon, N., Jean, J., &amp; Duchaine, C. (2020). Ozone efficacy for the control of airborne viruses: Bacteriophage and norovirus models. </w:t>
      </w:r>
      <w:proofErr w:type="spellStart"/>
      <w:r w:rsidRPr="00C770A7">
        <w:rPr>
          <w:i/>
          <w:iCs/>
          <w14:ligatures w14:val="standardContextual"/>
        </w:rPr>
        <w:t>PLoS</w:t>
      </w:r>
      <w:proofErr w:type="spellEnd"/>
      <w:r w:rsidRPr="00C770A7">
        <w:rPr>
          <w:i/>
          <w:iCs/>
          <w14:ligatures w14:val="standardContextual"/>
        </w:rPr>
        <w:t xml:space="preserve"> One</w:t>
      </w:r>
      <w:r w:rsidRPr="00C770A7">
        <w:rPr>
          <w14:ligatures w14:val="standardContextual"/>
        </w:rPr>
        <w:t>,</w:t>
      </w:r>
      <w:r w:rsidRPr="00C770A7">
        <w:rPr>
          <w:i/>
          <w:iCs/>
          <w14:ligatures w14:val="standardContextual"/>
        </w:rPr>
        <w:t xml:space="preserve"> 15</w:t>
      </w:r>
      <w:r w:rsidRPr="00C770A7">
        <w:rPr>
          <w14:ligatures w14:val="standardContextual"/>
        </w:rPr>
        <w:t xml:space="preserve">(4), 0231164–0231164. </w:t>
      </w:r>
    </w:p>
    <w:p w14:paraId="275FA653" w14:textId="7801813E"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Epelle</w:t>
      </w:r>
      <w:proofErr w:type="spellEnd"/>
      <w:r w:rsidRPr="00C770A7">
        <w:rPr>
          <w14:ligatures w14:val="standardContextual"/>
        </w:rPr>
        <w:t xml:space="preserve">, E. I., Macfarlane, A., Cusack, M., Burns, A., Okolie, J. A., Vichare, P., &amp; Yaseen, M. (2023). Ozone decontamination of medical and nonmedical devices: an assessment of design and implementation considerations. </w:t>
      </w:r>
      <w:r w:rsidRPr="00C770A7">
        <w:rPr>
          <w:i/>
          <w:iCs/>
          <w14:ligatures w14:val="standardContextual"/>
        </w:rPr>
        <w:t>Industrial &amp; Engineering Chemistry Research</w:t>
      </w:r>
      <w:r w:rsidRPr="00C770A7">
        <w:rPr>
          <w14:ligatures w14:val="standardContextual"/>
        </w:rPr>
        <w:t>,</w:t>
      </w:r>
      <w:r w:rsidRPr="00C770A7">
        <w:rPr>
          <w:i/>
          <w:iCs/>
          <w14:ligatures w14:val="standardContextual"/>
        </w:rPr>
        <w:t xml:space="preserve"> 62</w:t>
      </w:r>
      <w:r w:rsidRPr="00C770A7">
        <w:rPr>
          <w14:ligatures w14:val="standardContextual"/>
        </w:rPr>
        <w:t xml:space="preserve">(10), 4191–4209. </w:t>
      </w:r>
    </w:p>
    <w:p w14:paraId="145E8E47" w14:textId="6CC82853"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Estes, M. K., </w:t>
      </w:r>
      <w:proofErr w:type="spellStart"/>
      <w:r w:rsidRPr="00C770A7">
        <w:rPr>
          <w14:ligatures w14:val="standardContextual"/>
        </w:rPr>
        <w:t>Ettayebi</w:t>
      </w:r>
      <w:proofErr w:type="spellEnd"/>
      <w:r w:rsidRPr="00C770A7">
        <w:rPr>
          <w14:ligatures w14:val="standardContextual"/>
        </w:rPr>
        <w:t xml:space="preserve">, K., Tenge, V. R., Murakami, K., Karandikar, U., Lin, S. C., &amp; Atmar, R. L. (2019). Human norovirus cultivation in </w:t>
      </w:r>
      <w:proofErr w:type="spellStart"/>
      <w:r w:rsidRPr="00C770A7">
        <w:rPr>
          <w14:ligatures w14:val="standardContextual"/>
        </w:rPr>
        <w:t>nontransformed</w:t>
      </w:r>
      <w:proofErr w:type="spellEnd"/>
      <w:r w:rsidRPr="00C770A7">
        <w:rPr>
          <w14:ligatures w14:val="standardContextual"/>
        </w:rPr>
        <w:t xml:space="preserve"> stem cell-derived human intestinal </w:t>
      </w:r>
      <w:proofErr w:type="spellStart"/>
      <w:r w:rsidRPr="00C770A7">
        <w:rPr>
          <w14:ligatures w14:val="standardContextual"/>
        </w:rPr>
        <w:t>enteroid</w:t>
      </w:r>
      <w:proofErr w:type="spellEnd"/>
      <w:r w:rsidRPr="00C770A7">
        <w:rPr>
          <w14:ligatures w14:val="standardContextual"/>
        </w:rPr>
        <w:t xml:space="preserve"> cultures: success and challenges. </w:t>
      </w:r>
      <w:r w:rsidRPr="00C770A7">
        <w:rPr>
          <w:i/>
          <w:iCs/>
          <w14:ligatures w14:val="standardContextual"/>
        </w:rPr>
        <w:t>Viruses</w:t>
      </w:r>
      <w:r w:rsidRPr="00C770A7">
        <w:rPr>
          <w14:ligatures w14:val="standardContextual"/>
        </w:rPr>
        <w:t>,</w:t>
      </w:r>
      <w:r w:rsidRPr="00C770A7">
        <w:rPr>
          <w:i/>
          <w:iCs/>
          <w14:ligatures w14:val="standardContextual"/>
        </w:rPr>
        <w:t xml:space="preserve"> 11</w:t>
      </w:r>
      <w:r w:rsidRPr="00C770A7">
        <w:rPr>
          <w14:ligatures w14:val="standardContextual"/>
        </w:rPr>
        <w:t xml:space="preserve">(7), 638-638. </w:t>
      </w:r>
    </w:p>
    <w:p w14:paraId="2AC2A864" w14:textId="55BFDB48"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Fan, L., Liu, X., Dong, X., Dong, S., Xiang, Q., &amp; Bai, Y. (2021). Effects of UVC light-emitting diodes on microbial safety and quality attributes of raw tuna fillets. </w:t>
      </w:r>
      <w:proofErr w:type="spellStart"/>
      <w:r w:rsidRPr="00C770A7">
        <w:rPr>
          <w:i/>
          <w:iCs/>
          <w14:ligatures w14:val="standardContextual"/>
        </w:rPr>
        <w:t>Lwt</w:t>
      </w:r>
      <w:proofErr w:type="spellEnd"/>
      <w:r w:rsidRPr="00C770A7">
        <w:rPr>
          <w14:ligatures w14:val="standardContextual"/>
        </w:rPr>
        <w:t>,</w:t>
      </w:r>
      <w:r w:rsidRPr="00C770A7">
        <w:rPr>
          <w:i/>
          <w:iCs/>
          <w14:ligatures w14:val="standardContextual"/>
        </w:rPr>
        <w:t xml:space="preserve"> 139</w:t>
      </w:r>
      <w:r w:rsidRPr="00C770A7">
        <w:rPr>
          <w14:ligatures w14:val="standardContextual"/>
        </w:rPr>
        <w:t xml:space="preserve">, 110553-110553. </w:t>
      </w:r>
    </w:p>
    <w:p w14:paraId="36702DB1" w14:textId="7E74F56E"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Feng, K., Divers, E., Ma, Y., &amp; Li, J. (2011). Inactivation of a human norovirus surrogate, human norovirus virus-like particles, and vesicular stomatitis virus by gamma irradiation. </w:t>
      </w:r>
      <w:r w:rsidRPr="00C770A7">
        <w:rPr>
          <w:i/>
          <w:iCs/>
          <w14:ligatures w14:val="standardContextual"/>
        </w:rPr>
        <w:t>Applied and Environmental Microbiology</w:t>
      </w:r>
      <w:r w:rsidRPr="00C770A7">
        <w:rPr>
          <w14:ligatures w14:val="standardContextual"/>
        </w:rPr>
        <w:t>,</w:t>
      </w:r>
      <w:r w:rsidRPr="00C770A7">
        <w:rPr>
          <w:i/>
          <w:iCs/>
          <w14:ligatures w14:val="standardContextual"/>
        </w:rPr>
        <w:t xml:space="preserve"> 77</w:t>
      </w:r>
      <w:r w:rsidRPr="00C770A7">
        <w:rPr>
          <w14:ligatures w14:val="standardContextual"/>
        </w:rPr>
        <w:t xml:space="preserve">(10), 3507–3517. </w:t>
      </w:r>
    </w:p>
    <w:p w14:paraId="70DB838B" w14:textId="3C4C3EFC"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Fino, V. R., &amp; </w:t>
      </w:r>
      <w:proofErr w:type="spellStart"/>
      <w:r w:rsidRPr="00C770A7">
        <w:rPr>
          <w14:ligatures w14:val="standardContextual"/>
        </w:rPr>
        <w:t>Kniel</w:t>
      </w:r>
      <w:proofErr w:type="spellEnd"/>
      <w:r w:rsidRPr="00C770A7">
        <w:rPr>
          <w14:ligatures w14:val="standardContextual"/>
        </w:rPr>
        <w:t xml:space="preserve">, K. E. (2008). UV light inactivation of hepatitis A virus, Aichi virus, and feline calicivirus on strawberries, green onions, and lettuce. </w:t>
      </w:r>
      <w:r w:rsidRPr="00C770A7">
        <w:rPr>
          <w:i/>
          <w:iCs/>
          <w14:ligatures w14:val="standardContextual"/>
        </w:rPr>
        <w:t>Journal of Food Protection</w:t>
      </w:r>
      <w:r w:rsidRPr="00C770A7">
        <w:rPr>
          <w14:ligatures w14:val="standardContextual"/>
        </w:rPr>
        <w:t>,</w:t>
      </w:r>
      <w:r w:rsidRPr="00C770A7">
        <w:rPr>
          <w:i/>
          <w:iCs/>
          <w14:ligatures w14:val="standardContextual"/>
        </w:rPr>
        <w:t xml:space="preserve"> 71</w:t>
      </w:r>
      <w:r w:rsidRPr="00C770A7">
        <w:rPr>
          <w14:ligatures w14:val="standardContextual"/>
        </w:rPr>
        <w:t xml:space="preserve">(5), 908–913. </w:t>
      </w:r>
    </w:p>
    <w:p w14:paraId="63905411" w14:textId="54191D9E"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Fischer, R. J., Port, J. R., Holbrook, M. G., </w:t>
      </w:r>
      <w:proofErr w:type="spellStart"/>
      <w:r w:rsidRPr="00C770A7">
        <w:rPr>
          <w14:ligatures w14:val="standardContextual"/>
        </w:rPr>
        <w:t>Yinda</w:t>
      </w:r>
      <w:proofErr w:type="spellEnd"/>
      <w:r w:rsidRPr="00C770A7">
        <w:rPr>
          <w14:ligatures w14:val="standardContextual"/>
        </w:rPr>
        <w:t xml:space="preserve">, K. C., </w:t>
      </w:r>
      <w:proofErr w:type="spellStart"/>
      <w:r w:rsidRPr="00C770A7">
        <w:rPr>
          <w14:ligatures w14:val="standardContextual"/>
        </w:rPr>
        <w:t>Creusen</w:t>
      </w:r>
      <w:proofErr w:type="spellEnd"/>
      <w:r w:rsidRPr="00C770A7">
        <w:rPr>
          <w14:ligatures w14:val="standardContextual"/>
        </w:rPr>
        <w:t xml:space="preserve">, M., Ter Stege, J., &amp; Munster, V. J. (2022). UV-C light completely blocks aerosol transmission of highly contagious SARS-CoV-2 variants WA1 and Delta in hamsters. </w:t>
      </w:r>
      <w:r w:rsidRPr="00C770A7">
        <w:rPr>
          <w:i/>
          <w:iCs/>
          <w14:ligatures w14:val="standardContextual"/>
        </w:rPr>
        <w:t>Environmental science &amp; technology</w:t>
      </w:r>
      <w:r w:rsidRPr="00C770A7">
        <w:rPr>
          <w14:ligatures w14:val="standardContextual"/>
        </w:rPr>
        <w:t>,</w:t>
      </w:r>
      <w:r w:rsidRPr="00C770A7">
        <w:rPr>
          <w:i/>
          <w:iCs/>
          <w14:ligatures w14:val="standardContextual"/>
        </w:rPr>
        <w:t xml:space="preserve"> 56</w:t>
      </w:r>
      <w:r w:rsidRPr="00C770A7">
        <w:rPr>
          <w14:ligatures w14:val="standardContextual"/>
        </w:rPr>
        <w:t xml:space="preserve">(17), 12424–12430. </w:t>
      </w:r>
    </w:p>
    <w:p w14:paraId="232D1E71" w14:textId="62920898"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Foster, M. A., Hofmeister, M. G., </w:t>
      </w:r>
      <w:proofErr w:type="spellStart"/>
      <w:r w:rsidRPr="00C770A7">
        <w:rPr>
          <w14:ligatures w14:val="standardContextual"/>
        </w:rPr>
        <w:t>Kupronis</w:t>
      </w:r>
      <w:proofErr w:type="spellEnd"/>
      <w:r w:rsidRPr="00C770A7">
        <w:rPr>
          <w14:ligatures w14:val="standardContextual"/>
        </w:rPr>
        <w:t xml:space="preserve">, B. A., Lin, Y., Xia, G. L., Yin, S., &amp; </w:t>
      </w:r>
      <w:proofErr w:type="spellStart"/>
      <w:r w:rsidRPr="00C770A7">
        <w:rPr>
          <w14:ligatures w14:val="standardContextual"/>
        </w:rPr>
        <w:t>Teshale</w:t>
      </w:r>
      <w:proofErr w:type="spellEnd"/>
      <w:r w:rsidRPr="00C770A7">
        <w:rPr>
          <w14:ligatures w14:val="standardContextual"/>
        </w:rPr>
        <w:t xml:space="preserve">, E. (2019). Increase in Hepatitis A Virus Infections - United States, 2013-2018. </w:t>
      </w:r>
      <w:r w:rsidRPr="00C770A7">
        <w:rPr>
          <w:i/>
          <w:iCs/>
          <w14:ligatures w14:val="standardContextual"/>
        </w:rPr>
        <w:t xml:space="preserve">MMWR </w:t>
      </w:r>
      <w:proofErr w:type="spellStart"/>
      <w:r w:rsidRPr="00C770A7">
        <w:rPr>
          <w:i/>
          <w:iCs/>
          <w14:ligatures w14:val="standardContextual"/>
        </w:rPr>
        <w:t>Morb</w:t>
      </w:r>
      <w:proofErr w:type="spellEnd"/>
      <w:r w:rsidRPr="00C770A7">
        <w:rPr>
          <w:i/>
          <w:iCs/>
          <w14:ligatures w14:val="standardContextual"/>
        </w:rPr>
        <w:t xml:space="preserve"> Mortal </w:t>
      </w:r>
      <w:proofErr w:type="spellStart"/>
      <w:r w:rsidRPr="00C770A7">
        <w:rPr>
          <w:i/>
          <w:iCs/>
          <w14:ligatures w14:val="standardContextual"/>
        </w:rPr>
        <w:t>Wkly</w:t>
      </w:r>
      <w:proofErr w:type="spellEnd"/>
      <w:r w:rsidRPr="00C770A7">
        <w:rPr>
          <w:i/>
          <w:iCs/>
          <w14:ligatures w14:val="standardContextual"/>
        </w:rPr>
        <w:t xml:space="preserve"> Rep</w:t>
      </w:r>
      <w:r w:rsidRPr="00C770A7">
        <w:rPr>
          <w14:ligatures w14:val="standardContextual"/>
        </w:rPr>
        <w:t>,</w:t>
      </w:r>
      <w:r w:rsidRPr="00C770A7">
        <w:rPr>
          <w:i/>
          <w:iCs/>
          <w14:ligatures w14:val="standardContextual"/>
        </w:rPr>
        <w:t xml:space="preserve"> 10;68(18)</w:t>
      </w:r>
      <w:r w:rsidRPr="00C770A7">
        <w:rPr>
          <w14:ligatures w14:val="standardContextual"/>
        </w:rPr>
        <w:t xml:space="preserve">, 413-415. https://doi.org/10.15585/mmwr.mm6818a2. </w:t>
      </w:r>
    </w:p>
    <w:p w14:paraId="2BB706E1" w14:textId="103EE0C4"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Franklin, N., Camphor, H., Wright, R., Stafford, R., Glasgow, K., &amp; Sheppeard, V. (2019). Outbreak of hepatitis A genotype IB in Australia associated with imported frozen pomegranate arils. </w:t>
      </w:r>
      <w:r w:rsidRPr="00C770A7">
        <w:rPr>
          <w:i/>
          <w:iCs/>
          <w14:ligatures w14:val="standardContextual"/>
        </w:rPr>
        <w:t>Epidemiology &amp; Infection</w:t>
      </w:r>
      <w:r w:rsidRPr="00C770A7">
        <w:rPr>
          <w14:ligatures w14:val="standardContextual"/>
        </w:rPr>
        <w:t>,</w:t>
      </w:r>
      <w:r w:rsidRPr="00C770A7">
        <w:rPr>
          <w:i/>
          <w:iCs/>
          <w14:ligatures w14:val="standardContextual"/>
        </w:rPr>
        <w:t xml:space="preserve"> 147</w:t>
      </w:r>
      <w:r w:rsidRPr="00C770A7">
        <w:rPr>
          <w14:ligatures w14:val="standardContextual"/>
        </w:rPr>
        <w:t xml:space="preserve">, 74-74. </w:t>
      </w:r>
    </w:p>
    <w:p w14:paraId="4DCCE3EF" w14:textId="04C80FAA"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Gómez-López, V. M., Jubinville, E., Rodríguez-López, M. I., Trudel-Ferland, M., Bouchard, S., &amp; Jean, J. (2021). Inactivation of Foodborne Viruses by UV Light: A Review. </w:t>
      </w:r>
      <w:r w:rsidRPr="00C770A7">
        <w:rPr>
          <w:i/>
          <w:iCs/>
          <w14:ligatures w14:val="standardContextual"/>
        </w:rPr>
        <w:t>Foods</w:t>
      </w:r>
      <w:r w:rsidRPr="00C770A7">
        <w:rPr>
          <w14:ligatures w14:val="standardContextual"/>
        </w:rPr>
        <w:t>,</w:t>
      </w:r>
      <w:r w:rsidRPr="00C770A7">
        <w:rPr>
          <w:i/>
          <w:iCs/>
          <w14:ligatures w14:val="standardContextual"/>
        </w:rPr>
        <w:t xml:space="preserve"> 18;10(12)</w:t>
      </w:r>
      <w:r w:rsidRPr="00C770A7">
        <w:rPr>
          <w14:ligatures w14:val="standardContextual"/>
        </w:rPr>
        <w:t>, 3141-3141. https://doi.org/10.3390/foods10123141.</w:t>
      </w:r>
    </w:p>
    <w:p w14:paraId="6A6E74F9" w14:textId="0A0D9227"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Govaris</w:t>
      </w:r>
      <w:proofErr w:type="spellEnd"/>
      <w:r w:rsidRPr="00C770A7">
        <w:rPr>
          <w14:ligatures w14:val="standardContextual"/>
        </w:rPr>
        <w:t xml:space="preserve">, A., &amp; </w:t>
      </w:r>
      <w:proofErr w:type="spellStart"/>
      <w:r w:rsidRPr="00C770A7">
        <w:rPr>
          <w14:ligatures w14:val="standardContextual"/>
        </w:rPr>
        <w:t>Pexara</w:t>
      </w:r>
      <w:proofErr w:type="spellEnd"/>
      <w:r w:rsidRPr="00C770A7">
        <w:rPr>
          <w14:ligatures w14:val="standardContextual"/>
        </w:rPr>
        <w:t xml:space="preserve">, A. (2021). Inactivation of foodborne viruses by high-pressure processing (HPP. </w:t>
      </w:r>
      <w:r w:rsidRPr="00C770A7">
        <w:rPr>
          <w:i/>
          <w:iCs/>
          <w14:ligatures w14:val="standardContextual"/>
        </w:rPr>
        <w:t>Foods</w:t>
      </w:r>
      <w:r w:rsidRPr="00C770A7">
        <w:rPr>
          <w14:ligatures w14:val="standardContextual"/>
        </w:rPr>
        <w:t>,</w:t>
      </w:r>
      <w:r w:rsidRPr="00C770A7">
        <w:rPr>
          <w:i/>
          <w:iCs/>
          <w14:ligatures w14:val="standardContextual"/>
        </w:rPr>
        <w:t xml:space="preserve"> 10</w:t>
      </w:r>
      <w:r w:rsidRPr="00C770A7">
        <w:rPr>
          <w14:ligatures w14:val="standardContextual"/>
        </w:rPr>
        <w:t xml:space="preserve">(2), 215-215. </w:t>
      </w:r>
    </w:p>
    <w:p w14:paraId="19435041" w14:textId="67F86722"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Graaf, M., Beek, J., &amp; Koopmans, M. P. (2016). Human norovirus transmission and evolution in a changing world. </w:t>
      </w:r>
      <w:r w:rsidRPr="00C770A7">
        <w:rPr>
          <w:i/>
          <w:iCs/>
          <w14:ligatures w14:val="standardContextual"/>
        </w:rPr>
        <w:t xml:space="preserve">Nat. Rev.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14</w:t>
      </w:r>
      <w:r w:rsidRPr="00C770A7">
        <w:rPr>
          <w14:ligatures w14:val="standardContextual"/>
        </w:rPr>
        <w:t xml:space="preserve">(7), 421–433. https://doi.org/10.1038/nrmicro.2016.48. </w:t>
      </w:r>
    </w:p>
    <w:p w14:paraId="01FD9D78" w14:textId="443B93CC"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Guo, K., &amp; Chen, C. (2024). Investigation of Far-UVC (222 nm) disinfection of bioaerosols deposited on surfaces with different material properties. </w:t>
      </w:r>
      <w:r w:rsidRPr="00C770A7">
        <w:rPr>
          <w:i/>
          <w:iCs/>
          <w14:ligatures w14:val="standardContextual"/>
        </w:rPr>
        <w:t>Journal of Hazardous Materials</w:t>
      </w:r>
      <w:r w:rsidRPr="00C770A7">
        <w:rPr>
          <w14:ligatures w14:val="standardContextual"/>
        </w:rPr>
        <w:t>,</w:t>
      </w:r>
      <w:r w:rsidRPr="00C770A7">
        <w:rPr>
          <w:i/>
          <w:iCs/>
          <w14:ligatures w14:val="standardContextual"/>
        </w:rPr>
        <w:t xml:space="preserve"> 465</w:t>
      </w:r>
      <w:r w:rsidRPr="00C770A7">
        <w:rPr>
          <w14:ligatures w14:val="standardContextual"/>
        </w:rPr>
        <w:t xml:space="preserve">, 133358-133358. </w:t>
      </w:r>
    </w:p>
    <w:p w14:paraId="700AE0CF" w14:textId="3CA1DEF0"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Hadi, J., </w:t>
      </w:r>
      <w:proofErr w:type="spellStart"/>
      <w:r w:rsidRPr="00C770A7">
        <w:rPr>
          <w14:ligatures w14:val="standardContextual"/>
        </w:rPr>
        <w:t>Dunowska</w:t>
      </w:r>
      <w:proofErr w:type="spellEnd"/>
      <w:r w:rsidRPr="00C770A7">
        <w:rPr>
          <w14:ligatures w14:val="standardContextual"/>
        </w:rPr>
        <w:t xml:space="preserve">, M., Wu, S., &amp; Brightwell, G. (2020). Control Measures for SARS-CoV-2: A Review on Light-Based Inactivation of Single-Stranded RNA Viruses. </w:t>
      </w:r>
      <w:r w:rsidRPr="00C770A7">
        <w:rPr>
          <w:i/>
          <w:iCs/>
          <w14:ligatures w14:val="standardContextual"/>
        </w:rPr>
        <w:t>Pathogens (Basel, Switzerland</w:t>
      </w:r>
      <w:r w:rsidRPr="00C770A7">
        <w:rPr>
          <w14:ligatures w14:val="standardContextual"/>
        </w:rPr>
        <w:t>,</w:t>
      </w:r>
      <w:r w:rsidRPr="00C770A7">
        <w:rPr>
          <w:i/>
          <w:iCs/>
          <w14:ligatures w14:val="standardContextual"/>
        </w:rPr>
        <w:t xml:space="preserve"> 9</w:t>
      </w:r>
      <w:r w:rsidRPr="00C770A7">
        <w:rPr>
          <w14:ligatures w14:val="standardContextual"/>
        </w:rPr>
        <w:t>(9), 737-737.</w:t>
      </w:r>
      <w:r w:rsidR="00175A6D">
        <w:rPr>
          <w14:ligatures w14:val="standardContextual"/>
        </w:rPr>
        <w:t xml:space="preserve"> </w:t>
      </w:r>
      <w:r w:rsidRPr="00C770A7">
        <w:rPr>
          <w14:ligatures w14:val="standardContextual"/>
        </w:rPr>
        <w:t xml:space="preserve">https://doi.org/10.3390/pathogens9090737 </w:t>
      </w:r>
    </w:p>
    <w:p w14:paraId="22B0B2F1" w14:textId="28F27142"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Hirneisen, K. A., &amp; </w:t>
      </w:r>
      <w:proofErr w:type="spellStart"/>
      <w:r w:rsidRPr="00C770A7">
        <w:rPr>
          <w14:ligatures w14:val="standardContextual"/>
        </w:rPr>
        <w:t>Kniel</w:t>
      </w:r>
      <w:proofErr w:type="spellEnd"/>
      <w:r w:rsidRPr="00C770A7">
        <w:rPr>
          <w14:ligatures w14:val="standardContextual"/>
        </w:rPr>
        <w:t xml:space="preserve">, K. E. (2013). Inactivation of internalized and surface contaminated enteric viruses in green onions. </w:t>
      </w:r>
      <w:r w:rsidRPr="00C770A7">
        <w:rPr>
          <w:i/>
          <w:iCs/>
          <w14:ligatures w14:val="standardContextual"/>
        </w:rPr>
        <w:t>International Journal of Food Microbiology</w:t>
      </w:r>
      <w:r w:rsidRPr="00C770A7">
        <w:rPr>
          <w14:ligatures w14:val="standardContextual"/>
        </w:rPr>
        <w:t>,</w:t>
      </w:r>
      <w:r w:rsidRPr="00C770A7">
        <w:rPr>
          <w:i/>
          <w:iCs/>
          <w14:ligatures w14:val="standardContextual"/>
        </w:rPr>
        <w:t xml:space="preserve"> 166</w:t>
      </w:r>
      <w:r w:rsidRPr="00C770A7">
        <w:rPr>
          <w14:ligatures w14:val="standardContextual"/>
        </w:rPr>
        <w:t xml:space="preserve">(2), 201–206. </w:t>
      </w:r>
    </w:p>
    <w:p w14:paraId="3DA71728" w14:textId="77EFC32B"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Huang, J., Park, G. W., Jones, R. M., Fraser, A. M., </w:t>
      </w:r>
      <w:proofErr w:type="spellStart"/>
      <w:r w:rsidRPr="00C770A7">
        <w:rPr>
          <w14:ligatures w14:val="standardContextual"/>
        </w:rPr>
        <w:t>Vinjé</w:t>
      </w:r>
      <w:proofErr w:type="spellEnd"/>
      <w:r w:rsidRPr="00C770A7">
        <w:rPr>
          <w14:ligatures w14:val="standardContextual"/>
        </w:rPr>
        <w:t xml:space="preserve">, J., &amp; Jiang, X. (2022). Efficacy of EPA‐registered disinfectants against two human norovirus surrogates and </w:t>
      </w:r>
      <w:proofErr w:type="spellStart"/>
      <w:r w:rsidRPr="00C770A7">
        <w:rPr>
          <w14:ligatures w14:val="standardContextual"/>
        </w:rPr>
        <w:t>Clostridioides</w:t>
      </w:r>
      <w:proofErr w:type="spellEnd"/>
      <w:r w:rsidRPr="00C770A7">
        <w:rPr>
          <w14:ligatures w14:val="standardContextual"/>
        </w:rPr>
        <w:t xml:space="preserve"> difficile endospores. </w:t>
      </w:r>
      <w:r w:rsidRPr="00C770A7">
        <w:rPr>
          <w:i/>
          <w:iCs/>
          <w14:ligatures w14:val="standardContextual"/>
        </w:rPr>
        <w:t>Journal of applied microbiology</w:t>
      </w:r>
      <w:r w:rsidRPr="00C770A7">
        <w:rPr>
          <w14:ligatures w14:val="standardContextual"/>
        </w:rPr>
        <w:t>,</w:t>
      </w:r>
      <w:r w:rsidRPr="00C770A7">
        <w:rPr>
          <w:i/>
          <w:iCs/>
          <w14:ligatures w14:val="standardContextual"/>
        </w:rPr>
        <w:t xml:space="preserve"> 132</w:t>
      </w:r>
      <w:r w:rsidRPr="00C770A7">
        <w:rPr>
          <w14:ligatures w14:val="standardContextual"/>
        </w:rPr>
        <w:t xml:space="preserve">(6), 4289–4299. </w:t>
      </w:r>
    </w:p>
    <w:p w14:paraId="2AAE0F7F" w14:textId="441F52CA"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Hussain, Z., Das, B. C., Husain, S. A., Asim, M., Chattopadhyay, S., Malik, A., </w:t>
      </w:r>
      <w:proofErr w:type="spellStart"/>
      <w:r w:rsidRPr="00C770A7">
        <w:rPr>
          <w14:ligatures w14:val="standardContextual"/>
        </w:rPr>
        <w:t>Poovorawan</w:t>
      </w:r>
      <w:proofErr w:type="spellEnd"/>
      <w:r w:rsidRPr="00C770A7">
        <w:rPr>
          <w14:ligatures w14:val="standardContextual"/>
        </w:rPr>
        <w:t xml:space="preserve">, Y., </w:t>
      </w:r>
      <w:proofErr w:type="spellStart"/>
      <w:r w:rsidRPr="00C770A7">
        <w:rPr>
          <w14:ligatures w14:val="standardContextual"/>
        </w:rPr>
        <w:t>Theamboonlers</w:t>
      </w:r>
      <w:proofErr w:type="spellEnd"/>
      <w:r w:rsidRPr="00C770A7">
        <w:rPr>
          <w14:ligatures w14:val="standardContextual"/>
        </w:rPr>
        <w:t xml:space="preserve">, A., &amp; Kar, P. (2005). Hepatitis A viral genotypes and clinical relevance: Clinical and molecular characterization of hepatitis A virus isolates from northern India. </w:t>
      </w:r>
      <w:r w:rsidRPr="00C770A7">
        <w:rPr>
          <w:i/>
          <w:iCs/>
          <w14:ligatures w14:val="standardContextual"/>
        </w:rPr>
        <w:t>Hepatology research: the official journal of the Japan Society of Hepatology</w:t>
      </w:r>
      <w:r w:rsidRPr="00C770A7">
        <w:rPr>
          <w14:ligatures w14:val="standardContextual"/>
        </w:rPr>
        <w:t>,</w:t>
      </w:r>
      <w:r w:rsidRPr="00C770A7">
        <w:rPr>
          <w:i/>
          <w:iCs/>
          <w14:ligatures w14:val="standardContextual"/>
        </w:rPr>
        <w:t xml:space="preserve"> 32</w:t>
      </w:r>
      <w:r w:rsidRPr="00C770A7">
        <w:rPr>
          <w14:ligatures w14:val="standardContextual"/>
        </w:rPr>
        <w:t xml:space="preserve">(1), 16–24. https://doi.org/10.1016/j.hepres.2005.01.014 </w:t>
      </w:r>
    </w:p>
    <w:p w14:paraId="61AB3D60" w14:textId="00B7E721"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Hwang, S., </w:t>
      </w:r>
      <w:proofErr w:type="spellStart"/>
      <w:r w:rsidRPr="00C770A7">
        <w:rPr>
          <w14:ligatures w14:val="standardContextual"/>
        </w:rPr>
        <w:t>Alhatlani</w:t>
      </w:r>
      <w:proofErr w:type="spellEnd"/>
      <w:r w:rsidRPr="00C770A7">
        <w:rPr>
          <w14:ligatures w14:val="standardContextual"/>
        </w:rPr>
        <w:t xml:space="preserve">, B., Arias, A., Caddy, S. L., Christodoulou, C., </w:t>
      </w:r>
      <w:proofErr w:type="spellStart"/>
      <w:r w:rsidRPr="00C770A7">
        <w:rPr>
          <w14:ligatures w14:val="standardContextual"/>
        </w:rPr>
        <w:t>Bragazzi</w:t>
      </w:r>
      <w:proofErr w:type="spellEnd"/>
      <w:r w:rsidRPr="00C770A7">
        <w:rPr>
          <w14:ligatures w14:val="standardContextual"/>
        </w:rPr>
        <w:t xml:space="preserve"> Cunha, J., &amp; </w:t>
      </w:r>
      <w:proofErr w:type="spellStart"/>
      <w:r w:rsidRPr="00C770A7">
        <w:rPr>
          <w14:ligatures w14:val="standardContextual"/>
        </w:rPr>
        <w:t>Wobus</w:t>
      </w:r>
      <w:proofErr w:type="spellEnd"/>
      <w:r w:rsidRPr="00C770A7">
        <w:rPr>
          <w14:ligatures w14:val="standardContextual"/>
        </w:rPr>
        <w:t xml:space="preserve">, C. E. (2014). Murine norovirus: propagation, quantification, and genetic manipulation. </w:t>
      </w:r>
      <w:r w:rsidRPr="00C770A7">
        <w:rPr>
          <w:i/>
          <w:iCs/>
          <w14:ligatures w14:val="standardContextual"/>
        </w:rPr>
        <w:t>Current protocols in microbiology</w:t>
      </w:r>
      <w:r w:rsidRPr="00C770A7">
        <w:rPr>
          <w14:ligatures w14:val="standardContextual"/>
        </w:rPr>
        <w:t>,</w:t>
      </w:r>
      <w:r w:rsidRPr="00C770A7">
        <w:rPr>
          <w:i/>
          <w:iCs/>
          <w14:ligatures w14:val="standardContextual"/>
        </w:rPr>
        <w:t xml:space="preserve"> 33</w:t>
      </w:r>
      <w:r w:rsidRPr="00C770A7">
        <w:rPr>
          <w14:ligatures w14:val="standardContextual"/>
        </w:rPr>
        <w:t xml:space="preserve">(1), 15-15 </w:t>
      </w:r>
    </w:p>
    <w:p w14:paraId="20DAC7D7" w14:textId="2A2A8500"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Inagaki, H., Saito, A., Sugiyama, H., Okabayashi, T., &amp; Fujimoto, S. (2020). Rapid inactivation of SARS-CoV-2 with deep-UV LED irradiation. </w:t>
      </w:r>
      <w:r w:rsidRPr="00C770A7">
        <w:rPr>
          <w:i/>
          <w:iCs/>
          <w14:ligatures w14:val="standardContextual"/>
        </w:rPr>
        <w:t>Emerging Microbes &amp; Infections</w:t>
      </w:r>
      <w:r w:rsidRPr="00C770A7">
        <w:rPr>
          <w14:ligatures w14:val="standardContextual"/>
        </w:rPr>
        <w:t>,</w:t>
      </w:r>
      <w:r w:rsidRPr="00C770A7">
        <w:rPr>
          <w:i/>
          <w:iCs/>
          <w14:ligatures w14:val="standardContextual"/>
        </w:rPr>
        <w:t xml:space="preserve"> 9</w:t>
      </w:r>
      <w:r w:rsidRPr="00C770A7">
        <w:rPr>
          <w14:ligatures w14:val="standardContextual"/>
        </w:rPr>
        <w:t xml:space="preserve">(1), 1744–1747. </w:t>
      </w:r>
    </w:p>
    <w:p w14:paraId="70F07950" w14:textId="3C3D2AB1"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Jensen, M. M. (1964). Inactivation of airborne viruses by ultraviolet irradiation. </w:t>
      </w:r>
      <w:r w:rsidRPr="00C770A7">
        <w:rPr>
          <w:i/>
          <w:iCs/>
          <w14:ligatures w14:val="standardContextual"/>
        </w:rPr>
        <w:t>Applied microbiology</w:t>
      </w:r>
      <w:r w:rsidRPr="00C770A7">
        <w:rPr>
          <w14:ligatures w14:val="standardContextual"/>
        </w:rPr>
        <w:t>,</w:t>
      </w:r>
      <w:r w:rsidRPr="00C770A7">
        <w:rPr>
          <w:i/>
          <w:iCs/>
          <w14:ligatures w14:val="standardContextual"/>
        </w:rPr>
        <w:t xml:space="preserve"> 12</w:t>
      </w:r>
      <w:r w:rsidRPr="00C770A7">
        <w:rPr>
          <w14:ligatures w14:val="standardContextual"/>
        </w:rPr>
        <w:t xml:space="preserve">(5), 418–420. </w:t>
      </w:r>
    </w:p>
    <w:p w14:paraId="267C7529" w14:textId="119B978A"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Joshi, S. S., Dice, L., </w:t>
      </w:r>
      <w:proofErr w:type="spellStart"/>
      <w:r w:rsidRPr="00C770A7">
        <w:rPr>
          <w14:ligatures w14:val="standardContextual"/>
        </w:rPr>
        <w:t>Ailavadi</w:t>
      </w:r>
      <w:proofErr w:type="spellEnd"/>
      <w:r w:rsidRPr="00C770A7">
        <w:rPr>
          <w14:ligatures w14:val="standardContextual"/>
        </w:rPr>
        <w:t xml:space="preserve">, S., &amp; D'Souza, D. H. (2023). Antiviral Effects of </w:t>
      </w:r>
      <w:proofErr w:type="spellStart"/>
      <w:r w:rsidRPr="00C770A7">
        <w:rPr>
          <w14:ligatures w14:val="standardContextual"/>
        </w:rPr>
        <w:t>Quillaja</w:t>
      </w:r>
      <w:proofErr w:type="spellEnd"/>
      <w:r w:rsidRPr="00C770A7">
        <w:rPr>
          <w14:ligatures w14:val="standardContextual"/>
        </w:rPr>
        <w:t xml:space="preserve"> </w:t>
      </w:r>
      <w:proofErr w:type="spellStart"/>
      <w:r w:rsidRPr="00C770A7">
        <w:rPr>
          <w14:ligatures w14:val="standardContextual"/>
        </w:rPr>
        <w:t>saponaria</w:t>
      </w:r>
      <w:proofErr w:type="spellEnd"/>
      <w:r w:rsidRPr="00C770A7">
        <w:rPr>
          <w14:ligatures w14:val="standardContextual"/>
        </w:rPr>
        <w:t xml:space="preserve"> Extracts Against Human Noroviral Surrogates. </w:t>
      </w:r>
      <w:r w:rsidRPr="00C770A7">
        <w:rPr>
          <w:i/>
          <w:iCs/>
          <w14:ligatures w14:val="standardContextual"/>
        </w:rPr>
        <w:t xml:space="preserve">Food. Environ. </w:t>
      </w:r>
      <w:proofErr w:type="spellStart"/>
      <w:r w:rsidRPr="00C770A7">
        <w:rPr>
          <w:i/>
          <w:iCs/>
          <w14:ligatures w14:val="standardContextual"/>
        </w:rPr>
        <w:t>Virol</w:t>
      </w:r>
      <w:proofErr w:type="spellEnd"/>
      <w:r w:rsidRPr="00C770A7">
        <w:rPr>
          <w14:ligatures w14:val="standardContextual"/>
        </w:rPr>
        <w:t>,</w:t>
      </w:r>
      <w:r w:rsidRPr="00C770A7">
        <w:rPr>
          <w:i/>
          <w:iCs/>
          <w14:ligatures w14:val="standardContextual"/>
        </w:rPr>
        <w:t xml:space="preserve"> 15</w:t>
      </w:r>
      <w:r w:rsidRPr="00C770A7">
        <w:rPr>
          <w14:ligatures w14:val="standardContextual"/>
        </w:rPr>
        <w:t xml:space="preserve">(2), 167–175. https://doi.org/10.1007/s12560-023-09550-7. </w:t>
      </w:r>
    </w:p>
    <w:p w14:paraId="277D453D" w14:textId="48AA77AD"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Jureka</w:t>
      </w:r>
      <w:proofErr w:type="spellEnd"/>
      <w:r w:rsidRPr="00C770A7">
        <w:rPr>
          <w14:ligatures w14:val="standardContextual"/>
        </w:rPr>
        <w:t xml:space="preserve">, A. S., Williams, C. G., &amp; Basler, C. F. (2021). Pulsed broad-spectrum UV light effectively inactivates SARS-CoV-2 on multiple surfaces and N95 material. </w:t>
      </w:r>
      <w:r w:rsidRPr="00C770A7">
        <w:rPr>
          <w:i/>
          <w:iCs/>
          <w14:ligatures w14:val="standardContextual"/>
        </w:rPr>
        <w:t>Viruses</w:t>
      </w:r>
      <w:r w:rsidRPr="00C770A7">
        <w:rPr>
          <w14:ligatures w14:val="standardContextual"/>
        </w:rPr>
        <w:t>,</w:t>
      </w:r>
      <w:r w:rsidRPr="00C770A7">
        <w:rPr>
          <w:i/>
          <w:iCs/>
          <w14:ligatures w14:val="standardContextual"/>
        </w:rPr>
        <w:t xml:space="preserve"> 13</w:t>
      </w:r>
      <w:r w:rsidRPr="00C770A7">
        <w:rPr>
          <w14:ligatures w14:val="standardContextual"/>
        </w:rPr>
        <w:t>(3), 460-460.</w:t>
      </w:r>
    </w:p>
    <w:p w14:paraId="2B5B4395" w14:textId="4EBDFCAA"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Kaddoura, M., Allaham, R., Abubakar, A., Ezzeddine, A., Barakat, A., Mala, P., &amp; </w:t>
      </w:r>
      <w:proofErr w:type="spellStart"/>
      <w:r w:rsidRPr="00C770A7">
        <w:rPr>
          <w14:ligatures w14:val="standardContextual"/>
        </w:rPr>
        <w:t>Zaraket</w:t>
      </w:r>
      <w:proofErr w:type="spellEnd"/>
      <w:r w:rsidRPr="00C770A7">
        <w:rPr>
          <w14:ligatures w14:val="standardContextual"/>
        </w:rPr>
        <w:t xml:space="preserve">, H. (2020). Hepatitis A virus genotype IB outbreak among internally displaced persons, Syria. </w:t>
      </w:r>
      <w:r w:rsidRPr="00C770A7">
        <w:rPr>
          <w:i/>
          <w:iCs/>
          <w14:ligatures w14:val="standardContextual"/>
        </w:rPr>
        <w:t>Emerging Infectious Diseases</w:t>
      </w:r>
      <w:r w:rsidRPr="00C770A7">
        <w:rPr>
          <w14:ligatures w14:val="standardContextual"/>
        </w:rPr>
        <w:t>,</w:t>
      </w:r>
      <w:r w:rsidRPr="00C770A7">
        <w:rPr>
          <w:i/>
          <w:iCs/>
          <w14:ligatures w14:val="standardContextual"/>
        </w:rPr>
        <w:t xml:space="preserve"> 26</w:t>
      </w:r>
      <w:r w:rsidRPr="00C770A7">
        <w:rPr>
          <w14:ligatures w14:val="standardContextual"/>
        </w:rPr>
        <w:t xml:space="preserve">(2), 369-369. </w:t>
      </w:r>
    </w:p>
    <w:p w14:paraId="15D4A624" w14:textId="6992F746"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Kheyrandish</w:t>
      </w:r>
      <w:proofErr w:type="spellEnd"/>
      <w:r w:rsidRPr="00C770A7">
        <w:rPr>
          <w14:ligatures w14:val="standardContextual"/>
        </w:rPr>
        <w:t xml:space="preserve">, A., Taghipour, F., &amp; Mohseni, M. (2018). UV-LED radiation modeling and its applications in UV dose determination for water treatment. </w:t>
      </w:r>
      <w:r w:rsidRPr="00C770A7">
        <w:rPr>
          <w:i/>
          <w:iCs/>
          <w14:ligatures w14:val="standardContextual"/>
        </w:rPr>
        <w:t>Journal of Photochemistry and Photobiology A: Chemistry</w:t>
      </w:r>
      <w:r w:rsidRPr="00C770A7">
        <w:rPr>
          <w14:ligatures w14:val="standardContextual"/>
        </w:rPr>
        <w:t>,</w:t>
      </w:r>
      <w:r w:rsidRPr="00C770A7">
        <w:rPr>
          <w:i/>
          <w:iCs/>
          <w14:ligatures w14:val="standardContextual"/>
        </w:rPr>
        <w:t xml:space="preserve"> 352</w:t>
      </w:r>
      <w:r w:rsidRPr="00C770A7">
        <w:rPr>
          <w14:ligatures w14:val="standardContextual"/>
        </w:rPr>
        <w:t xml:space="preserve">, 113–121. </w:t>
      </w:r>
    </w:p>
    <w:p w14:paraId="2013615E" w14:textId="46251963"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Kim, D. K., &amp; Kang, D. H. (2018). UVC LED Irradiation Effectively Inactivates Aerosolized Viruses, Bacteria, and Fungi in a Chamber-Type Air Disinfection System [https://doi.org/10.1128/AEM.00944-18]. </w:t>
      </w:r>
      <w:r w:rsidRPr="00C770A7">
        <w:rPr>
          <w:i/>
          <w:iCs/>
          <w14:ligatures w14:val="standardContextual"/>
        </w:rPr>
        <w:t>Applied and Environmental Microbiology</w:t>
      </w:r>
      <w:r w:rsidRPr="00C770A7">
        <w:rPr>
          <w14:ligatures w14:val="standardContextual"/>
        </w:rPr>
        <w:t>,</w:t>
      </w:r>
      <w:r w:rsidRPr="00C770A7">
        <w:rPr>
          <w:i/>
          <w:iCs/>
          <w14:ligatures w14:val="standardContextual"/>
        </w:rPr>
        <w:t xml:space="preserve"> 84</w:t>
      </w:r>
      <w:r w:rsidRPr="00C770A7">
        <w:rPr>
          <w14:ligatures w14:val="standardContextual"/>
        </w:rPr>
        <w:t xml:space="preserve">(17), e00944–00918. </w:t>
      </w:r>
    </w:p>
    <w:p w14:paraId="4D7DF7C9" w14:textId="184BC674"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Kim, D. K., &amp; Kang, D. H. (2020). Effect of surface characteristics on the bactericidal efficacy of UVC LEDs. </w:t>
      </w:r>
      <w:r w:rsidRPr="00C770A7">
        <w:rPr>
          <w:i/>
          <w:iCs/>
          <w14:ligatures w14:val="standardContextual"/>
        </w:rPr>
        <w:t>Food Control</w:t>
      </w:r>
      <w:r w:rsidRPr="00C770A7">
        <w:rPr>
          <w14:ligatures w14:val="standardContextual"/>
        </w:rPr>
        <w:t>,</w:t>
      </w:r>
      <w:r w:rsidRPr="00C770A7">
        <w:rPr>
          <w:i/>
          <w:iCs/>
          <w14:ligatures w14:val="standardContextual"/>
        </w:rPr>
        <w:t xml:space="preserve"> 108</w:t>
      </w:r>
      <w:r w:rsidRPr="00C770A7">
        <w:rPr>
          <w14:ligatures w14:val="standardContextual"/>
        </w:rPr>
        <w:t xml:space="preserve">, 106869-106869. </w:t>
      </w:r>
    </w:p>
    <w:p w14:paraId="7957C20D" w14:textId="2E0921AA"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Kim, D. K., &amp; Kang, D. H. (2020). Inactivation efficacy of a sixteen UVC LED module to control foodborne pathogens on selective media and sliced deli meat and spinach surfaces. </w:t>
      </w:r>
      <w:proofErr w:type="spellStart"/>
      <w:r w:rsidRPr="00C770A7">
        <w:rPr>
          <w:i/>
          <w:iCs/>
          <w14:ligatures w14:val="standardContextual"/>
        </w:rPr>
        <w:t>Lwt</w:t>
      </w:r>
      <w:proofErr w:type="spellEnd"/>
      <w:r w:rsidRPr="00C770A7">
        <w:rPr>
          <w14:ligatures w14:val="standardContextual"/>
        </w:rPr>
        <w:t>,</w:t>
      </w:r>
      <w:r w:rsidRPr="00C770A7">
        <w:rPr>
          <w:i/>
          <w:iCs/>
          <w14:ligatures w14:val="standardContextual"/>
        </w:rPr>
        <w:t xml:space="preserve"> 130</w:t>
      </w:r>
      <w:r w:rsidRPr="00C770A7">
        <w:rPr>
          <w14:ligatures w14:val="standardContextual"/>
        </w:rPr>
        <w:t xml:space="preserve">, 109422-109422. </w:t>
      </w:r>
    </w:p>
    <w:p w14:paraId="72C03377" w14:textId="2F5D4236"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Kim, D. K., Kim, S. J., &amp; Kang, D. H. (2017). Inactivation modeling of human enteric virus surrogates, MS2, Qβ, and ΦX174, in water using UVC-LEDs, a novel disinfecting system. </w:t>
      </w:r>
      <w:r w:rsidRPr="00C770A7">
        <w:rPr>
          <w:i/>
          <w:iCs/>
          <w14:ligatures w14:val="standardContextual"/>
        </w:rPr>
        <w:t>Food research international</w:t>
      </w:r>
      <w:r w:rsidRPr="00C770A7">
        <w:rPr>
          <w14:ligatures w14:val="standardContextual"/>
        </w:rPr>
        <w:t>,</w:t>
      </w:r>
      <w:r w:rsidRPr="00C770A7">
        <w:rPr>
          <w:i/>
          <w:iCs/>
          <w14:ligatures w14:val="standardContextual"/>
        </w:rPr>
        <w:t xml:space="preserve"> 91</w:t>
      </w:r>
      <w:r w:rsidRPr="00C770A7">
        <w:rPr>
          <w14:ligatures w14:val="standardContextual"/>
        </w:rPr>
        <w:t xml:space="preserve">, 115–123. </w:t>
      </w:r>
    </w:p>
    <w:p w14:paraId="15107967" w14:textId="27C1E816"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Kim, S. J., Kim, D. K., &amp; Kang, D. H. (2016). Using UVC light-emitting diodes at wavelengths of 266 to 279 nanometers to inactivate foodborne pathogens and pasteurize sliced cheese. </w:t>
      </w:r>
      <w:r w:rsidRPr="00C770A7">
        <w:rPr>
          <w:i/>
          <w:iCs/>
          <w14:ligatures w14:val="standardContextual"/>
        </w:rPr>
        <w:t xml:space="preserve">Appl. Environ.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82</w:t>
      </w:r>
      <w:r w:rsidRPr="00C770A7">
        <w:rPr>
          <w14:ligatures w14:val="standardContextual"/>
        </w:rPr>
        <w:t xml:space="preserve">(1), 11–17. </w:t>
      </w:r>
    </w:p>
    <w:p w14:paraId="1EA5BC1D" w14:textId="54F15EFF"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Kingsley, D. H., Chen, H., &amp; Hoover, D. G. (2004). Inactivation of selected picornaviruses by high hydrostatic pressure. </w:t>
      </w:r>
      <w:r w:rsidRPr="00C770A7">
        <w:rPr>
          <w:i/>
          <w:iCs/>
          <w14:ligatures w14:val="standardContextual"/>
        </w:rPr>
        <w:t>Virus Research</w:t>
      </w:r>
      <w:r w:rsidRPr="00C770A7">
        <w:rPr>
          <w14:ligatures w14:val="standardContextual"/>
        </w:rPr>
        <w:t>,</w:t>
      </w:r>
      <w:r w:rsidRPr="00C770A7">
        <w:rPr>
          <w:i/>
          <w:iCs/>
          <w14:ligatures w14:val="standardContextual"/>
        </w:rPr>
        <w:t xml:space="preserve"> 102</w:t>
      </w:r>
      <w:r w:rsidRPr="00C770A7">
        <w:rPr>
          <w14:ligatures w14:val="standardContextual"/>
        </w:rPr>
        <w:t xml:space="preserve">(2), 221–224. </w:t>
      </w:r>
    </w:p>
    <w:p w14:paraId="27AB5FFF" w14:textId="4AD62FA8"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Kingsley, D. H., Hoover, D. G., </w:t>
      </w:r>
      <w:proofErr w:type="spellStart"/>
      <w:r w:rsidRPr="00C770A7">
        <w:rPr>
          <w14:ligatures w14:val="standardContextual"/>
        </w:rPr>
        <w:t>Papafragkou</w:t>
      </w:r>
      <w:proofErr w:type="spellEnd"/>
      <w:r w:rsidRPr="00C770A7">
        <w:rPr>
          <w14:ligatures w14:val="standardContextual"/>
        </w:rPr>
        <w:t xml:space="preserve">, E. F. I., &amp; Richards, G. P. (2002). Inactivation of hepatitis A virus and a calicivirus by high hydrostatic pressure. </w:t>
      </w:r>
      <w:r w:rsidRPr="00C770A7">
        <w:rPr>
          <w:i/>
          <w:iCs/>
          <w14:ligatures w14:val="standardContextual"/>
        </w:rPr>
        <w:t>Journal of Food Protection</w:t>
      </w:r>
      <w:r w:rsidRPr="00C770A7">
        <w:rPr>
          <w14:ligatures w14:val="standardContextual"/>
        </w:rPr>
        <w:t>,</w:t>
      </w:r>
      <w:r w:rsidRPr="00C770A7">
        <w:rPr>
          <w:i/>
          <w:iCs/>
          <w14:ligatures w14:val="standardContextual"/>
        </w:rPr>
        <w:t xml:space="preserve"> 65</w:t>
      </w:r>
      <w:r w:rsidRPr="00C770A7">
        <w:rPr>
          <w14:ligatures w14:val="standardContextual"/>
        </w:rPr>
        <w:t xml:space="preserve">(10), 1605–1609. </w:t>
      </w:r>
    </w:p>
    <w:p w14:paraId="1ADC7698" w14:textId="15EF23C4"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Kitajima, M., &amp; Gerba, C. P. (2015). Aichi virus 1: environmental occurrence and behavior. </w:t>
      </w:r>
      <w:r w:rsidRPr="00C770A7">
        <w:rPr>
          <w:i/>
          <w:iCs/>
          <w14:ligatures w14:val="standardContextual"/>
        </w:rPr>
        <w:t>Pathogens</w:t>
      </w:r>
      <w:r w:rsidRPr="00C770A7">
        <w:rPr>
          <w14:ligatures w14:val="standardContextual"/>
        </w:rPr>
        <w:t>,</w:t>
      </w:r>
      <w:r w:rsidRPr="00C770A7">
        <w:rPr>
          <w:i/>
          <w:iCs/>
          <w14:ligatures w14:val="standardContextual"/>
        </w:rPr>
        <w:t xml:space="preserve"> 4</w:t>
      </w:r>
      <w:r w:rsidRPr="00C770A7">
        <w:rPr>
          <w14:ligatures w14:val="standardContextual"/>
        </w:rPr>
        <w:t xml:space="preserve">(2), 256–268. </w:t>
      </w:r>
    </w:p>
    <w:p w14:paraId="1EF5FAFE" w14:textId="123BC09E"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Kniel</w:t>
      </w:r>
      <w:proofErr w:type="spellEnd"/>
      <w:r w:rsidRPr="00C770A7">
        <w:rPr>
          <w14:ligatures w14:val="standardContextual"/>
        </w:rPr>
        <w:t xml:space="preserve"> K, E. (2014). The makings of a good human norovirus surrogate. </w:t>
      </w:r>
      <w:r w:rsidRPr="00C770A7">
        <w:rPr>
          <w:i/>
          <w:iCs/>
          <w14:ligatures w14:val="standardContextual"/>
        </w:rPr>
        <w:t>Current opinion in virology</w:t>
      </w:r>
      <w:r w:rsidRPr="00C770A7">
        <w:rPr>
          <w14:ligatures w14:val="standardContextual"/>
        </w:rPr>
        <w:t>,</w:t>
      </w:r>
      <w:r w:rsidRPr="00C770A7">
        <w:rPr>
          <w:i/>
          <w:iCs/>
          <w14:ligatures w14:val="standardContextual"/>
        </w:rPr>
        <w:t xml:space="preserve"> 4</w:t>
      </w:r>
      <w:r w:rsidRPr="00C770A7">
        <w:rPr>
          <w14:ligatures w14:val="standardContextual"/>
        </w:rPr>
        <w:t xml:space="preserve">, 85–90. https://doi.org/10.1016/j.coviro.2014.01.002 </w:t>
      </w:r>
    </w:p>
    <w:p w14:paraId="792ABFC6" w14:textId="19591989"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Liang, J. J., Liao, C. C., Chang, C. S., Lee, C. Y., Chen, S. Y., Huang, S. B., &amp; Lu, K. M. (2021). The effectiveness of far-ultraviolet (UVC) light prototype devices with different wavelengths on disinfecting SARS-CoV-2. </w:t>
      </w:r>
      <w:r w:rsidRPr="00C770A7">
        <w:rPr>
          <w:i/>
          <w:iCs/>
          <w14:ligatures w14:val="standardContextual"/>
        </w:rPr>
        <w:t>Applied Sciences</w:t>
      </w:r>
      <w:r w:rsidRPr="00C770A7">
        <w:rPr>
          <w14:ligatures w14:val="standardContextual"/>
        </w:rPr>
        <w:t>,</w:t>
      </w:r>
      <w:r w:rsidRPr="00C770A7">
        <w:rPr>
          <w:i/>
          <w:iCs/>
          <w14:ligatures w14:val="standardContextual"/>
        </w:rPr>
        <w:t xml:space="preserve"> 11</w:t>
      </w:r>
      <w:r w:rsidRPr="00C770A7">
        <w:rPr>
          <w14:ligatures w14:val="standardContextual"/>
        </w:rPr>
        <w:t xml:space="preserve">(22), 10661-10661. </w:t>
      </w:r>
    </w:p>
    <w:p w14:paraId="0151613E" w14:textId="0A354FB9"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Lim, M. Y., Kim, J. M., Lee, J. E., &amp; Ko, G. (2010). Characterization of ozone disinfection of murine norovirus. </w:t>
      </w:r>
      <w:r w:rsidRPr="00C770A7">
        <w:rPr>
          <w:i/>
          <w:iCs/>
          <w14:ligatures w14:val="standardContextual"/>
        </w:rPr>
        <w:t>Applied and Environmental Microbiology</w:t>
      </w:r>
      <w:r w:rsidRPr="00C770A7">
        <w:rPr>
          <w14:ligatures w14:val="standardContextual"/>
        </w:rPr>
        <w:t>,</w:t>
      </w:r>
      <w:r w:rsidRPr="00C770A7">
        <w:rPr>
          <w:i/>
          <w:iCs/>
          <w14:ligatures w14:val="standardContextual"/>
        </w:rPr>
        <w:t xml:space="preserve"> 76</w:t>
      </w:r>
      <w:r w:rsidRPr="00C770A7">
        <w:rPr>
          <w14:ligatures w14:val="standardContextual"/>
        </w:rPr>
        <w:t xml:space="preserve">(4), 1120–1124. </w:t>
      </w:r>
    </w:p>
    <w:p w14:paraId="30015A8A" w14:textId="3A40337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Lim, W., &amp; Harrison, M. A. (2016). Effectiveness of UV light </w:t>
      </w:r>
      <w:proofErr w:type="gramStart"/>
      <w:r w:rsidRPr="00C770A7">
        <w:rPr>
          <w14:ligatures w14:val="standardContextual"/>
        </w:rPr>
        <w:t>as a means to</w:t>
      </w:r>
      <w:proofErr w:type="gramEnd"/>
      <w:r w:rsidRPr="00C770A7">
        <w:rPr>
          <w14:ligatures w14:val="standardContextual"/>
        </w:rPr>
        <w:t xml:space="preserve"> reduce Salmonella contamination on tomatoes and food contact surfaces. </w:t>
      </w:r>
      <w:r w:rsidRPr="00C770A7">
        <w:rPr>
          <w:i/>
          <w:iCs/>
          <w14:ligatures w14:val="standardContextual"/>
        </w:rPr>
        <w:t>Food Control</w:t>
      </w:r>
      <w:r w:rsidRPr="00C770A7">
        <w:rPr>
          <w14:ligatures w14:val="standardContextual"/>
        </w:rPr>
        <w:t>,</w:t>
      </w:r>
      <w:r w:rsidRPr="00C770A7">
        <w:rPr>
          <w:i/>
          <w:iCs/>
          <w14:ligatures w14:val="standardContextual"/>
        </w:rPr>
        <w:t xml:space="preserve"> 66</w:t>
      </w:r>
      <w:r w:rsidRPr="00C770A7">
        <w:rPr>
          <w14:ligatures w14:val="standardContextual"/>
        </w:rPr>
        <w:t xml:space="preserve">, 166–173. </w:t>
      </w:r>
    </w:p>
    <w:p w14:paraId="3EFB313E" w14:textId="77777777"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Lopman</w:t>
      </w:r>
      <w:proofErr w:type="spellEnd"/>
      <w:r w:rsidRPr="00C770A7">
        <w:rPr>
          <w14:ligatures w14:val="standardContextual"/>
        </w:rPr>
        <w:t xml:space="preserve">, B., Zambon, M., &amp; Brown, D. W. (2008). The evolution of norovirus, the “gastric flu”. </w:t>
      </w:r>
      <w:proofErr w:type="spellStart"/>
      <w:r w:rsidRPr="00C770A7">
        <w:rPr>
          <w:i/>
          <w:iCs/>
          <w14:ligatures w14:val="standardContextual"/>
        </w:rPr>
        <w:t>PLoS</w:t>
      </w:r>
      <w:proofErr w:type="spellEnd"/>
      <w:r w:rsidRPr="00C770A7">
        <w:rPr>
          <w:i/>
          <w:iCs/>
          <w14:ligatures w14:val="standardContextual"/>
        </w:rPr>
        <w:t xml:space="preserve"> medicine</w:t>
      </w:r>
      <w:r w:rsidRPr="00C770A7">
        <w:rPr>
          <w14:ligatures w14:val="standardContextual"/>
        </w:rPr>
        <w:t>,</w:t>
      </w:r>
      <w:r w:rsidRPr="00C770A7">
        <w:rPr>
          <w:i/>
          <w:iCs/>
          <w14:ligatures w14:val="standardContextual"/>
        </w:rPr>
        <w:t xml:space="preserve"> 5</w:t>
      </w:r>
      <w:r w:rsidRPr="00C770A7">
        <w:rPr>
          <w14:ligatures w14:val="standardContextual"/>
        </w:rPr>
        <w:t xml:space="preserve">(2), 42-42. </w:t>
      </w:r>
    </w:p>
    <w:p w14:paraId="0A61D5C8" w14:textId="4C032C1B"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Loury, P., Le </w:t>
      </w:r>
      <w:proofErr w:type="spellStart"/>
      <w:r w:rsidRPr="00C770A7">
        <w:rPr>
          <w14:ligatures w14:val="standardContextual"/>
        </w:rPr>
        <w:t>Guyader</w:t>
      </w:r>
      <w:proofErr w:type="spellEnd"/>
      <w:r w:rsidRPr="00C770A7">
        <w:rPr>
          <w14:ligatures w14:val="standardContextual"/>
        </w:rPr>
        <w:t xml:space="preserve">, F. S., Le Saux, J. C., Ambert-Balay, K., Parrot, P., &amp; Hubert, B. (2015). A norovirus oyster-related outbreak in a nursing home in France, January 2012. </w:t>
      </w:r>
      <w:r w:rsidRPr="00C770A7">
        <w:rPr>
          <w:i/>
          <w:iCs/>
          <w14:ligatures w14:val="standardContextual"/>
        </w:rPr>
        <w:t>Epidemiology &amp; Infection</w:t>
      </w:r>
      <w:r w:rsidRPr="00C770A7">
        <w:rPr>
          <w14:ligatures w14:val="standardContextual"/>
        </w:rPr>
        <w:t>,</w:t>
      </w:r>
      <w:r w:rsidRPr="00C770A7">
        <w:rPr>
          <w:i/>
          <w:iCs/>
          <w14:ligatures w14:val="standardContextual"/>
        </w:rPr>
        <w:t xml:space="preserve"> 143</w:t>
      </w:r>
      <w:r w:rsidRPr="00C770A7">
        <w:rPr>
          <w14:ligatures w14:val="standardContextual"/>
        </w:rPr>
        <w:t xml:space="preserve">(12), 2486–2493. </w:t>
      </w:r>
    </w:p>
    <w:p w14:paraId="19DE3207" w14:textId="30BFD36A"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Mariita</w:t>
      </w:r>
      <w:proofErr w:type="spellEnd"/>
      <w:r w:rsidRPr="00C770A7">
        <w:rPr>
          <w14:ligatures w14:val="standardContextual"/>
        </w:rPr>
        <w:t xml:space="preserve">, R. M., Wilson Miller, A. C., &amp; </w:t>
      </w:r>
      <w:proofErr w:type="spellStart"/>
      <w:r w:rsidRPr="00C770A7">
        <w:rPr>
          <w14:ligatures w14:val="standardContextual"/>
        </w:rPr>
        <w:t>Randive</w:t>
      </w:r>
      <w:proofErr w:type="spellEnd"/>
      <w:r w:rsidRPr="00C770A7">
        <w:rPr>
          <w14:ligatures w14:val="standardContextual"/>
        </w:rPr>
        <w:t xml:space="preserve">, R. V. (2022). Evaluation of the virucidal efficacy of </w:t>
      </w:r>
      <w:proofErr w:type="spellStart"/>
      <w:r w:rsidRPr="00C770A7">
        <w:rPr>
          <w14:ligatures w14:val="standardContextual"/>
        </w:rPr>
        <w:t>Klaran</w:t>
      </w:r>
      <w:proofErr w:type="spellEnd"/>
      <w:r w:rsidRPr="00C770A7">
        <w:rPr>
          <w14:ligatures w14:val="standardContextual"/>
        </w:rPr>
        <w:t xml:space="preserve"> UVC LEDs against surface-dried norovirus. </w:t>
      </w:r>
      <w:r w:rsidRPr="00C770A7">
        <w:rPr>
          <w:i/>
          <w:iCs/>
          <w14:ligatures w14:val="standardContextual"/>
        </w:rPr>
        <w:t>Access microbiology</w:t>
      </w:r>
      <w:r w:rsidRPr="00C770A7">
        <w:rPr>
          <w14:ligatures w14:val="standardContextual"/>
        </w:rPr>
        <w:t>,</w:t>
      </w:r>
      <w:r w:rsidRPr="00C770A7">
        <w:rPr>
          <w:i/>
          <w:iCs/>
          <w14:ligatures w14:val="standardContextual"/>
        </w:rPr>
        <w:t xml:space="preserve"> 4</w:t>
      </w:r>
      <w:r w:rsidRPr="00C770A7">
        <w:rPr>
          <w14:ligatures w14:val="standardContextual"/>
        </w:rPr>
        <w:t xml:space="preserve">(1), 000323-000323. </w:t>
      </w:r>
    </w:p>
    <w:p w14:paraId="7C31FB40"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Martino, B., Rocco, C., Ceci, C., &amp; Marsilio, F. (2009). Characterization of a strain of feline calicivirus isolated from a dog </w:t>
      </w:r>
      <w:proofErr w:type="spellStart"/>
      <w:r w:rsidRPr="00C770A7">
        <w:rPr>
          <w14:ligatures w14:val="standardContextual"/>
        </w:rPr>
        <w:t>faecal</w:t>
      </w:r>
      <w:proofErr w:type="spellEnd"/>
      <w:r w:rsidRPr="00C770A7">
        <w:rPr>
          <w14:ligatures w14:val="standardContextual"/>
        </w:rPr>
        <w:t xml:space="preserve"> sample. </w:t>
      </w:r>
      <w:r w:rsidRPr="00C770A7">
        <w:rPr>
          <w:i/>
          <w:iCs/>
          <w14:ligatures w14:val="standardContextual"/>
        </w:rPr>
        <w:t>Veterinary microbiology</w:t>
      </w:r>
      <w:r w:rsidRPr="00C770A7">
        <w:rPr>
          <w14:ligatures w14:val="standardContextual"/>
        </w:rPr>
        <w:t>,</w:t>
      </w:r>
      <w:r w:rsidRPr="00C770A7">
        <w:rPr>
          <w:i/>
          <w:iCs/>
          <w14:ligatures w14:val="standardContextual"/>
        </w:rPr>
        <w:t xml:space="preserve"> 139</w:t>
      </w:r>
      <w:r w:rsidRPr="00C770A7">
        <w:rPr>
          <w14:ligatures w14:val="standardContextual"/>
        </w:rPr>
        <w:t xml:space="preserve">(1-2), 52–57. </w:t>
      </w:r>
    </w:p>
    <w:p w14:paraId="78C91EA6"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McClure, M., Nsubuga, J., Montgomery, M. P., Jenkins, E., Crosby, A., Schoelen, D., &amp; </w:t>
      </w:r>
      <w:proofErr w:type="spellStart"/>
      <w:r w:rsidRPr="00C770A7">
        <w:rPr>
          <w14:ligatures w14:val="standardContextual"/>
        </w:rPr>
        <w:t>Viazis</w:t>
      </w:r>
      <w:proofErr w:type="spellEnd"/>
      <w:r w:rsidRPr="00C770A7">
        <w:rPr>
          <w14:ligatures w14:val="standardContextual"/>
        </w:rPr>
        <w:t xml:space="preserve">, S. (2022). A 2019 outbreak investigation of hepatitis a </w:t>
      </w:r>
      <w:proofErr w:type="gramStart"/>
      <w:r w:rsidRPr="00C770A7">
        <w:rPr>
          <w14:ligatures w14:val="standardContextual"/>
        </w:rPr>
        <w:t>virus infections</w:t>
      </w:r>
      <w:proofErr w:type="gramEnd"/>
      <w:r w:rsidRPr="00C770A7">
        <w:rPr>
          <w14:ligatures w14:val="standardContextual"/>
        </w:rPr>
        <w:t xml:space="preserve"> in the United States linked to imported fresh blackberries. </w:t>
      </w:r>
      <w:r w:rsidRPr="00C770A7">
        <w:rPr>
          <w:i/>
          <w:iCs/>
          <w14:ligatures w14:val="standardContextual"/>
        </w:rPr>
        <w:t>Food and Environmental Virology</w:t>
      </w:r>
      <w:r w:rsidRPr="00C770A7">
        <w:rPr>
          <w14:ligatures w14:val="standardContextual"/>
        </w:rPr>
        <w:t>,</w:t>
      </w:r>
      <w:r w:rsidRPr="00C770A7">
        <w:rPr>
          <w:i/>
          <w:iCs/>
          <w14:ligatures w14:val="standardContextual"/>
        </w:rPr>
        <w:t xml:space="preserve"> 14</w:t>
      </w:r>
      <w:r w:rsidRPr="00C770A7">
        <w:rPr>
          <w14:ligatures w14:val="standardContextual"/>
        </w:rPr>
        <w:t xml:space="preserve">(3), 236–245. </w:t>
      </w:r>
    </w:p>
    <w:p w14:paraId="49DDDEA6" w14:textId="1699E7C0"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McDevitt, J. J., Rudnick, S. N., &amp; </w:t>
      </w:r>
      <w:proofErr w:type="spellStart"/>
      <w:r w:rsidRPr="00C770A7">
        <w:rPr>
          <w14:ligatures w14:val="standardContextual"/>
        </w:rPr>
        <w:t>Radonovich</w:t>
      </w:r>
      <w:proofErr w:type="spellEnd"/>
      <w:r w:rsidRPr="00C770A7">
        <w:rPr>
          <w14:ligatures w14:val="standardContextual"/>
        </w:rPr>
        <w:t xml:space="preserve">, L. J. (2012). Aerosol susceptibility of influenza virus to UV-C light. </w:t>
      </w:r>
      <w:r w:rsidRPr="00C770A7">
        <w:rPr>
          <w:i/>
          <w:iCs/>
          <w14:ligatures w14:val="standardContextual"/>
        </w:rPr>
        <w:t>Applied and Environmental Microbiology</w:t>
      </w:r>
      <w:r w:rsidRPr="00C770A7">
        <w:rPr>
          <w14:ligatures w14:val="standardContextual"/>
        </w:rPr>
        <w:t>,</w:t>
      </w:r>
      <w:r w:rsidRPr="00C770A7">
        <w:rPr>
          <w:i/>
          <w:iCs/>
          <w14:ligatures w14:val="standardContextual"/>
        </w:rPr>
        <w:t xml:space="preserve"> 78</w:t>
      </w:r>
      <w:r w:rsidRPr="00C770A7">
        <w:rPr>
          <w14:ligatures w14:val="standardContextual"/>
        </w:rPr>
        <w:t xml:space="preserve">(6), 1666–1669. https://doi.org/10.1128/AEM.06960-11 </w:t>
      </w:r>
    </w:p>
    <w:p w14:paraId="00149643" w14:textId="77777777"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Moldgy</w:t>
      </w:r>
      <w:proofErr w:type="spellEnd"/>
      <w:r w:rsidRPr="00C770A7">
        <w:rPr>
          <w14:ligatures w14:val="standardContextual"/>
        </w:rPr>
        <w:t xml:space="preserve">, A., </w:t>
      </w:r>
      <w:proofErr w:type="spellStart"/>
      <w:r w:rsidRPr="00C770A7">
        <w:rPr>
          <w14:ligatures w14:val="standardContextual"/>
        </w:rPr>
        <w:t>Aboubakr</w:t>
      </w:r>
      <w:proofErr w:type="spellEnd"/>
      <w:r w:rsidRPr="00C770A7">
        <w:rPr>
          <w14:ligatures w14:val="standardContextual"/>
        </w:rPr>
        <w:t xml:space="preserve">, H., Nayak, G., Goyal, S., &amp; Bruggeman, P. (2020). Comparative evaluation of the virucidal effect of remote and direct cold air plasmas with UV‐C. </w:t>
      </w:r>
      <w:r w:rsidRPr="00C770A7">
        <w:rPr>
          <w:i/>
          <w:iCs/>
          <w14:ligatures w14:val="standardContextual"/>
        </w:rPr>
        <w:t>Plasma processes and polymers</w:t>
      </w:r>
      <w:r w:rsidRPr="00C770A7">
        <w:rPr>
          <w14:ligatures w14:val="standardContextual"/>
        </w:rPr>
        <w:t>,</w:t>
      </w:r>
      <w:r w:rsidRPr="00C770A7">
        <w:rPr>
          <w:i/>
          <w:iCs/>
          <w14:ligatures w14:val="standardContextual"/>
        </w:rPr>
        <w:t xml:space="preserve"> 17</w:t>
      </w:r>
      <w:r w:rsidRPr="00C770A7">
        <w:rPr>
          <w14:ligatures w14:val="standardContextual"/>
        </w:rPr>
        <w:t xml:space="preserve">(4), 1900234-1900234. </w:t>
      </w:r>
    </w:p>
    <w:p w14:paraId="5BE15419" w14:textId="4A1E478C"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Müller, L., Rasmussen, L. D., Jensen, T., Schultz, A. C., Kjelsø, C., </w:t>
      </w:r>
      <w:proofErr w:type="spellStart"/>
      <w:r w:rsidRPr="00C770A7">
        <w:rPr>
          <w14:ligatures w14:val="standardContextual"/>
        </w:rPr>
        <w:t>Barnadas</w:t>
      </w:r>
      <w:proofErr w:type="spellEnd"/>
      <w:r w:rsidRPr="00C770A7">
        <w:rPr>
          <w14:ligatures w14:val="standardContextual"/>
        </w:rPr>
        <w:t xml:space="preserve">, C., &amp; Ethelberg, S. (2016). Series of norovirus outbreaks caused by consumption of green coral lettuce. </w:t>
      </w:r>
      <w:proofErr w:type="spellStart"/>
      <w:r w:rsidRPr="00C770A7">
        <w:rPr>
          <w:i/>
          <w:iCs/>
          <w14:ligatures w14:val="standardContextual"/>
        </w:rPr>
        <w:t>PLoS</w:t>
      </w:r>
      <w:proofErr w:type="spellEnd"/>
      <w:r w:rsidRPr="00C770A7">
        <w:rPr>
          <w:i/>
          <w:iCs/>
          <w14:ligatures w14:val="standardContextual"/>
        </w:rPr>
        <w:t xml:space="preserve"> </w:t>
      </w:r>
      <w:proofErr w:type="spellStart"/>
      <w:r w:rsidRPr="00C770A7">
        <w:rPr>
          <w:i/>
          <w:iCs/>
          <w14:ligatures w14:val="standardContextual"/>
        </w:rPr>
        <w:t>curr</w:t>
      </w:r>
      <w:proofErr w:type="spellEnd"/>
      <w:r w:rsidRPr="00C770A7">
        <w:rPr>
          <w14:ligatures w14:val="standardContextual"/>
        </w:rPr>
        <w:t>,</w:t>
      </w:r>
      <w:r w:rsidRPr="00C770A7">
        <w:rPr>
          <w:i/>
          <w:iCs/>
          <w14:ligatures w14:val="standardContextual"/>
        </w:rPr>
        <w:t xml:space="preserve"> 8</w:t>
      </w:r>
      <w:r w:rsidRPr="00C770A7">
        <w:rPr>
          <w14:ligatures w14:val="standardContextual"/>
        </w:rPr>
        <w:t xml:space="preserve">. </w:t>
      </w:r>
    </w:p>
    <w:p w14:paraId="1309979D" w14:textId="06ABAEFD"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Murchie, L. W., Kelly, A. L., Wiley, M., Adair, B. M., &amp; Patterson, M. (2007). Inactivation of a calicivirus and enterovirus in shellfish by high pressure. </w:t>
      </w:r>
      <w:r w:rsidRPr="00C770A7">
        <w:rPr>
          <w:i/>
          <w:iCs/>
          <w14:ligatures w14:val="standardContextual"/>
        </w:rPr>
        <w:t>Innovative food science &amp; emerging technologies</w:t>
      </w:r>
      <w:r w:rsidRPr="00C770A7">
        <w:rPr>
          <w14:ligatures w14:val="standardContextual"/>
        </w:rPr>
        <w:t>,</w:t>
      </w:r>
      <w:r w:rsidRPr="00C770A7">
        <w:rPr>
          <w:i/>
          <w:iCs/>
          <w14:ligatures w14:val="standardContextual"/>
        </w:rPr>
        <w:t xml:space="preserve"> 8</w:t>
      </w:r>
      <w:r w:rsidRPr="00C770A7">
        <w:rPr>
          <w14:ligatures w14:val="standardContextual"/>
        </w:rPr>
        <w:t xml:space="preserve">(2), 213–217. </w:t>
      </w:r>
    </w:p>
    <w:p w14:paraId="720A198E"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Naveena, B., &amp; Nagaraju, M. (2020). Review on principles, effects, advantages and disadvantages of </w:t>
      </w:r>
      <w:proofErr w:type="gramStart"/>
      <w:r w:rsidRPr="00C770A7">
        <w:rPr>
          <w14:ligatures w14:val="standardContextual"/>
        </w:rPr>
        <w:t>high pressure</w:t>
      </w:r>
      <w:proofErr w:type="gramEnd"/>
      <w:r w:rsidRPr="00C770A7">
        <w:rPr>
          <w14:ligatures w14:val="standardContextual"/>
        </w:rPr>
        <w:t xml:space="preserve"> processing of food. </w:t>
      </w:r>
      <w:r w:rsidRPr="00C770A7">
        <w:rPr>
          <w:i/>
          <w:iCs/>
          <w14:ligatures w14:val="standardContextual"/>
        </w:rPr>
        <w:t>International Journal of Chemical Studies</w:t>
      </w:r>
      <w:r w:rsidRPr="00C770A7">
        <w:rPr>
          <w14:ligatures w14:val="standardContextual"/>
        </w:rPr>
        <w:t>,</w:t>
      </w:r>
      <w:r w:rsidRPr="00C770A7">
        <w:rPr>
          <w:i/>
          <w:iCs/>
          <w14:ligatures w14:val="standardContextual"/>
        </w:rPr>
        <w:t xml:space="preserve"> 8</w:t>
      </w:r>
      <w:r w:rsidRPr="00C770A7">
        <w:rPr>
          <w14:ligatures w14:val="standardContextual"/>
        </w:rPr>
        <w:t xml:space="preserve">(2), 2964–2967. </w:t>
      </w:r>
    </w:p>
    <w:p w14:paraId="30387DD4" w14:textId="1840596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Nicolau, T., Gomes Filho, N., </w:t>
      </w:r>
      <w:proofErr w:type="spellStart"/>
      <w:r w:rsidRPr="00C770A7">
        <w:rPr>
          <w14:ligatures w14:val="standardContextual"/>
        </w:rPr>
        <w:t>Padrão</w:t>
      </w:r>
      <w:proofErr w:type="spellEnd"/>
      <w:r w:rsidRPr="00C770A7">
        <w:rPr>
          <w14:ligatures w14:val="standardContextual"/>
        </w:rPr>
        <w:t xml:space="preserve">, J., &amp; Zille, A. (2022). A Comprehensive Analysis of the UVC LEDs' Applications and Decontamination Capability. </w:t>
      </w:r>
      <w:r w:rsidRPr="00C770A7">
        <w:rPr>
          <w:i/>
          <w:iCs/>
          <w14:ligatures w14:val="standardContextual"/>
        </w:rPr>
        <w:t>Materials (Basel, Switzerland</w:t>
      </w:r>
      <w:r w:rsidRPr="00C770A7">
        <w:rPr>
          <w14:ligatures w14:val="standardContextual"/>
        </w:rPr>
        <w:t>,</w:t>
      </w:r>
      <w:r w:rsidRPr="00C770A7">
        <w:rPr>
          <w:i/>
          <w:iCs/>
          <w14:ligatures w14:val="standardContextual"/>
        </w:rPr>
        <w:t xml:space="preserve"> 15</w:t>
      </w:r>
      <w:r w:rsidRPr="00C770A7">
        <w:rPr>
          <w14:ligatures w14:val="standardContextual"/>
        </w:rPr>
        <w:t xml:space="preserve">(8), 2854-2854. https://doi.org/10.3390/ma15082854 </w:t>
      </w:r>
    </w:p>
    <w:p w14:paraId="69050192" w14:textId="77777777"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Nuanualsuwan</w:t>
      </w:r>
      <w:proofErr w:type="spellEnd"/>
      <w:r w:rsidRPr="00C770A7">
        <w:rPr>
          <w14:ligatures w14:val="standardContextual"/>
        </w:rPr>
        <w:t xml:space="preserve">, S., Mariam, T., </w:t>
      </w:r>
      <w:proofErr w:type="spellStart"/>
      <w:r w:rsidRPr="00C770A7">
        <w:rPr>
          <w14:ligatures w14:val="standardContextual"/>
        </w:rPr>
        <w:t>Himathongkham</w:t>
      </w:r>
      <w:proofErr w:type="spellEnd"/>
      <w:r w:rsidRPr="00C770A7">
        <w:rPr>
          <w14:ligatures w14:val="standardContextual"/>
        </w:rPr>
        <w:t xml:space="preserve">, S., &amp; Cliver, D. O. (2002). Ultraviolet Inactivation of Feline Calicivirus, Human </w:t>
      </w:r>
      <w:proofErr w:type="spellStart"/>
      <w:r w:rsidRPr="00C770A7">
        <w:rPr>
          <w14:ligatures w14:val="standardContextual"/>
        </w:rPr>
        <w:t>EntericViruses</w:t>
      </w:r>
      <w:proofErr w:type="spellEnd"/>
      <w:r w:rsidRPr="00C770A7">
        <w:rPr>
          <w14:ligatures w14:val="standardContextual"/>
        </w:rPr>
        <w:t xml:space="preserve"> and Coliphages. </w:t>
      </w:r>
      <w:proofErr w:type="spellStart"/>
      <w:r w:rsidRPr="00C770A7">
        <w:rPr>
          <w:i/>
          <w:iCs/>
          <w14:ligatures w14:val="standardContextual"/>
        </w:rPr>
        <w:t>Photochem</w:t>
      </w:r>
      <w:proofErr w:type="spellEnd"/>
      <w:r w:rsidRPr="00C770A7">
        <w:rPr>
          <w:i/>
          <w:iCs/>
          <w14:ligatures w14:val="standardContextual"/>
        </w:rPr>
        <w:t xml:space="preserve">. </w:t>
      </w:r>
      <w:proofErr w:type="spellStart"/>
      <w:r w:rsidRPr="00C770A7">
        <w:rPr>
          <w:i/>
          <w:iCs/>
          <w14:ligatures w14:val="standardContextual"/>
        </w:rPr>
        <w:t>Photobiol</w:t>
      </w:r>
      <w:proofErr w:type="spellEnd"/>
      <w:r w:rsidRPr="00C770A7">
        <w:rPr>
          <w14:ligatures w14:val="standardContextual"/>
        </w:rPr>
        <w:t>,</w:t>
      </w:r>
      <w:r w:rsidRPr="00C770A7">
        <w:rPr>
          <w:i/>
          <w:iCs/>
          <w14:ligatures w14:val="standardContextual"/>
        </w:rPr>
        <w:t xml:space="preserve"> 76</w:t>
      </w:r>
      <w:r w:rsidRPr="00C770A7">
        <w:rPr>
          <w14:ligatures w14:val="standardContextual"/>
        </w:rPr>
        <w:t xml:space="preserve">, 406–410. </w:t>
      </w:r>
    </w:p>
    <w:p w14:paraId="07B93163" w14:textId="77777777"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Nunayon</w:t>
      </w:r>
      <w:proofErr w:type="spellEnd"/>
      <w:r w:rsidRPr="00C770A7">
        <w:rPr>
          <w14:ligatures w14:val="standardContextual"/>
        </w:rPr>
        <w:t xml:space="preserve">, S. S., Wang, M., Zhang, H. H., &amp; Lai, A. C. (2022). Evaluating the efficacy of a rotating upper-room UVC-LED irradiation device in inactivating aerosolized Escherichia coli under different disinfection ranges, air mixing, and irradiation conditions. </w:t>
      </w:r>
      <w:r w:rsidRPr="00C770A7">
        <w:rPr>
          <w:i/>
          <w:iCs/>
          <w14:ligatures w14:val="standardContextual"/>
        </w:rPr>
        <w:t>Journal of Hazardous Materials</w:t>
      </w:r>
      <w:r w:rsidRPr="00C770A7">
        <w:rPr>
          <w14:ligatures w14:val="standardContextual"/>
        </w:rPr>
        <w:t>,</w:t>
      </w:r>
      <w:r w:rsidRPr="00C770A7">
        <w:rPr>
          <w:i/>
          <w:iCs/>
          <w14:ligatures w14:val="standardContextual"/>
        </w:rPr>
        <w:t xml:space="preserve"> 440</w:t>
      </w:r>
      <w:r w:rsidRPr="00C770A7">
        <w:rPr>
          <w14:ligatures w14:val="standardContextual"/>
        </w:rPr>
        <w:t xml:space="preserve">, 129791-129791. </w:t>
      </w:r>
    </w:p>
    <w:p w14:paraId="621D57B4"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O'Neill, C., Franklin, N., Edwards, A., Martin, T., O'Keefe, J., Jackson, K., &amp; Glasgow, K. (2022). Hepatitis A outbreak in Australia linked to imported Medjool dates. In.</w:t>
      </w:r>
    </w:p>
    <w:p w14:paraId="291D90E5" w14:textId="0364CD52"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Oguma, K., Kita, R., Sakai, H., Murakami, M., &amp; Takizawa, S. (2013). Application of UV light emitting diodes to batch and flow-through water disinfection systems. </w:t>
      </w:r>
      <w:r w:rsidRPr="00C770A7">
        <w:rPr>
          <w:i/>
          <w:iCs/>
          <w14:ligatures w14:val="standardContextual"/>
        </w:rPr>
        <w:t>Desalination</w:t>
      </w:r>
      <w:r w:rsidRPr="00C770A7">
        <w:rPr>
          <w14:ligatures w14:val="standardContextual"/>
        </w:rPr>
        <w:t>,</w:t>
      </w:r>
      <w:r w:rsidRPr="00C770A7">
        <w:rPr>
          <w:i/>
          <w:iCs/>
          <w14:ligatures w14:val="standardContextual"/>
        </w:rPr>
        <w:t xml:space="preserve"> 328</w:t>
      </w:r>
      <w:r w:rsidRPr="00C770A7">
        <w:rPr>
          <w14:ligatures w14:val="standardContextual"/>
        </w:rPr>
        <w:t xml:space="preserve">, 24–30. </w:t>
      </w:r>
    </w:p>
    <w:p w14:paraId="01BAB166" w14:textId="4D25791D"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Otto, C., Zahn, S., Rost, F., Zahn, P., Jaros, D., &amp; Rohm, H. (2011). Physical methods for cleaning and disinfection of surfaces. </w:t>
      </w:r>
      <w:r w:rsidRPr="00C770A7">
        <w:rPr>
          <w:i/>
          <w:iCs/>
          <w14:ligatures w14:val="standardContextual"/>
        </w:rPr>
        <w:t>Food Engineering Reviews</w:t>
      </w:r>
      <w:r w:rsidRPr="00C770A7">
        <w:rPr>
          <w14:ligatures w14:val="standardContextual"/>
        </w:rPr>
        <w:t>,</w:t>
      </w:r>
      <w:r w:rsidRPr="00C770A7">
        <w:rPr>
          <w:i/>
          <w:iCs/>
          <w14:ligatures w14:val="standardContextual"/>
        </w:rPr>
        <w:t xml:space="preserve"> 3</w:t>
      </w:r>
      <w:r w:rsidRPr="00C770A7">
        <w:rPr>
          <w14:ligatures w14:val="standardContextual"/>
        </w:rPr>
        <w:t xml:space="preserve">, 171–188. </w:t>
      </w:r>
    </w:p>
    <w:p w14:paraId="5CE421D6" w14:textId="31A41B76"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Park, G. W., Linden, K. G., &amp; </w:t>
      </w:r>
      <w:proofErr w:type="spellStart"/>
      <w:r w:rsidRPr="00C770A7">
        <w:rPr>
          <w14:ligatures w14:val="standardContextual"/>
        </w:rPr>
        <w:t>Sobsey</w:t>
      </w:r>
      <w:proofErr w:type="spellEnd"/>
      <w:r w:rsidRPr="00C770A7">
        <w:rPr>
          <w14:ligatures w14:val="standardContextual"/>
        </w:rPr>
        <w:t>, M. D. (2011). Inactivation of murine norovirus, feline calicivirus and echovirus 12 as surrogates for human norovirus (</w:t>
      </w:r>
      <w:proofErr w:type="spellStart"/>
      <w:r w:rsidRPr="00C770A7">
        <w:rPr>
          <w14:ligatures w14:val="standardContextual"/>
        </w:rPr>
        <w:t>NoV</w:t>
      </w:r>
      <w:proofErr w:type="spellEnd"/>
      <w:r w:rsidRPr="00C770A7">
        <w:rPr>
          <w14:ligatures w14:val="standardContextual"/>
        </w:rPr>
        <w:t xml:space="preserve">) and coliphage (F+) MS2 by ultraviolet light (254 nm) and the effect of cell association on UV inactivation. </w:t>
      </w:r>
      <w:r w:rsidRPr="00C770A7">
        <w:rPr>
          <w:i/>
          <w:iCs/>
          <w14:ligatures w14:val="standardContextual"/>
        </w:rPr>
        <w:t xml:space="preserve">Lett. Appl.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52</w:t>
      </w:r>
      <w:r w:rsidRPr="00C770A7">
        <w:rPr>
          <w14:ligatures w14:val="standardContextual"/>
        </w:rPr>
        <w:t xml:space="preserve">(2), 162–167. https://doi.org/https://doi.org/10.1111/j.1472-765X.2010.02982.x. </w:t>
      </w:r>
    </w:p>
    <w:p w14:paraId="36F2ECC7" w14:textId="65EB19B5"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Park, S. Y., Kim, A. N., Lee, K. H., &amp; Ha, S. D. (2015). Ultraviolet-C efficacy against a norovirus surrogate and hepatitis A virus on a stainless-steel surface. </w:t>
      </w:r>
      <w:r w:rsidRPr="00C770A7">
        <w:rPr>
          <w:i/>
          <w:iCs/>
          <w14:ligatures w14:val="standardContextual"/>
        </w:rPr>
        <w:t xml:space="preserve">Int. J. Food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211</w:t>
      </w:r>
      <w:r w:rsidRPr="00C770A7">
        <w:rPr>
          <w14:ligatures w14:val="standardContextual"/>
        </w:rPr>
        <w:t xml:space="preserve">, 73–78. https://doi.org/10.1016/j.ijfoodmicro.2015.07.006. </w:t>
      </w:r>
    </w:p>
    <w:p w14:paraId="5FD554BD" w14:textId="295C7C0E"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Patwardhan, M., Morgan, M. T., Dia, V., &amp; D'Souza, D. H. (2020). Heat sensitization of hepatitis A virus and Tulane virus using grape seed extract, gingerol and curcumin. </w:t>
      </w:r>
      <w:r w:rsidRPr="00C770A7">
        <w:rPr>
          <w:i/>
          <w:iCs/>
          <w14:ligatures w14:val="standardContextual"/>
        </w:rPr>
        <w:t xml:space="preserve">Food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103461</w:t>
      </w:r>
      <w:r w:rsidRPr="00C770A7">
        <w:rPr>
          <w14:ligatures w14:val="standardContextual"/>
        </w:rPr>
        <w:t xml:space="preserve">. https://doi.org/10.1016/j.fm.2020.103461. </w:t>
      </w:r>
    </w:p>
    <w:p w14:paraId="00874003" w14:textId="6120FF63"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Pendyala, B., Patras, A., Pokharel, B., &amp; D'Souza, D. (2020). Genomic Modeling as an Approach to Identify Surrogates for Use in Experimental Validation of SARS-CoV-2 and HuNoV Inactivation by UV-C Treatment. </w:t>
      </w:r>
      <w:r w:rsidRPr="00C770A7">
        <w:rPr>
          <w:i/>
          <w:iCs/>
          <w14:ligatures w14:val="standardContextual"/>
        </w:rPr>
        <w:t xml:space="preserve">Front.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29</w:t>
      </w:r>
      <w:r w:rsidRPr="00C770A7">
        <w:rPr>
          <w14:ligatures w14:val="standardContextual"/>
        </w:rPr>
        <w:t>, 572331–572331.</w:t>
      </w:r>
      <w:r w:rsidR="00DB43E0">
        <w:rPr>
          <w14:ligatures w14:val="standardContextual"/>
        </w:rPr>
        <w:t xml:space="preserve"> </w:t>
      </w:r>
      <w:r w:rsidRPr="00C770A7">
        <w:rPr>
          <w14:ligatures w14:val="standardContextual"/>
        </w:rPr>
        <w:t xml:space="preserve">https://doi.org/10.3389/fmicb.2020.572331. </w:t>
      </w:r>
    </w:p>
    <w:p w14:paraId="6477D772"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Pereira, A. R., Braga, D. F., Vassal, M., Gomes, I. B., &amp; Simões, M. (2023). Ultraviolet C irradiation: A promising approach for the disinfection of public spaces? </w:t>
      </w:r>
      <w:r w:rsidRPr="00C770A7">
        <w:rPr>
          <w:i/>
          <w:iCs/>
          <w14:ligatures w14:val="standardContextual"/>
        </w:rPr>
        <w:t>Science of The Total Environment</w:t>
      </w:r>
      <w:r w:rsidRPr="00C770A7">
        <w:rPr>
          <w14:ligatures w14:val="standardContextual"/>
        </w:rPr>
        <w:t>,</w:t>
      </w:r>
      <w:r w:rsidRPr="00C770A7">
        <w:rPr>
          <w:i/>
          <w:iCs/>
          <w14:ligatures w14:val="standardContextual"/>
        </w:rPr>
        <w:t xml:space="preserve"> 879</w:t>
      </w:r>
      <w:r w:rsidRPr="00C770A7">
        <w:rPr>
          <w14:ligatures w14:val="standardContextual"/>
        </w:rPr>
        <w:t xml:space="preserve">, 163007-163007. </w:t>
      </w:r>
    </w:p>
    <w:p w14:paraId="18236154" w14:textId="7FBE541B"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Petrović, T., &amp; D'Agostino, M. (2016). Viral Contamination of Food. </w:t>
      </w:r>
      <w:r w:rsidRPr="00C770A7">
        <w:rPr>
          <w:i/>
          <w:iCs/>
          <w14:ligatures w14:val="standardContextual"/>
        </w:rPr>
        <w:t>Antimicrobial Food Packaging</w:t>
      </w:r>
      <w:r w:rsidRPr="00C770A7">
        <w:rPr>
          <w14:ligatures w14:val="standardContextual"/>
        </w:rPr>
        <w:t xml:space="preserve">, 65–79. https://doi.org/10.1016/B978-0-12-800723-5.00005-X. </w:t>
      </w:r>
    </w:p>
    <w:p w14:paraId="2582B11C" w14:textId="3F996C0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Pirtle, E. C., &amp; Beran, G. W. (1991). Virus survival in the environment. </w:t>
      </w:r>
      <w:r w:rsidRPr="00C770A7">
        <w:rPr>
          <w:i/>
          <w:iCs/>
          <w14:ligatures w14:val="standardContextual"/>
        </w:rPr>
        <w:t xml:space="preserve">Revue </w:t>
      </w:r>
      <w:proofErr w:type="spellStart"/>
      <w:r w:rsidRPr="00C770A7">
        <w:rPr>
          <w:i/>
          <w:iCs/>
          <w14:ligatures w14:val="standardContextual"/>
        </w:rPr>
        <w:t>scientifique</w:t>
      </w:r>
      <w:proofErr w:type="spellEnd"/>
      <w:r w:rsidRPr="00C770A7">
        <w:rPr>
          <w:i/>
          <w:iCs/>
          <w14:ligatures w14:val="standardContextual"/>
        </w:rPr>
        <w:t xml:space="preserve"> et technique (International Office of Epizootics</w:t>
      </w:r>
      <w:r w:rsidRPr="00C770A7">
        <w:rPr>
          <w14:ligatures w14:val="standardContextual"/>
        </w:rPr>
        <w:t>,</w:t>
      </w:r>
      <w:r w:rsidRPr="00C770A7">
        <w:rPr>
          <w:i/>
          <w:iCs/>
          <w14:ligatures w14:val="standardContextual"/>
        </w:rPr>
        <w:t xml:space="preserve"> 10</w:t>
      </w:r>
      <w:r w:rsidRPr="00C770A7">
        <w:rPr>
          <w14:ligatures w14:val="standardContextual"/>
        </w:rPr>
        <w:t xml:space="preserve">(3), 733–748. https://doi.org/10.20506/rst.10.3.570 </w:t>
      </w:r>
    </w:p>
    <w:p w14:paraId="21D1574A"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Polen, B., Pendyala, B., Patras, A., &amp; D’Souza, D. H. (2024). Inactivation of Hepatitis A Virus and Feline Calicivirus on Model Food Contact Surfaces by Ultraviolet Light (UV-C) Systems. </w:t>
      </w:r>
      <w:r w:rsidRPr="00C770A7">
        <w:rPr>
          <w:i/>
          <w:iCs/>
          <w14:ligatures w14:val="standardContextual"/>
        </w:rPr>
        <w:t>Foods</w:t>
      </w:r>
      <w:r w:rsidRPr="00C770A7">
        <w:rPr>
          <w14:ligatures w14:val="standardContextual"/>
        </w:rPr>
        <w:t>,</w:t>
      </w:r>
      <w:r w:rsidRPr="00C770A7">
        <w:rPr>
          <w:i/>
          <w:iCs/>
          <w14:ligatures w14:val="standardContextual"/>
        </w:rPr>
        <w:t xml:space="preserve"> 13</w:t>
      </w:r>
      <w:r w:rsidRPr="00C770A7">
        <w:rPr>
          <w14:ligatures w14:val="standardContextual"/>
        </w:rPr>
        <w:t xml:space="preserve">(18), 2892-2892. </w:t>
      </w:r>
    </w:p>
    <w:p w14:paraId="01D423C0"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Pradhan, A. K., Pang, H., &amp; Mishra, A. (2019). Foodborne disease outbreaks associated with organic foods: animal and plant products. In </w:t>
      </w:r>
      <w:r w:rsidRPr="00C770A7">
        <w:rPr>
          <w:i/>
          <w:iCs/>
          <w14:ligatures w14:val="standardContextual"/>
        </w:rPr>
        <w:t>Safety and Practice for Organic Food</w:t>
      </w:r>
      <w:r w:rsidRPr="00C770A7">
        <w:rPr>
          <w14:ligatures w14:val="standardContextual"/>
        </w:rPr>
        <w:t xml:space="preserve"> (pp. 135–150). Academic Press. </w:t>
      </w:r>
    </w:p>
    <w:p w14:paraId="487AD5AA"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Prasad, A., Du, L., Zubair, M., Subedi, S., Ullah, A., &amp; Roopesh, M. S. (2020). Applications of light-emitting diodes (LEDs) in food processing and water treatment. </w:t>
      </w:r>
      <w:r w:rsidRPr="00C770A7">
        <w:rPr>
          <w:i/>
          <w:iCs/>
          <w14:ligatures w14:val="standardContextual"/>
        </w:rPr>
        <w:t>Food Engineering Reviews</w:t>
      </w:r>
      <w:r w:rsidRPr="00C770A7">
        <w:rPr>
          <w14:ligatures w14:val="standardContextual"/>
        </w:rPr>
        <w:t>,</w:t>
      </w:r>
      <w:r w:rsidRPr="00C770A7">
        <w:rPr>
          <w:i/>
          <w:iCs/>
          <w14:ligatures w14:val="standardContextual"/>
        </w:rPr>
        <w:t xml:space="preserve"> 12</w:t>
      </w:r>
      <w:r w:rsidRPr="00C770A7">
        <w:rPr>
          <w14:ligatures w14:val="standardContextual"/>
        </w:rPr>
        <w:t xml:space="preserve">, 268–289. </w:t>
      </w:r>
    </w:p>
    <w:p w14:paraId="28BB5E49"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Predmore, A., </w:t>
      </w:r>
      <w:proofErr w:type="spellStart"/>
      <w:r w:rsidRPr="00C770A7">
        <w:rPr>
          <w14:ligatures w14:val="standardContextual"/>
        </w:rPr>
        <w:t>Sanglay</w:t>
      </w:r>
      <w:proofErr w:type="spellEnd"/>
      <w:r w:rsidRPr="00C770A7">
        <w:rPr>
          <w14:ligatures w14:val="standardContextual"/>
        </w:rPr>
        <w:t xml:space="preserve">, G., Li, J., &amp; Lee, K. (2015). Control of human norovirus surrogates in fresh foods by gaseous ozone and a proposed mechanism of inactivation. </w:t>
      </w:r>
      <w:r w:rsidRPr="00C770A7">
        <w:rPr>
          <w:i/>
          <w:iCs/>
          <w14:ligatures w14:val="standardContextual"/>
        </w:rPr>
        <w:t>Food Microbiology</w:t>
      </w:r>
      <w:r w:rsidRPr="00C770A7">
        <w:rPr>
          <w14:ligatures w14:val="standardContextual"/>
        </w:rPr>
        <w:t>,</w:t>
      </w:r>
      <w:r w:rsidRPr="00C770A7">
        <w:rPr>
          <w:i/>
          <w:iCs/>
          <w14:ligatures w14:val="standardContextual"/>
        </w:rPr>
        <w:t xml:space="preserve"> 50</w:t>
      </w:r>
      <w:r w:rsidRPr="00C770A7">
        <w:rPr>
          <w14:ligatures w14:val="standardContextual"/>
        </w:rPr>
        <w:t xml:space="preserve">, 118–125. </w:t>
      </w:r>
    </w:p>
    <w:p w14:paraId="6904D035"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Predmore, A., </w:t>
      </w:r>
      <w:proofErr w:type="spellStart"/>
      <w:r w:rsidRPr="00C770A7">
        <w:rPr>
          <w14:ligatures w14:val="standardContextual"/>
        </w:rPr>
        <w:t>Sanglay</w:t>
      </w:r>
      <w:proofErr w:type="spellEnd"/>
      <w:r w:rsidRPr="00C770A7">
        <w:rPr>
          <w14:ligatures w14:val="standardContextual"/>
        </w:rPr>
        <w:t xml:space="preserve">, G. C., DiCaprio, E., Li, J., Uribe, R. M., &amp; Lee, K. (2015). Electron beam inactivation of Tulane virus on fresh produce, and mechanism of inactivation of human norovirus surrogates by electron beam irradiation. </w:t>
      </w:r>
      <w:r w:rsidRPr="00C770A7">
        <w:rPr>
          <w:i/>
          <w:iCs/>
          <w14:ligatures w14:val="standardContextual"/>
        </w:rPr>
        <w:t>International Journal of Food Microbiology</w:t>
      </w:r>
      <w:r w:rsidRPr="00C770A7">
        <w:rPr>
          <w14:ligatures w14:val="standardContextual"/>
        </w:rPr>
        <w:t>,</w:t>
      </w:r>
      <w:r w:rsidRPr="00C770A7">
        <w:rPr>
          <w:i/>
          <w:iCs/>
          <w14:ligatures w14:val="standardContextual"/>
        </w:rPr>
        <w:t xml:space="preserve"> 198</w:t>
      </w:r>
      <w:r w:rsidRPr="00C770A7">
        <w:rPr>
          <w14:ligatures w14:val="standardContextual"/>
        </w:rPr>
        <w:t xml:space="preserve">, 28–36. </w:t>
      </w:r>
    </w:p>
    <w:p w14:paraId="39B09DF4" w14:textId="47A872BB" w:rsidR="00DC21C6" w:rsidRPr="00DC21C6"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Probst, C., </w:t>
      </w:r>
      <w:proofErr w:type="spellStart"/>
      <w:r w:rsidRPr="00C770A7">
        <w:rPr>
          <w14:ligatures w14:val="standardContextual"/>
        </w:rPr>
        <w:t>Jecht</w:t>
      </w:r>
      <w:proofErr w:type="spellEnd"/>
      <w:r w:rsidRPr="00C770A7">
        <w:rPr>
          <w14:ligatures w14:val="standardContextual"/>
        </w:rPr>
        <w:t xml:space="preserve">, M., &amp; Gauss-Müller, V. (1999). Intrinsic signals for the assembly of hepatitis A virus particles: role of structural proteins VP4 and 2A. </w:t>
      </w:r>
      <w:r w:rsidRPr="00C770A7">
        <w:rPr>
          <w:i/>
          <w:iCs/>
          <w14:ligatures w14:val="standardContextual"/>
        </w:rPr>
        <w:t>Journal of Biological Chemistry</w:t>
      </w:r>
      <w:r w:rsidRPr="00C770A7">
        <w:rPr>
          <w14:ligatures w14:val="standardContextual"/>
        </w:rPr>
        <w:t>,</w:t>
      </w:r>
      <w:r w:rsidRPr="00C770A7">
        <w:rPr>
          <w:i/>
          <w:iCs/>
          <w14:ligatures w14:val="standardContextual"/>
        </w:rPr>
        <w:t xml:space="preserve"> 274</w:t>
      </w:r>
      <w:r w:rsidRPr="00C770A7">
        <w:rPr>
          <w14:ligatures w14:val="standardContextual"/>
        </w:rPr>
        <w:t xml:space="preserve">(8), 4527–4531. </w:t>
      </w:r>
    </w:p>
    <w:p w14:paraId="32C03ECB" w14:textId="7BD218DD"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Qiao, Y., Yang, M., Marabella, I. A., McGee, D. A., </w:t>
      </w:r>
      <w:proofErr w:type="spellStart"/>
      <w:r w:rsidRPr="00C770A7">
        <w:rPr>
          <w14:ligatures w14:val="standardContextual"/>
        </w:rPr>
        <w:t>Aboubakr</w:t>
      </w:r>
      <w:proofErr w:type="spellEnd"/>
      <w:r w:rsidRPr="00C770A7">
        <w:rPr>
          <w14:ligatures w14:val="standardContextual"/>
        </w:rPr>
        <w:t xml:space="preserve">, H., Goyal, S., &amp; </w:t>
      </w:r>
      <w:proofErr w:type="spellStart"/>
      <w:r w:rsidRPr="00C770A7">
        <w:rPr>
          <w14:ligatures w14:val="standardContextual"/>
        </w:rPr>
        <w:t>Torremorell</w:t>
      </w:r>
      <w:proofErr w:type="spellEnd"/>
      <w:r w:rsidRPr="00C770A7">
        <w:rPr>
          <w14:ligatures w14:val="standardContextual"/>
        </w:rPr>
        <w:t xml:space="preserve">, M. (2020). Greater than 3-log reduction in viable coronavirus aerosol concentration in ducted ultraviolet-C (UV–C) systems. </w:t>
      </w:r>
      <w:r w:rsidRPr="00C770A7">
        <w:rPr>
          <w:i/>
          <w:iCs/>
          <w14:ligatures w14:val="standardContextual"/>
        </w:rPr>
        <w:t>Environmental science &amp; technology</w:t>
      </w:r>
      <w:r w:rsidRPr="00C770A7">
        <w:rPr>
          <w14:ligatures w14:val="standardContextual"/>
        </w:rPr>
        <w:t>,</w:t>
      </w:r>
      <w:r w:rsidRPr="00C770A7">
        <w:rPr>
          <w:i/>
          <w:iCs/>
          <w14:ligatures w14:val="standardContextual"/>
        </w:rPr>
        <w:t xml:space="preserve"> 55</w:t>
      </w:r>
      <w:r w:rsidRPr="00C770A7">
        <w:rPr>
          <w14:ligatures w14:val="standardContextual"/>
        </w:rPr>
        <w:t xml:space="preserve">(7), 4174–4182. </w:t>
      </w:r>
    </w:p>
    <w:p w14:paraId="1435BC3A" w14:textId="2AC973EB"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Ridpath, A., Reddy, V., Layton, M., Misener, M., Scaccia, A., Starr, D., </w:t>
      </w:r>
      <w:proofErr w:type="spellStart"/>
      <w:r w:rsidRPr="00C770A7">
        <w:rPr>
          <w14:ligatures w14:val="standardContextual"/>
        </w:rPr>
        <w:t>Stavinsky</w:t>
      </w:r>
      <w:proofErr w:type="spellEnd"/>
      <w:r w:rsidRPr="00C770A7">
        <w:rPr>
          <w14:ligatures w14:val="standardContextual"/>
        </w:rPr>
        <w:t xml:space="preserve">, F., Varma, J. K., Waechter, H., Zucker, J. R. B., &amp; S. (2017). Hepatitis A Cases Among Food Handlers: A Local Health Department Response-New York City, 2013. </w:t>
      </w:r>
      <w:r w:rsidRPr="00C770A7">
        <w:rPr>
          <w:i/>
          <w:iCs/>
          <w14:ligatures w14:val="standardContextual"/>
        </w:rPr>
        <w:t xml:space="preserve">J Public Health </w:t>
      </w:r>
      <w:proofErr w:type="spellStart"/>
      <w:r w:rsidRPr="00C770A7">
        <w:rPr>
          <w:i/>
          <w:iCs/>
          <w14:ligatures w14:val="standardContextual"/>
        </w:rPr>
        <w:t>Manag</w:t>
      </w:r>
      <w:proofErr w:type="spellEnd"/>
      <w:r w:rsidRPr="00C770A7">
        <w:rPr>
          <w:i/>
          <w:iCs/>
          <w14:ligatures w14:val="standardContextual"/>
        </w:rPr>
        <w:t xml:space="preserve"> </w:t>
      </w:r>
      <w:proofErr w:type="spellStart"/>
      <w:proofErr w:type="gramStart"/>
      <w:r w:rsidRPr="00C770A7">
        <w:rPr>
          <w:i/>
          <w:iCs/>
          <w14:ligatures w14:val="standardContextual"/>
        </w:rPr>
        <w:t>Pract</w:t>
      </w:r>
      <w:proofErr w:type="spellEnd"/>
      <w:r w:rsidRPr="00C770A7">
        <w:rPr>
          <w14:ligatures w14:val="standardContextual"/>
        </w:rPr>
        <w:t>(</w:t>
      </w:r>
      <w:proofErr w:type="gramEnd"/>
      <w:r w:rsidRPr="00C770A7">
        <w:rPr>
          <w14:ligatures w14:val="standardContextual"/>
        </w:rPr>
        <w:t xml:space="preserve">Nov/Dec;23(6)), 571-576. </w:t>
      </w:r>
    </w:p>
    <w:p w14:paraId="6FE6580F"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Ruscher, C., Faber, M., Werber, D., Stark, K., Bitzegeio, J., Michaelis, K., &amp; </w:t>
      </w:r>
      <w:proofErr w:type="spellStart"/>
      <w:r w:rsidRPr="00C770A7">
        <w:rPr>
          <w14:ligatures w14:val="standardContextual"/>
        </w:rPr>
        <w:t>Enkelmann</w:t>
      </w:r>
      <w:proofErr w:type="spellEnd"/>
      <w:r w:rsidRPr="00C770A7">
        <w:rPr>
          <w14:ligatures w14:val="standardContextual"/>
        </w:rPr>
        <w:t xml:space="preserve">, J. (2020). Resurgence of an international hepatitis A outbreak linked to imported frozen strawberries. </w:t>
      </w:r>
      <w:r w:rsidRPr="00C770A7">
        <w:rPr>
          <w:i/>
          <w:iCs/>
          <w14:ligatures w14:val="standardContextual"/>
        </w:rPr>
        <w:t>Eurosurveillance</w:t>
      </w:r>
      <w:r w:rsidRPr="00C770A7">
        <w:rPr>
          <w14:ligatures w14:val="standardContextual"/>
        </w:rPr>
        <w:t>,</w:t>
      </w:r>
      <w:r w:rsidRPr="00C770A7">
        <w:rPr>
          <w:i/>
          <w:iCs/>
          <w14:ligatures w14:val="standardContextual"/>
        </w:rPr>
        <w:t xml:space="preserve"> 25</w:t>
      </w:r>
      <w:r w:rsidRPr="00C770A7">
        <w:rPr>
          <w14:ligatures w14:val="standardContextual"/>
        </w:rPr>
        <w:t xml:space="preserve">(37), 1900670-1900670. </w:t>
      </w:r>
    </w:p>
    <w:p w14:paraId="441C6797" w14:textId="0D70D85D"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Sadraeian</w:t>
      </w:r>
      <w:proofErr w:type="spellEnd"/>
      <w:r w:rsidRPr="00C770A7">
        <w:rPr>
          <w14:ligatures w14:val="standardContextual"/>
        </w:rPr>
        <w:t xml:space="preserve">, M., Zhang, L., &amp; Aavani, F. (2022). Viral inactivation by light. </w:t>
      </w:r>
      <w:r w:rsidRPr="00C770A7">
        <w:rPr>
          <w:i/>
          <w:iCs/>
          <w14:ligatures w14:val="standardContextual"/>
        </w:rPr>
        <w:t>eLight</w:t>
      </w:r>
      <w:r w:rsidRPr="00C770A7">
        <w:rPr>
          <w14:ligatures w14:val="standardContextual"/>
        </w:rPr>
        <w:t>,</w:t>
      </w:r>
      <w:r w:rsidRPr="00C770A7">
        <w:rPr>
          <w:i/>
          <w:iCs/>
          <w14:ligatures w14:val="standardContextual"/>
        </w:rPr>
        <w:t xml:space="preserve"> 2</w:t>
      </w:r>
      <w:r w:rsidRPr="00C770A7">
        <w:rPr>
          <w14:ligatures w14:val="standardContextual"/>
        </w:rPr>
        <w:t xml:space="preserve">, 18–18. https://doi.org/10.1186/s43593-022-00029-9. </w:t>
      </w:r>
    </w:p>
    <w:p w14:paraId="061733FF" w14:textId="3D292108"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Sattar, S. A., Jason, T., </w:t>
      </w:r>
      <w:proofErr w:type="spellStart"/>
      <w:r w:rsidRPr="00C770A7">
        <w:rPr>
          <w14:ligatures w14:val="standardContextual"/>
        </w:rPr>
        <w:t>Bidawid</w:t>
      </w:r>
      <w:proofErr w:type="spellEnd"/>
      <w:r w:rsidRPr="00C770A7">
        <w:rPr>
          <w14:ligatures w14:val="standardContextual"/>
        </w:rPr>
        <w:t xml:space="preserve">, S., &amp; Farber, J. (2000). Foodborne spread of hepatitis A: Recent studies on virus survival, transfer and inactivation. </w:t>
      </w:r>
      <w:r w:rsidRPr="00C770A7">
        <w:rPr>
          <w:i/>
          <w:iCs/>
          <w14:ligatures w14:val="standardContextual"/>
        </w:rPr>
        <w:t>Can. J. Infect. Dis</w:t>
      </w:r>
      <w:r w:rsidRPr="00C770A7">
        <w:rPr>
          <w14:ligatures w14:val="standardContextual"/>
        </w:rPr>
        <w:t>,</w:t>
      </w:r>
      <w:r w:rsidRPr="00C770A7">
        <w:rPr>
          <w:i/>
          <w:iCs/>
          <w14:ligatures w14:val="standardContextual"/>
        </w:rPr>
        <w:t xml:space="preserve"> 11</w:t>
      </w:r>
      <w:r w:rsidRPr="00C770A7">
        <w:rPr>
          <w14:ligatures w14:val="standardContextual"/>
        </w:rPr>
        <w:t xml:space="preserve">(3), 159–163. https://doi.org/10.1155/2000/805156. </w:t>
      </w:r>
    </w:p>
    <w:p w14:paraId="005580C8" w14:textId="77777777"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Schöbel</w:t>
      </w:r>
      <w:proofErr w:type="spellEnd"/>
      <w:r w:rsidRPr="00C770A7">
        <w:rPr>
          <w14:ligatures w14:val="standardContextual"/>
        </w:rPr>
        <w:t xml:space="preserve">, H., Diem, G., </w:t>
      </w:r>
      <w:proofErr w:type="spellStart"/>
      <w:r w:rsidRPr="00C770A7">
        <w:rPr>
          <w14:ligatures w14:val="standardContextual"/>
        </w:rPr>
        <w:t>Kiechl</w:t>
      </w:r>
      <w:proofErr w:type="spellEnd"/>
      <w:r w:rsidRPr="00C770A7">
        <w:rPr>
          <w14:ligatures w14:val="standardContextual"/>
        </w:rPr>
        <w:t xml:space="preserve">, J., </w:t>
      </w:r>
      <w:proofErr w:type="spellStart"/>
      <w:r w:rsidRPr="00C770A7">
        <w:rPr>
          <w14:ligatures w14:val="standardContextual"/>
        </w:rPr>
        <w:t>Chistè</w:t>
      </w:r>
      <w:proofErr w:type="spellEnd"/>
      <w:r w:rsidRPr="00C770A7">
        <w:rPr>
          <w14:ligatures w14:val="standardContextual"/>
        </w:rPr>
        <w:t xml:space="preserve">, D., Bertacchi, G., Mayr, A., &amp; Posch, W. (2023). Antimicrobial efficacy and inactivation kinetics of a novel LED-based UV-irradiation technology. </w:t>
      </w:r>
      <w:r w:rsidRPr="00C770A7">
        <w:rPr>
          <w:i/>
          <w:iCs/>
          <w14:ligatures w14:val="standardContextual"/>
        </w:rPr>
        <w:t>J. Hosp. Infect</w:t>
      </w:r>
      <w:r w:rsidRPr="00C770A7">
        <w:rPr>
          <w14:ligatures w14:val="standardContextual"/>
        </w:rPr>
        <w:t>,</w:t>
      </w:r>
      <w:r w:rsidRPr="00C770A7">
        <w:rPr>
          <w:i/>
          <w:iCs/>
          <w14:ligatures w14:val="standardContextual"/>
        </w:rPr>
        <w:t xml:space="preserve"> 135</w:t>
      </w:r>
      <w:r w:rsidRPr="00C770A7">
        <w:rPr>
          <w14:ligatures w14:val="standardContextual"/>
        </w:rPr>
        <w:t xml:space="preserve">, 11–17. </w:t>
      </w:r>
    </w:p>
    <w:p w14:paraId="315FEA2A"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Sharma, A., Mahmoud, H., Pendyala, B., Balamurugan, S., &amp; Patras, A. (2023). UV-C inactivation of microorganisms in droplets on food contact surfaces using UV-C light-emitting diode devices. </w:t>
      </w:r>
      <w:r w:rsidRPr="00C770A7">
        <w:rPr>
          <w:i/>
          <w:iCs/>
          <w14:ligatures w14:val="standardContextual"/>
        </w:rPr>
        <w:t>Front. Food Sci. Technol</w:t>
      </w:r>
      <w:r w:rsidRPr="00C770A7">
        <w:rPr>
          <w14:ligatures w14:val="standardContextual"/>
        </w:rPr>
        <w:t>,</w:t>
      </w:r>
      <w:r w:rsidRPr="00C770A7">
        <w:rPr>
          <w:i/>
          <w:iCs/>
          <w14:ligatures w14:val="standardContextual"/>
        </w:rPr>
        <w:t xml:space="preserve"> 3</w:t>
      </w:r>
      <w:r w:rsidRPr="00C770A7">
        <w:rPr>
          <w14:ligatures w14:val="standardContextual"/>
        </w:rPr>
        <w:t xml:space="preserve">, 1182765–1182765. </w:t>
      </w:r>
    </w:p>
    <w:p w14:paraId="59E8A96D" w14:textId="4DB894D0" w:rsidR="00DC21C6" w:rsidRPr="00DC21C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Sharma, A., Singh, A., Pendyala, B., Balamurugan, S., &amp; Patras, A. (2024). </w:t>
      </w:r>
      <w:r w:rsidRPr="00C770A7">
        <w:rPr>
          <w:i/>
          <w:iCs/>
          <w14:ligatures w14:val="standardContextual"/>
        </w:rPr>
        <w:t>Inactivation of Deposited Bioaerosols on Food Contact Surfaces with UV-C Light Emitting Diode Devices</w:t>
      </w:r>
      <w:r w:rsidRPr="00C770A7">
        <w:rPr>
          <w14:ligatures w14:val="standardContextual"/>
        </w:rPr>
        <w:t xml:space="preserve">. </w:t>
      </w:r>
    </w:p>
    <w:p w14:paraId="682F927B" w14:textId="69220C8D"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Shin, E. C., &amp; Jeong, S. H. (2018). Natural History, Clinical Manifestations, and Pathogenesis of Hepatitis A. </w:t>
      </w:r>
      <w:r w:rsidRPr="00C770A7">
        <w:rPr>
          <w:i/>
          <w:iCs/>
          <w14:ligatures w14:val="standardContextual"/>
        </w:rPr>
        <w:t xml:space="preserve">Cold Spring Harb. </w:t>
      </w:r>
      <w:proofErr w:type="spellStart"/>
      <w:r w:rsidRPr="00C770A7">
        <w:rPr>
          <w:i/>
          <w:iCs/>
          <w14:ligatures w14:val="standardContextual"/>
        </w:rPr>
        <w:t>Perspect</w:t>
      </w:r>
      <w:proofErr w:type="spellEnd"/>
      <w:r w:rsidRPr="00C770A7">
        <w:rPr>
          <w:i/>
          <w:iCs/>
          <w14:ligatures w14:val="standardContextual"/>
        </w:rPr>
        <w:t>. Med</w:t>
      </w:r>
      <w:r w:rsidRPr="00C770A7">
        <w:rPr>
          <w14:ligatures w14:val="standardContextual"/>
        </w:rPr>
        <w:t>,</w:t>
      </w:r>
      <w:r w:rsidRPr="00C770A7">
        <w:rPr>
          <w:i/>
          <w:iCs/>
          <w14:ligatures w14:val="standardContextual"/>
        </w:rPr>
        <w:t xml:space="preserve"> 8</w:t>
      </w:r>
      <w:r w:rsidRPr="00C770A7">
        <w:rPr>
          <w14:ligatures w14:val="standardContextual"/>
        </w:rPr>
        <w:t xml:space="preserve">(9). https://doi.org/10.1101/cshperspect.a031708. </w:t>
      </w:r>
    </w:p>
    <w:p w14:paraId="75574494" w14:textId="5A48599C"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Shin, G.-A., &amp; </w:t>
      </w:r>
      <w:proofErr w:type="spellStart"/>
      <w:r w:rsidRPr="00C770A7">
        <w:rPr>
          <w14:ligatures w14:val="standardContextual"/>
        </w:rPr>
        <w:t>Sobsey</w:t>
      </w:r>
      <w:proofErr w:type="spellEnd"/>
      <w:r w:rsidRPr="00C770A7">
        <w:rPr>
          <w14:ligatures w14:val="standardContextual"/>
        </w:rPr>
        <w:t xml:space="preserve">, M. D. (2008). Inactivation of norovirus by chlorine disinfection of water. </w:t>
      </w:r>
      <w:r w:rsidRPr="00C770A7">
        <w:rPr>
          <w:i/>
          <w:iCs/>
          <w14:ligatures w14:val="standardContextual"/>
        </w:rPr>
        <w:t>Water research</w:t>
      </w:r>
      <w:r w:rsidRPr="00C770A7">
        <w:rPr>
          <w14:ligatures w14:val="standardContextual"/>
        </w:rPr>
        <w:t>,</w:t>
      </w:r>
      <w:r w:rsidRPr="00C770A7">
        <w:rPr>
          <w:i/>
          <w:iCs/>
          <w14:ligatures w14:val="standardContextual"/>
        </w:rPr>
        <w:t xml:space="preserve"> 42</w:t>
      </w:r>
      <w:r w:rsidRPr="00C770A7">
        <w:rPr>
          <w14:ligatures w14:val="standardContextual"/>
        </w:rPr>
        <w:t>(</w:t>
      </w:r>
      <w:proofErr w:type="spellStart"/>
      <w:r w:rsidRPr="00C770A7">
        <w:rPr>
          <w14:ligatures w14:val="standardContextual"/>
        </w:rPr>
        <w:t>ue</w:t>
      </w:r>
      <w:proofErr w:type="spellEnd"/>
      <w:r w:rsidRPr="00C770A7">
        <w:rPr>
          <w14:ligatures w14:val="standardContextual"/>
        </w:rPr>
        <w:t xml:space="preserve"> 17), 4562–4568. https://doi.org/10.1016/j.watres.2008.08.001. </w:t>
      </w:r>
    </w:p>
    <w:p w14:paraId="393B26AD" w14:textId="3D31BDB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Snelling, W. J., Afkhami, A., Turkington, H. L., Carlisle, C., Cosby, S. L., Hamilton, J. W., &amp; Dunlop, P. S. (2022). Efficacy of single pass UVC air treatment for the inactivation of coronavirus, MS2 coliphage and Staphylococcus aureus bioaerosols. </w:t>
      </w:r>
      <w:r w:rsidRPr="00C770A7">
        <w:rPr>
          <w:i/>
          <w:iCs/>
          <w14:ligatures w14:val="standardContextual"/>
        </w:rPr>
        <w:t>Journal of Aerosol Science</w:t>
      </w:r>
      <w:r w:rsidRPr="00C770A7">
        <w:rPr>
          <w14:ligatures w14:val="standardContextual"/>
        </w:rPr>
        <w:t>,</w:t>
      </w:r>
      <w:r w:rsidRPr="00C770A7">
        <w:rPr>
          <w:i/>
          <w:iCs/>
          <w14:ligatures w14:val="standardContextual"/>
        </w:rPr>
        <w:t xml:space="preserve"> 164</w:t>
      </w:r>
      <w:r w:rsidRPr="00C770A7">
        <w:rPr>
          <w14:ligatures w14:val="standardContextual"/>
        </w:rPr>
        <w:t xml:space="preserve">, 106003-106003. </w:t>
      </w:r>
    </w:p>
    <w:p w14:paraId="2D478B8C"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Song, K., Mohseni, M., &amp; Taghipour, F. (2016). Application of ultraviolet light-emitting diodes (UV-LEDs) for water disinfection: A review. </w:t>
      </w:r>
      <w:r w:rsidRPr="00C770A7">
        <w:rPr>
          <w:i/>
          <w:iCs/>
          <w14:ligatures w14:val="standardContextual"/>
        </w:rPr>
        <w:t>Water research</w:t>
      </w:r>
      <w:r w:rsidRPr="00C770A7">
        <w:rPr>
          <w14:ligatures w14:val="standardContextual"/>
        </w:rPr>
        <w:t>,</w:t>
      </w:r>
      <w:r w:rsidRPr="00C770A7">
        <w:rPr>
          <w:i/>
          <w:iCs/>
          <w14:ligatures w14:val="standardContextual"/>
        </w:rPr>
        <w:t xml:space="preserve"> 94</w:t>
      </w:r>
      <w:r w:rsidRPr="00C770A7">
        <w:rPr>
          <w14:ligatures w14:val="standardContextual"/>
        </w:rPr>
        <w:t xml:space="preserve">, 341–349. </w:t>
      </w:r>
    </w:p>
    <w:p w14:paraId="0D8FC467" w14:textId="6DE5010D"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Stein, R. A., &amp; </w:t>
      </w:r>
      <w:proofErr w:type="spellStart"/>
      <w:r w:rsidRPr="00C770A7">
        <w:rPr>
          <w14:ligatures w14:val="standardContextual"/>
        </w:rPr>
        <w:t>Chirilã</w:t>
      </w:r>
      <w:proofErr w:type="spellEnd"/>
      <w:r w:rsidRPr="00C770A7">
        <w:rPr>
          <w14:ligatures w14:val="standardContextual"/>
        </w:rPr>
        <w:t xml:space="preserve">, M. (2017). Routes of Transmission in the Food Chain. </w:t>
      </w:r>
      <w:r w:rsidRPr="00C770A7">
        <w:rPr>
          <w:i/>
          <w:iCs/>
          <w14:ligatures w14:val="standardContextual"/>
        </w:rPr>
        <w:t>Foodborne Dis</w:t>
      </w:r>
      <w:r w:rsidRPr="00C770A7">
        <w:rPr>
          <w14:ligatures w14:val="standardContextual"/>
        </w:rPr>
        <w:t xml:space="preserve">, 65–103. https://doi.org/10.1016/B978-0-12-385007-2.00003-6. </w:t>
      </w:r>
    </w:p>
    <w:p w14:paraId="29F0DF5F" w14:textId="05664510"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Stuart, D. I., Ren, J., Wang, X., Rao, Z., &amp; Fry, E. E. (2019). Hepatitis A Virus Capsid Structure. </w:t>
      </w:r>
      <w:r w:rsidRPr="00C770A7">
        <w:rPr>
          <w:i/>
          <w:iCs/>
          <w14:ligatures w14:val="standardContextual"/>
        </w:rPr>
        <w:t xml:space="preserve">Cold Spring Harb. </w:t>
      </w:r>
      <w:proofErr w:type="spellStart"/>
      <w:r w:rsidRPr="00C770A7">
        <w:rPr>
          <w:i/>
          <w:iCs/>
          <w14:ligatures w14:val="standardContextual"/>
        </w:rPr>
        <w:t>Perspect</w:t>
      </w:r>
      <w:proofErr w:type="spellEnd"/>
      <w:r w:rsidRPr="00C770A7">
        <w:rPr>
          <w:i/>
          <w:iCs/>
          <w14:ligatures w14:val="standardContextual"/>
        </w:rPr>
        <w:t>. Med</w:t>
      </w:r>
      <w:r w:rsidRPr="00C770A7">
        <w:rPr>
          <w14:ligatures w14:val="standardContextual"/>
        </w:rPr>
        <w:t>,</w:t>
      </w:r>
      <w:r w:rsidRPr="00C770A7">
        <w:rPr>
          <w:i/>
          <w:iCs/>
          <w14:ligatures w14:val="standardContextual"/>
        </w:rPr>
        <w:t xml:space="preserve"> 9</w:t>
      </w:r>
      <w:r w:rsidRPr="00C770A7">
        <w:rPr>
          <w14:ligatures w14:val="standardContextual"/>
        </w:rPr>
        <w:t xml:space="preserve">(5). https://doi.org/10.1101/cshperspect.a031807. </w:t>
      </w:r>
    </w:p>
    <w:p w14:paraId="182BFA98"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Tanaka, T., </w:t>
      </w:r>
      <w:proofErr w:type="spellStart"/>
      <w:r w:rsidRPr="00C770A7">
        <w:rPr>
          <w14:ligatures w14:val="standardContextual"/>
        </w:rPr>
        <w:t>Nogariya</w:t>
      </w:r>
      <w:proofErr w:type="spellEnd"/>
      <w:r w:rsidRPr="00C770A7">
        <w:rPr>
          <w14:ligatures w14:val="standardContextual"/>
        </w:rPr>
        <w:t xml:space="preserve">, O., </w:t>
      </w:r>
      <w:proofErr w:type="spellStart"/>
      <w:r w:rsidRPr="00C770A7">
        <w:rPr>
          <w14:ligatures w14:val="standardContextual"/>
        </w:rPr>
        <w:t>Shionoiri</w:t>
      </w:r>
      <w:proofErr w:type="spellEnd"/>
      <w:r w:rsidRPr="00C770A7">
        <w:rPr>
          <w14:ligatures w14:val="standardContextual"/>
        </w:rPr>
        <w:t xml:space="preserve">, N., Maeda, Y., &amp; Arakaki, A. (2018). Integrated molecular analysis of the inactivation of a non-enveloped virus, feline calicivirus, by UV-C radiation. </w:t>
      </w:r>
      <w:r w:rsidRPr="00C770A7">
        <w:rPr>
          <w:i/>
          <w:iCs/>
          <w14:ligatures w14:val="standardContextual"/>
        </w:rPr>
        <w:t>Journal of bioscience and bioengineering</w:t>
      </w:r>
      <w:r w:rsidRPr="00C770A7">
        <w:rPr>
          <w14:ligatures w14:val="standardContextual"/>
        </w:rPr>
        <w:t>,</w:t>
      </w:r>
      <w:r w:rsidRPr="00C770A7">
        <w:rPr>
          <w:i/>
          <w:iCs/>
          <w14:ligatures w14:val="standardContextual"/>
        </w:rPr>
        <w:t xml:space="preserve"> 126</w:t>
      </w:r>
      <w:r w:rsidRPr="00C770A7">
        <w:rPr>
          <w14:ligatures w14:val="standardContextual"/>
        </w:rPr>
        <w:t xml:space="preserve">(1), 63–68. </w:t>
      </w:r>
    </w:p>
    <w:p w14:paraId="326E43C7" w14:textId="3F743BAC"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Tellier, R., Li, Y., &amp; Cowling, B. J. (2019). Recognition of aerosol transmission of infectious agents: a commentary. </w:t>
      </w:r>
      <w:r w:rsidRPr="00C770A7">
        <w:rPr>
          <w:i/>
          <w:iCs/>
          <w14:ligatures w14:val="standardContextual"/>
        </w:rPr>
        <w:t>BMC Infect Dis</w:t>
      </w:r>
      <w:r w:rsidRPr="00C770A7">
        <w:rPr>
          <w14:ligatures w14:val="standardContextual"/>
        </w:rPr>
        <w:t>,</w:t>
      </w:r>
      <w:r w:rsidRPr="00C770A7">
        <w:rPr>
          <w:i/>
          <w:iCs/>
          <w14:ligatures w14:val="standardContextual"/>
        </w:rPr>
        <w:t xml:space="preserve"> 19</w:t>
      </w:r>
      <w:r w:rsidRPr="00C770A7">
        <w:rPr>
          <w14:ligatures w14:val="standardContextual"/>
        </w:rPr>
        <w:t xml:space="preserve">, 101-101. https://doi.org/10.1186/s12879-019-3707-y </w:t>
      </w:r>
    </w:p>
    <w:p w14:paraId="225A2015" w14:textId="732EB765"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Teunis, P. F., Moe, C. L., Liu, P., Miller, S. E., Lindesmith, L., Baric, R. S., Le </w:t>
      </w:r>
      <w:proofErr w:type="spellStart"/>
      <w:r w:rsidRPr="00C770A7">
        <w:rPr>
          <w14:ligatures w14:val="standardContextual"/>
        </w:rPr>
        <w:t>Pendu</w:t>
      </w:r>
      <w:proofErr w:type="spellEnd"/>
      <w:r w:rsidRPr="00C770A7">
        <w:rPr>
          <w14:ligatures w14:val="standardContextual"/>
        </w:rPr>
        <w:t xml:space="preserve">, J., &amp; Calderon, R. L. (2008). Norwalk virus: how infectious is it? </w:t>
      </w:r>
      <w:r w:rsidRPr="00C770A7">
        <w:rPr>
          <w:i/>
          <w:iCs/>
          <w14:ligatures w14:val="standardContextual"/>
        </w:rPr>
        <w:t xml:space="preserve">J Med </w:t>
      </w:r>
      <w:proofErr w:type="spellStart"/>
      <w:r w:rsidRPr="00C770A7">
        <w:rPr>
          <w:i/>
          <w:iCs/>
          <w14:ligatures w14:val="standardContextual"/>
        </w:rPr>
        <w:t>Virol</w:t>
      </w:r>
      <w:proofErr w:type="spellEnd"/>
      <w:r w:rsidRPr="00C770A7">
        <w:rPr>
          <w14:ligatures w14:val="standardContextual"/>
        </w:rPr>
        <w:t>,</w:t>
      </w:r>
      <w:r w:rsidRPr="00C770A7">
        <w:rPr>
          <w:i/>
          <w:iCs/>
          <w14:ligatures w14:val="standardContextual"/>
        </w:rPr>
        <w:t xml:space="preserve"> Aug;80(8)</w:t>
      </w:r>
      <w:r w:rsidRPr="00C770A7">
        <w:rPr>
          <w14:ligatures w14:val="standardContextual"/>
        </w:rPr>
        <w:t xml:space="preserve">, 1468-1476. https://doi.org/10.1002/jmv.21237. </w:t>
      </w:r>
    </w:p>
    <w:p w14:paraId="314B5A5B" w14:textId="623E85C4"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Theresa, E., Ronnie, E., Sofia, P., Daniela, S., Aberle Stephan, W., Emma, L., Bengt, W., Birgitta, H., Charlotte, J., Gustafsson Eva, X., Svensson Lena, M., Labbé, S. L., Lukas, R., Mats, L., Mia, B., Sabine, M., Tatjana, T., Therese, M., Lena, S., &amp; Lundberg, E. J. (2018). Hepatitis A outbreak linked to imported frozen strawberries by sequencing, Sweden and Austria, June to September 2018. </w:t>
      </w:r>
      <w:r w:rsidRPr="00C770A7">
        <w:rPr>
          <w:i/>
          <w:iCs/>
          <w14:ligatures w14:val="standardContextual"/>
        </w:rPr>
        <w:t xml:space="preserve">Euro </w:t>
      </w:r>
      <w:proofErr w:type="spellStart"/>
      <w:r w:rsidRPr="00C770A7">
        <w:rPr>
          <w:i/>
          <w:iCs/>
          <w14:ligatures w14:val="standardContextual"/>
        </w:rPr>
        <w:t>Surveill</w:t>
      </w:r>
      <w:proofErr w:type="spellEnd"/>
      <w:r w:rsidRPr="00C770A7">
        <w:rPr>
          <w14:ligatures w14:val="standardContextual"/>
        </w:rPr>
        <w:t>,</w:t>
      </w:r>
      <w:r w:rsidRPr="00C770A7">
        <w:rPr>
          <w:i/>
          <w:iCs/>
          <w14:ligatures w14:val="standardContextual"/>
        </w:rPr>
        <w:t xml:space="preserve"> 23</w:t>
      </w:r>
      <w:r w:rsidRPr="00C770A7">
        <w:rPr>
          <w14:ligatures w14:val="standardContextual"/>
        </w:rPr>
        <w:t xml:space="preserve">(41). 10.2807/15607917.ES.2018.23.41.1800528 </w:t>
      </w:r>
    </w:p>
    <w:p w14:paraId="32D6169F"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Tian, P., Yang, D., Quigley, C., Chou, M., &amp; Jiang, X. (2013). Inactivation of the Tulane virus, a novel surrogate for the human norovirus. </w:t>
      </w:r>
      <w:r w:rsidRPr="00C770A7">
        <w:rPr>
          <w:i/>
          <w:iCs/>
          <w14:ligatures w14:val="standardContextual"/>
        </w:rPr>
        <w:t>Journal of Food Protection</w:t>
      </w:r>
      <w:r w:rsidRPr="00C770A7">
        <w:rPr>
          <w14:ligatures w14:val="standardContextual"/>
        </w:rPr>
        <w:t>,</w:t>
      </w:r>
      <w:r w:rsidRPr="00C770A7">
        <w:rPr>
          <w:i/>
          <w:iCs/>
          <w14:ligatures w14:val="standardContextual"/>
        </w:rPr>
        <w:t xml:space="preserve"> 76</w:t>
      </w:r>
      <w:r w:rsidRPr="00C770A7">
        <w:rPr>
          <w14:ligatures w14:val="standardContextual"/>
        </w:rPr>
        <w:t xml:space="preserve">(4), 712–718. https://doi.org/https://doi.org/10.4315/0362-028X.JFP-12-361. </w:t>
      </w:r>
    </w:p>
    <w:p w14:paraId="4B1B28E2"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Tomás, A. L., Reichel, A., Silva, P. M., Silva, P. G., Pinto, J., Calado, I., &amp; Santos, N. C. (2022). UV-C irradiation-based inactivation of SARS-CoV-2 in contaminated porous and non-porous surfaces. </w:t>
      </w:r>
      <w:r w:rsidRPr="00C770A7">
        <w:rPr>
          <w:i/>
          <w:iCs/>
          <w14:ligatures w14:val="standardContextual"/>
        </w:rPr>
        <w:t>Journal of Photochemistry and Photobiology B: Biology</w:t>
      </w:r>
      <w:r w:rsidRPr="00C770A7">
        <w:rPr>
          <w14:ligatures w14:val="standardContextual"/>
        </w:rPr>
        <w:t>,</w:t>
      </w:r>
      <w:r w:rsidRPr="00C770A7">
        <w:rPr>
          <w:i/>
          <w:iCs/>
          <w14:ligatures w14:val="standardContextual"/>
        </w:rPr>
        <w:t xml:space="preserve"> 234</w:t>
      </w:r>
      <w:r w:rsidRPr="00C770A7">
        <w:rPr>
          <w14:ligatures w14:val="standardContextual"/>
        </w:rPr>
        <w:t xml:space="preserve">, 112531-112531. </w:t>
      </w:r>
    </w:p>
    <w:p w14:paraId="4A3E8EEB"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lastRenderedPageBreak/>
        <w:t xml:space="preserve">Tseng, C. C., &amp; Li, C. S. (2005). Inactivation of virus-containing aerosols by ultraviolet germicidal irradiation. </w:t>
      </w:r>
      <w:r w:rsidRPr="00C770A7">
        <w:rPr>
          <w:i/>
          <w:iCs/>
          <w14:ligatures w14:val="standardContextual"/>
        </w:rPr>
        <w:t>Aerosol Science and Technology</w:t>
      </w:r>
      <w:r w:rsidRPr="00C770A7">
        <w:rPr>
          <w14:ligatures w14:val="standardContextual"/>
        </w:rPr>
        <w:t>,</w:t>
      </w:r>
      <w:r w:rsidRPr="00C770A7">
        <w:rPr>
          <w:i/>
          <w:iCs/>
          <w14:ligatures w14:val="standardContextual"/>
        </w:rPr>
        <w:t xml:space="preserve"> 39</w:t>
      </w:r>
      <w:r w:rsidRPr="00C770A7">
        <w:rPr>
          <w14:ligatures w14:val="standardContextual"/>
        </w:rPr>
        <w:t xml:space="preserve">(12), 1136–1142. </w:t>
      </w:r>
    </w:p>
    <w:p w14:paraId="08162A89" w14:textId="17B20E10"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Tung, G., </w:t>
      </w:r>
      <w:proofErr w:type="spellStart"/>
      <w:r w:rsidRPr="00C770A7">
        <w:rPr>
          <w14:ligatures w14:val="standardContextual"/>
        </w:rPr>
        <w:t>Macinga</w:t>
      </w:r>
      <w:proofErr w:type="spellEnd"/>
      <w:r w:rsidRPr="00C770A7">
        <w:rPr>
          <w14:ligatures w14:val="standardContextual"/>
        </w:rPr>
        <w:t xml:space="preserve">, D., Arbogast, J., &amp; </w:t>
      </w:r>
      <w:proofErr w:type="spellStart"/>
      <w:r w:rsidRPr="00C770A7">
        <w:rPr>
          <w14:ligatures w14:val="standardContextual"/>
        </w:rPr>
        <w:t>Jaykus</w:t>
      </w:r>
      <w:proofErr w:type="spellEnd"/>
      <w:r w:rsidRPr="00C770A7">
        <w:rPr>
          <w14:ligatures w14:val="standardContextual"/>
        </w:rPr>
        <w:t xml:space="preserve">, L. A. (2013). Efficacy of Commonly Used Disinfectants for Inactivation of Human Noroviruses and Their Surrogates </w:t>
      </w:r>
      <w:r w:rsidRPr="00C770A7">
        <w:rPr>
          <w:i/>
          <w:iCs/>
          <w14:ligatures w14:val="standardContextual"/>
        </w:rPr>
        <w:t>Journal of Food Protection</w:t>
      </w:r>
      <w:r w:rsidRPr="00C770A7">
        <w:rPr>
          <w14:ligatures w14:val="standardContextual"/>
        </w:rPr>
        <w:t>,</w:t>
      </w:r>
      <w:r w:rsidRPr="00C770A7">
        <w:rPr>
          <w:i/>
          <w:iCs/>
          <w14:ligatures w14:val="standardContextual"/>
        </w:rPr>
        <w:t xml:space="preserve"> 76</w:t>
      </w:r>
      <w:r w:rsidRPr="00C770A7">
        <w:rPr>
          <w14:ligatures w14:val="standardContextual"/>
        </w:rPr>
        <w:t>(</w:t>
      </w:r>
      <w:proofErr w:type="spellStart"/>
      <w:r w:rsidRPr="00C770A7">
        <w:rPr>
          <w14:ligatures w14:val="standardContextual"/>
        </w:rPr>
        <w:t>ue</w:t>
      </w:r>
      <w:proofErr w:type="spellEnd"/>
      <w:r w:rsidRPr="00C770A7">
        <w:rPr>
          <w14:ligatures w14:val="standardContextual"/>
        </w:rPr>
        <w:t xml:space="preserve"> 7), 1210–1217. https://doi.org/10.4315/0362-028X.JFP-12-532 </w:t>
      </w:r>
    </w:p>
    <w:p w14:paraId="73FFCCC7"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U.S. (2024). Environmental Protection Agency (EPA). </w:t>
      </w:r>
      <w:r w:rsidRPr="00C770A7">
        <w:rPr>
          <w:i/>
          <w:iCs/>
          <w14:ligatures w14:val="standardContextual"/>
        </w:rPr>
        <w:t>Radiation Health Effects</w:t>
      </w:r>
      <w:r w:rsidRPr="00C770A7">
        <w:rPr>
          <w14:ligatures w14:val="standardContextual"/>
        </w:rPr>
        <w:t xml:space="preserve">. </w:t>
      </w:r>
      <w:r>
        <w:rPr>
          <w14:ligatures w14:val="standardContextual"/>
        </w:rPr>
        <w:t xml:space="preserve">Available online: </w:t>
      </w:r>
      <w:r w:rsidRPr="00C770A7">
        <w:rPr>
          <w14:ligatures w14:val="standardContextual"/>
        </w:rPr>
        <w:t xml:space="preserve">https://www.epa.gov/radiation/radiation-health-effects </w:t>
      </w:r>
    </w:p>
    <w:p w14:paraId="72FA7629" w14:textId="0B31C8B9"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Vashisht, P., Pendyala, B., </w:t>
      </w:r>
      <w:proofErr w:type="spellStart"/>
      <w:r w:rsidRPr="00C770A7">
        <w:rPr>
          <w14:ligatures w14:val="standardContextual"/>
        </w:rPr>
        <w:t>Gopisetty</w:t>
      </w:r>
      <w:proofErr w:type="spellEnd"/>
      <w:r w:rsidRPr="00C770A7">
        <w:rPr>
          <w14:ligatures w14:val="standardContextual"/>
        </w:rPr>
        <w:t xml:space="preserve">, V. V. S., &amp; Patras, A. (2021). Modeling and validation of delivered fluence of a continuous Dean flow pilot scale UV system: monitoring fluence by </w:t>
      </w:r>
      <w:proofErr w:type="spellStart"/>
      <w:r w:rsidRPr="00C770A7">
        <w:rPr>
          <w14:ligatures w14:val="standardContextual"/>
        </w:rPr>
        <w:t>biodosimetry</w:t>
      </w:r>
      <w:proofErr w:type="spellEnd"/>
      <w:r w:rsidRPr="00C770A7">
        <w:rPr>
          <w14:ligatures w14:val="standardContextual"/>
        </w:rPr>
        <w:t xml:space="preserve"> approach. </w:t>
      </w:r>
      <w:r w:rsidRPr="00C770A7">
        <w:rPr>
          <w:i/>
          <w:iCs/>
          <w14:ligatures w14:val="standardContextual"/>
        </w:rPr>
        <w:t>Food Res. Int</w:t>
      </w:r>
      <w:r w:rsidRPr="00C770A7">
        <w:rPr>
          <w14:ligatures w14:val="standardContextual"/>
        </w:rPr>
        <w:t>,</w:t>
      </w:r>
      <w:r w:rsidRPr="00C770A7">
        <w:rPr>
          <w:i/>
          <w:iCs/>
          <w14:ligatures w14:val="standardContextual"/>
        </w:rPr>
        <w:t xml:space="preserve"> 110625</w:t>
      </w:r>
      <w:r w:rsidRPr="00C770A7">
        <w:rPr>
          <w14:ligatures w14:val="standardContextual"/>
        </w:rPr>
        <w:t xml:space="preserve">. https://doi.org/10.1016/j.foodres.2021. </w:t>
      </w:r>
    </w:p>
    <w:p w14:paraId="0216C9F5" w14:textId="3BC76D4F"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Vaughan, G., Rossi, L. M. G., </w:t>
      </w:r>
      <w:proofErr w:type="spellStart"/>
      <w:r w:rsidRPr="00C770A7">
        <w:rPr>
          <w14:ligatures w14:val="standardContextual"/>
        </w:rPr>
        <w:t>Forbi</w:t>
      </w:r>
      <w:proofErr w:type="spellEnd"/>
      <w:r w:rsidRPr="00C770A7">
        <w:rPr>
          <w14:ligatures w14:val="standardContextual"/>
        </w:rPr>
        <w:t xml:space="preserve">, J. C., Paula, V. S., Purdy, M. A., Xia, G., &amp; Khudyakov, Y. E. (2014). Hepatitis A virus: Host interactions, molecular epidemiology and evolution, Infection. </w:t>
      </w:r>
      <w:r w:rsidRPr="00C770A7">
        <w:rPr>
          <w:i/>
          <w:iCs/>
          <w14:ligatures w14:val="standardContextual"/>
        </w:rPr>
        <w:t>Genetics and Evolution</w:t>
      </w:r>
      <w:r w:rsidRPr="00C770A7">
        <w:rPr>
          <w14:ligatures w14:val="standardContextual"/>
        </w:rPr>
        <w:t>,</w:t>
      </w:r>
      <w:r w:rsidRPr="00C770A7">
        <w:rPr>
          <w:i/>
          <w:iCs/>
          <w14:ligatures w14:val="standardContextual"/>
        </w:rPr>
        <w:t xml:space="preserve"> 21</w:t>
      </w:r>
      <w:r w:rsidRPr="00C770A7">
        <w:rPr>
          <w14:ligatures w14:val="standardContextual"/>
        </w:rPr>
        <w:t xml:space="preserve">, 227–243. https://doi.org/10.1016/j.meegid.2013.10.023. </w:t>
      </w:r>
    </w:p>
    <w:p w14:paraId="3E067FA5" w14:textId="6CB931A2"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Vaughan, G., Rossi, L. M. G., </w:t>
      </w:r>
      <w:proofErr w:type="spellStart"/>
      <w:r w:rsidRPr="00C770A7">
        <w:rPr>
          <w14:ligatures w14:val="standardContextual"/>
        </w:rPr>
        <w:t>Forbi</w:t>
      </w:r>
      <w:proofErr w:type="spellEnd"/>
      <w:r w:rsidRPr="00C770A7">
        <w:rPr>
          <w14:ligatures w14:val="standardContextual"/>
        </w:rPr>
        <w:t xml:space="preserve">, J. C., Paula, V. S., Purdy, M. A., Xia, G., &amp; Khudyakov, Y. E. (2014). Hepatitis A virus: Host interactions, molecular epidemiology and evolution, Infection </w:t>
      </w:r>
      <w:r w:rsidRPr="00C770A7">
        <w:rPr>
          <w:i/>
          <w:iCs/>
          <w14:ligatures w14:val="standardContextual"/>
        </w:rPr>
        <w:t>Genetics and Evolution</w:t>
      </w:r>
      <w:r w:rsidRPr="00C770A7">
        <w:rPr>
          <w14:ligatures w14:val="standardContextual"/>
        </w:rPr>
        <w:t>,</w:t>
      </w:r>
      <w:r w:rsidRPr="00C770A7">
        <w:rPr>
          <w:i/>
          <w:iCs/>
          <w14:ligatures w14:val="standardContextual"/>
        </w:rPr>
        <w:t xml:space="preserve"> 21</w:t>
      </w:r>
      <w:r w:rsidRPr="00C770A7">
        <w:rPr>
          <w14:ligatures w14:val="standardContextual"/>
        </w:rPr>
        <w:t xml:space="preserve">, 227–243. https://doi.org/10.1016/j.meegid.2013.10.023. </w:t>
      </w:r>
    </w:p>
    <w:p w14:paraId="4A4F3609"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Vilaplana, T. G., Leeman, D., Balogun, K., Ngui, S. L., Phipps, E., Khan, W. M., &amp; </w:t>
      </w:r>
      <w:proofErr w:type="spellStart"/>
      <w:r w:rsidRPr="00C770A7">
        <w:rPr>
          <w14:ligatures w14:val="standardContextual"/>
        </w:rPr>
        <w:t>Balasegaram</w:t>
      </w:r>
      <w:proofErr w:type="spellEnd"/>
      <w:r w:rsidRPr="00C770A7">
        <w:rPr>
          <w14:ligatures w14:val="standardContextual"/>
        </w:rPr>
        <w:t xml:space="preserve">, S. (2021). Hepatitis A outbreak associated with consumption of dates. </w:t>
      </w:r>
      <w:r w:rsidRPr="00C770A7">
        <w:rPr>
          <w:i/>
          <w:iCs/>
          <w14:ligatures w14:val="standardContextual"/>
        </w:rPr>
        <w:t>England and Wales</w:t>
      </w:r>
      <w:r w:rsidRPr="00C770A7">
        <w:rPr>
          <w14:ligatures w14:val="standardContextual"/>
        </w:rPr>
        <w:t>,</w:t>
      </w:r>
      <w:r w:rsidRPr="00C770A7">
        <w:rPr>
          <w:i/>
          <w:iCs/>
          <w14:ligatures w14:val="standardContextual"/>
        </w:rPr>
        <w:t xml:space="preserve"> 26</w:t>
      </w:r>
      <w:r w:rsidRPr="00C770A7">
        <w:rPr>
          <w14:ligatures w14:val="standardContextual"/>
        </w:rPr>
        <w:t xml:space="preserve">(20), 2100432-2100432. </w:t>
      </w:r>
    </w:p>
    <w:p w14:paraId="2A02D804"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Viray, M. A., Hofmeister, M. G., Johnston, D. I., Krishnasamy, V. P., Nichols, C., Foster, M. A., &amp; Park, S. Y. (2019). Public health investigation and response to a hepatitis A outbreak </w:t>
      </w:r>
      <w:r w:rsidRPr="00C770A7">
        <w:rPr>
          <w14:ligatures w14:val="standardContextual"/>
        </w:rPr>
        <w:lastRenderedPageBreak/>
        <w:t xml:space="preserve">from imported scallops consumed raw—Hawaii, 2016. </w:t>
      </w:r>
      <w:r w:rsidRPr="00C770A7">
        <w:rPr>
          <w:i/>
          <w:iCs/>
          <w14:ligatures w14:val="standardContextual"/>
        </w:rPr>
        <w:t>Epidemiology &amp; Infection</w:t>
      </w:r>
      <w:r w:rsidRPr="00C770A7">
        <w:rPr>
          <w14:ligatures w14:val="standardContextual"/>
        </w:rPr>
        <w:t>,</w:t>
      </w:r>
      <w:r w:rsidRPr="00C770A7">
        <w:rPr>
          <w:i/>
          <w:iCs/>
          <w14:ligatures w14:val="standardContextual"/>
        </w:rPr>
        <w:t xml:space="preserve"> 147</w:t>
      </w:r>
      <w:r w:rsidRPr="00C770A7">
        <w:rPr>
          <w14:ligatures w14:val="standardContextual"/>
        </w:rPr>
        <w:t xml:space="preserve">, 28-28. </w:t>
      </w:r>
    </w:p>
    <w:p w14:paraId="28175814"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Walker, C. M., &amp; Ko, G. (2007). Effect of ultraviolet germicidal irradiation on viral aerosols. </w:t>
      </w:r>
      <w:r w:rsidRPr="00C770A7">
        <w:rPr>
          <w:i/>
          <w:iCs/>
          <w14:ligatures w14:val="standardContextual"/>
        </w:rPr>
        <w:t>Environmental science &amp; technology</w:t>
      </w:r>
      <w:r w:rsidRPr="00C770A7">
        <w:rPr>
          <w14:ligatures w14:val="standardContextual"/>
        </w:rPr>
        <w:t>,</w:t>
      </w:r>
      <w:r w:rsidRPr="00C770A7">
        <w:rPr>
          <w:i/>
          <w:iCs/>
          <w14:ligatures w14:val="standardContextual"/>
        </w:rPr>
        <w:t xml:space="preserve"> 41</w:t>
      </w:r>
      <w:r w:rsidRPr="00C770A7">
        <w:rPr>
          <w14:ligatures w14:val="standardContextual"/>
        </w:rPr>
        <w:t xml:space="preserve">(15), 5460–5465. </w:t>
      </w:r>
    </w:p>
    <w:p w14:paraId="110251A4" w14:textId="4610CBB3"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Wall, R., Dymond, N., Bell, A., Thornley, C., </w:t>
      </w:r>
      <w:proofErr w:type="spellStart"/>
      <w:r w:rsidRPr="00C770A7">
        <w:rPr>
          <w14:ligatures w14:val="standardContextual"/>
        </w:rPr>
        <w:t>Buik</w:t>
      </w:r>
      <w:proofErr w:type="spellEnd"/>
      <w:r w:rsidRPr="00C770A7">
        <w:rPr>
          <w14:ligatures w14:val="standardContextual"/>
        </w:rPr>
        <w:t xml:space="preserve">, H., Cumming, D., &amp; Petersen, N. (2011). Two New Zealand outbreaks of norovirus gastroenteritis linked to commercially farmed oysters. </w:t>
      </w:r>
      <w:r w:rsidRPr="00C770A7">
        <w:rPr>
          <w:i/>
          <w:iCs/>
          <w14:ligatures w14:val="standardContextual"/>
        </w:rPr>
        <w:t>The New Zealand Medical Journal (Online</w:t>
      </w:r>
      <w:r w:rsidRPr="00C770A7">
        <w:rPr>
          <w14:ligatures w14:val="standardContextual"/>
        </w:rPr>
        <w:t>,</w:t>
      </w:r>
      <w:r w:rsidRPr="00C770A7">
        <w:rPr>
          <w:i/>
          <w:iCs/>
          <w14:ligatures w14:val="standardContextual"/>
        </w:rPr>
        <w:t xml:space="preserve"> 124</w:t>
      </w:r>
      <w:r w:rsidRPr="00C770A7">
        <w:rPr>
          <w14:ligatures w14:val="standardContextual"/>
        </w:rPr>
        <w:t xml:space="preserve">(1347). </w:t>
      </w:r>
    </w:p>
    <w:p w14:paraId="2102A9F1" w14:textId="24D2392E"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Wanguyun</w:t>
      </w:r>
      <w:proofErr w:type="spellEnd"/>
      <w:r w:rsidRPr="00C770A7">
        <w:rPr>
          <w14:ligatures w14:val="standardContextual"/>
        </w:rPr>
        <w:t xml:space="preserve">, A. P., Oishi, W., &amp; Sano, D. (2024). Sensitivity Evaluation of Enveloped and Non-enveloped Viruses to Ethanol Using Machine Learning: A Systematic Review. </w:t>
      </w:r>
      <w:r w:rsidRPr="00C770A7">
        <w:rPr>
          <w:i/>
          <w:iCs/>
          <w14:ligatures w14:val="standardContextual"/>
        </w:rPr>
        <w:t xml:space="preserve">Food Environ </w:t>
      </w:r>
      <w:proofErr w:type="spellStart"/>
      <w:r w:rsidRPr="00C770A7">
        <w:rPr>
          <w:i/>
          <w:iCs/>
          <w14:ligatures w14:val="standardContextual"/>
        </w:rPr>
        <w:t>Virol</w:t>
      </w:r>
      <w:proofErr w:type="spellEnd"/>
      <w:r w:rsidRPr="00C770A7">
        <w:rPr>
          <w14:ligatures w14:val="standardContextual"/>
        </w:rPr>
        <w:t>,</w:t>
      </w:r>
      <w:r w:rsidRPr="00C770A7">
        <w:rPr>
          <w:i/>
          <w:iCs/>
          <w14:ligatures w14:val="standardContextual"/>
        </w:rPr>
        <w:t xml:space="preserve"> Mar;16(1)</w:t>
      </w:r>
      <w:r w:rsidRPr="00C770A7">
        <w:rPr>
          <w14:ligatures w14:val="standardContextual"/>
        </w:rPr>
        <w:t xml:space="preserve">, 1-13. https://doi.org/10.1007/s12560-023-09571-2. </w:t>
      </w:r>
    </w:p>
    <w:p w14:paraId="35326AA1" w14:textId="2FE86A7C"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Wassenaar, T. M., Jun, S. R. R., Ussery, M., &amp; D.W. (2020). Comparative genomics of hepatitis A virus, hepatitis C virus, and hepatitis E virus provides insights into the evolutionary history of </w:t>
      </w:r>
      <w:proofErr w:type="spellStart"/>
      <w:r w:rsidRPr="00C770A7">
        <w:rPr>
          <w14:ligatures w14:val="standardContextual"/>
        </w:rPr>
        <w:t>Hepatovirus</w:t>
      </w:r>
      <w:proofErr w:type="spellEnd"/>
      <w:r w:rsidRPr="00C770A7">
        <w:rPr>
          <w14:ligatures w14:val="standardContextual"/>
        </w:rPr>
        <w:t xml:space="preserve"> species. </w:t>
      </w:r>
      <w:proofErr w:type="spellStart"/>
      <w:r w:rsidRPr="00C770A7">
        <w:rPr>
          <w:i/>
          <w:iCs/>
          <w14:ligatures w14:val="standardContextual"/>
        </w:rPr>
        <w:t>Microbiologyopen</w:t>
      </w:r>
      <w:proofErr w:type="spellEnd"/>
      <w:r w:rsidRPr="00C770A7">
        <w:rPr>
          <w14:ligatures w14:val="standardContextual"/>
        </w:rPr>
        <w:t>,</w:t>
      </w:r>
      <w:r w:rsidRPr="00C770A7">
        <w:rPr>
          <w:i/>
          <w:iCs/>
          <w14:ligatures w14:val="standardContextual"/>
        </w:rPr>
        <w:t xml:space="preserve"> Feb;9(2)</w:t>
      </w:r>
      <w:r w:rsidRPr="00C770A7">
        <w:rPr>
          <w14:ligatures w14:val="standardContextual"/>
        </w:rPr>
        <w:t xml:space="preserve">, e973. https://doi.org/10.1002/mbo3.973. </w:t>
      </w:r>
    </w:p>
    <w:p w14:paraId="03E95D51" w14:textId="0249E98C"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Wei, C., Meller, J., &amp; Jiang, X. (2013). Substrate specificity of Tulane virus protease. </w:t>
      </w:r>
      <w:r w:rsidRPr="00C770A7">
        <w:rPr>
          <w:i/>
          <w:iCs/>
          <w14:ligatures w14:val="standardContextual"/>
        </w:rPr>
        <w:t>Virology</w:t>
      </w:r>
      <w:r w:rsidRPr="00C770A7">
        <w:rPr>
          <w14:ligatures w14:val="standardContextual"/>
        </w:rPr>
        <w:t>,</w:t>
      </w:r>
      <w:r w:rsidRPr="00C770A7">
        <w:rPr>
          <w:i/>
          <w:iCs/>
          <w14:ligatures w14:val="standardContextual"/>
        </w:rPr>
        <w:t xml:space="preserve"> 5;436(1)</w:t>
      </w:r>
      <w:r w:rsidRPr="00C770A7">
        <w:rPr>
          <w14:ligatures w14:val="standardContextual"/>
        </w:rPr>
        <w:t xml:space="preserve">, 24-32. https://doi.org/10.1016/j.virol.2012.10.010. </w:t>
      </w:r>
    </w:p>
    <w:p w14:paraId="62B6A8C2" w14:textId="77777777"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Wobus</w:t>
      </w:r>
      <w:proofErr w:type="spellEnd"/>
      <w:r w:rsidRPr="00C770A7">
        <w:rPr>
          <w14:ligatures w14:val="standardContextual"/>
        </w:rPr>
        <w:t xml:space="preserve">, C. E. (2018). The dual tropism of noroviruses. </w:t>
      </w:r>
      <w:r w:rsidRPr="00C770A7">
        <w:rPr>
          <w:i/>
          <w:iCs/>
          <w14:ligatures w14:val="standardContextual"/>
        </w:rPr>
        <w:t>Journal of Virology</w:t>
      </w:r>
      <w:r w:rsidRPr="00C770A7">
        <w:rPr>
          <w14:ligatures w14:val="standardContextual"/>
        </w:rPr>
        <w:t>,</w:t>
      </w:r>
      <w:r w:rsidRPr="00C770A7">
        <w:rPr>
          <w:i/>
          <w:iCs/>
          <w14:ligatures w14:val="standardContextual"/>
        </w:rPr>
        <w:t xml:space="preserve"> 92</w:t>
      </w:r>
      <w:r w:rsidRPr="00C770A7">
        <w:rPr>
          <w14:ligatures w14:val="standardContextual"/>
        </w:rPr>
        <w:t xml:space="preserve">(16), 10–1128. </w:t>
      </w:r>
    </w:p>
    <w:p w14:paraId="6A8AA285" w14:textId="689152CF" w:rsidR="00EA4086"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Wurtmann</w:t>
      </w:r>
      <w:proofErr w:type="spellEnd"/>
      <w:r w:rsidRPr="00C770A7">
        <w:rPr>
          <w14:ligatures w14:val="standardContextual"/>
        </w:rPr>
        <w:t xml:space="preserve">, E. J., &amp; Wolin, S. L. (2009). RNA under attack: cellular handling of RNA damage. </w:t>
      </w:r>
      <w:r w:rsidRPr="00C770A7">
        <w:rPr>
          <w:i/>
          <w:iCs/>
          <w14:ligatures w14:val="standardContextual"/>
        </w:rPr>
        <w:t xml:space="preserve">Crit Rev </w:t>
      </w:r>
      <w:proofErr w:type="spellStart"/>
      <w:r w:rsidRPr="00C770A7">
        <w:rPr>
          <w:i/>
          <w:iCs/>
          <w14:ligatures w14:val="standardContextual"/>
        </w:rPr>
        <w:t>Biochem</w:t>
      </w:r>
      <w:proofErr w:type="spellEnd"/>
      <w:r w:rsidRPr="00C770A7">
        <w:rPr>
          <w:i/>
          <w:iCs/>
          <w14:ligatures w14:val="standardContextual"/>
        </w:rPr>
        <w:t xml:space="preserve"> Mol Biol</w:t>
      </w:r>
      <w:r w:rsidRPr="00C770A7">
        <w:rPr>
          <w14:ligatures w14:val="standardContextual"/>
        </w:rPr>
        <w:t>,</w:t>
      </w:r>
      <w:r w:rsidRPr="00C770A7">
        <w:rPr>
          <w:i/>
          <w:iCs/>
          <w14:ligatures w14:val="standardContextual"/>
        </w:rPr>
        <w:t xml:space="preserve"> Jan-Feb;44(1)</w:t>
      </w:r>
      <w:r w:rsidRPr="00C770A7">
        <w:rPr>
          <w14:ligatures w14:val="standardContextual"/>
        </w:rPr>
        <w:t xml:space="preserve">, 34-49. https://doi.org/10.1080/10409230802594043. </w:t>
      </w:r>
    </w:p>
    <w:p w14:paraId="35E47EC0"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Yamashita, T., Adachi, H., Hirose, E., Nakamura, N., Ito, M., Yasui, Y., &amp; Minagawa, H. (2014). Molecular detection and nucleotide sequence analysis of a new Aichi virus </w:t>
      </w:r>
      <w:r w:rsidRPr="00C770A7">
        <w:rPr>
          <w14:ligatures w14:val="standardContextual"/>
        </w:rPr>
        <w:lastRenderedPageBreak/>
        <w:t xml:space="preserve">closely related to canine </w:t>
      </w:r>
      <w:proofErr w:type="spellStart"/>
      <w:r w:rsidRPr="00C770A7">
        <w:rPr>
          <w14:ligatures w14:val="standardContextual"/>
        </w:rPr>
        <w:t>kobuvirus</w:t>
      </w:r>
      <w:proofErr w:type="spellEnd"/>
      <w:r w:rsidRPr="00C770A7">
        <w:rPr>
          <w14:ligatures w14:val="standardContextual"/>
        </w:rPr>
        <w:t xml:space="preserve"> in sewage samples. </w:t>
      </w:r>
      <w:r w:rsidRPr="00C770A7">
        <w:rPr>
          <w:i/>
          <w:iCs/>
          <w14:ligatures w14:val="standardContextual"/>
        </w:rPr>
        <w:t>Journal of medical microbiology</w:t>
      </w:r>
      <w:r w:rsidRPr="00C770A7">
        <w:rPr>
          <w14:ligatures w14:val="standardContextual"/>
        </w:rPr>
        <w:t>,</w:t>
      </w:r>
      <w:r w:rsidRPr="00C770A7">
        <w:rPr>
          <w:i/>
          <w:iCs/>
          <w14:ligatures w14:val="standardContextual"/>
        </w:rPr>
        <w:t xml:space="preserve"> 63</w:t>
      </w:r>
      <w:r w:rsidRPr="00C770A7">
        <w:rPr>
          <w14:ligatures w14:val="standardContextual"/>
        </w:rPr>
        <w:t xml:space="preserve">(5), 715–720. </w:t>
      </w:r>
    </w:p>
    <w:p w14:paraId="29ADEA83"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Yates, M. V. (2014). Emerging viruses. In </w:t>
      </w:r>
      <w:r w:rsidRPr="00C770A7">
        <w:rPr>
          <w:i/>
          <w:iCs/>
          <w14:ligatures w14:val="standardContextual"/>
        </w:rPr>
        <w:t>Microbiology of waterborne diseases</w:t>
      </w:r>
      <w:r w:rsidRPr="00C770A7">
        <w:rPr>
          <w14:ligatures w14:val="standardContextual"/>
        </w:rPr>
        <w:t xml:space="preserve"> (pp. 529–533). Academic Press. </w:t>
      </w:r>
    </w:p>
    <w:p w14:paraId="7C444499" w14:textId="77777777" w:rsidR="00EA4086"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Yaun, B. R., Sumner, S. S., Eifert, J. D., &amp; Marcy, J. E. (2004). Inhibition of pathogens on fresh produce by ultraviolet energy. </w:t>
      </w:r>
      <w:r w:rsidRPr="00C770A7">
        <w:rPr>
          <w:i/>
          <w:iCs/>
          <w14:ligatures w14:val="standardContextual"/>
        </w:rPr>
        <w:t xml:space="preserve">Int. J. Food </w:t>
      </w:r>
      <w:proofErr w:type="spellStart"/>
      <w:r w:rsidRPr="00C770A7">
        <w:rPr>
          <w:i/>
          <w:iCs/>
          <w14:ligatures w14:val="standardContextual"/>
        </w:rPr>
        <w:t>Microbiol</w:t>
      </w:r>
      <w:proofErr w:type="spellEnd"/>
      <w:r w:rsidRPr="00C770A7">
        <w:rPr>
          <w14:ligatures w14:val="standardContextual"/>
        </w:rPr>
        <w:t>,</w:t>
      </w:r>
      <w:r w:rsidRPr="00C770A7">
        <w:rPr>
          <w:i/>
          <w:iCs/>
          <w14:ligatures w14:val="standardContextual"/>
        </w:rPr>
        <w:t xml:space="preserve"> 90</w:t>
      </w:r>
      <w:r w:rsidRPr="00C770A7">
        <w:rPr>
          <w14:ligatures w14:val="standardContextual"/>
        </w:rPr>
        <w:t>, 1–8,</w:t>
      </w:r>
    </w:p>
    <w:p w14:paraId="5A43FB85" w14:textId="139E9596" w:rsidR="00EA4086" w:rsidRPr="00C770A7" w:rsidRDefault="00EA4086" w:rsidP="00701CF5">
      <w:pPr>
        <w:adjustRightInd w:val="0"/>
        <w:snapToGrid w:val="0"/>
        <w:spacing w:line="480" w:lineRule="auto"/>
        <w:ind w:left="720" w:hanging="720"/>
        <w:rPr>
          <w14:ligatures w14:val="standardContextual"/>
        </w:rPr>
      </w:pPr>
      <w:proofErr w:type="spellStart"/>
      <w:r w:rsidRPr="00C770A7">
        <w:rPr>
          <w14:ligatures w14:val="standardContextual"/>
        </w:rPr>
        <w:t>Yezli</w:t>
      </w:r>
      <w:proofErr w:type="spellEnd"/>
      <w:r w:rsidRPr="00C770A7">
        <w:rPr>
          <w14:ligatures w14:val="standardContextual"/>
        </w:rPr>
        <w:t xml:space="preserve">, S., &amp; Otter, J. A. (2011). Minimum infective dose of the major human respiratory and enteric viruses transmitted through food and the environment. </w:t>
      </w:r>
      <w:r w:rsidRPr="00C770A7">
        <w:rPr>
          <w:i/>
          <w:iCs/>
          <w14:ligatures w14:val="standardContextual"/>
        </w:rPr>
        <w:t>Food and Environmental Virology</w:t>
      </w:r>
      <w:r w:rsidRPr="00C770A7">
        <w:rPr>
          <w14:ligatures w14:val="standardContextual"/>
        </w:rPr>
        <w:t>,</w:t>
      </w:r>
      <w:r w:rsidRPr="00C770A7">
        <w:rPr>
          <w:i/>
          <w:iCs/>
          <w14:ligatures w14:val="standardContextual"/>
        </w:rPr>
        <w:t xml:space="preserve"> 3</w:t>
      </w:r>
      <w:r w:rsidRPr="00C770A7">
        <w:rPr>
          <w14:ligatures w14:val="standardContextual"/>
        </w:rPr>
        <w:t xml:space="preserve">(1), 1–30. </w:t>
      </w:r>
    </w:p>
    <w:p w14:paraId="7D150BD5" w14:textId="77777777" w:rsidR="00EA4086" w:rsidRPr="00C770A7" w:rsidRDefault="00EA4086" w:rsidP="00701CF5">
      <w:pPr>
        <w:adjustRightInd w:val="0"/>
        <w:snapToGrid w:val="0"/>
        <w:spacing w:line="480" w:lineRule="auto"/>
        <w:ind w:left="720" w:hanging="720"/>
        <w:rPr>
          <w14:ligatures w14:val="standardContextual"/>
        </w:rPr>
      </w:pPr>
      <w:r w:rsidRPr="00C770A7">
        <w:rPr>
          <w14:ligatures w14:val="standardContextual"/>
        </w:rPr>
        <w:t xml:space="preserve">Yi, M., &amp; Lemon, S. M. (2002). Replication of </w:t>
      </w:r>
      <w:proofErr w:type="spellStart"/>
      <w:r w:rsidRPr="00C770A7">
        <w:rPr>
          <w14:ligatures w14:val="standardContextual"/>
        </w:rPr>
        <w:t>subgenomic</w:t>
      </w:r>
      <w:proofErr w:type="spellEnd"/>
      <w:r w:rsidRPr="00C770A7">
        <w:rPr>
          <w14:ligatures w14:val="standardContextual"/>
        </w:rPr>
        <w:t xml:space="preserve"> hepatitis A virus RNAs expressing firefly luciferase is enhanced by mutations associated with adaptation of virus to growth in cultured cells. </w:t>
      </w:r>
      <w:r w:rsidRPr="00C770A7">
        <w:rPr>
          <w:i/>
          <w:iCs/>
          <w14:ligatures w14:val="standardContextual"/>
        </w:rPr>
        <w:t xml:space="preserve">J </w:t>
      </w:r>
      <w:proofErr w:type="spellStart"/>
      <w:r w:rsidRPr="00C770A7">
        <w:rPr>
          <w:i/>
          <w:iCs/>
          <w14:ligatures w14:val="standardContextual"/>
        </w:rPr>
        <w:t>Virol</w:t>
      </w:r>
      <w:proofErr w:type="spellEnd"/>
      <w:r w:rsidRPr="00C770A7">
        <w:rPr>
          <w14:ligatures w14:val="standardContextual"/>
        </w:rPr>
        <w:t>,</w:t>
      </w:r>
      <w:r w:rsidRPr="00C770A7">
        <w:rPr>
          <w:i/>
          <w:iCs/>
          <w14:ligatures w14:val="standardContextual"/>
        </w:rPr>
        <w:t xml:space="preserve"> Feb;76(3)</w:t>
      </w:r>
      <w:r w:rsidRPr="00C770A7">
        <w:rPr>
          <w14:ligatures w14:val="standardContextual"/>
        </w:rPr>
        <w:t xml:space="preserve">, 1171–1180 </w:t>
      </w:r>
    </w:p>
    <w:p w14:paraId="2B73E783" w14:textId="77777777" w:rsidR="00EA4086" w:rsidRDefault="00EA4086" w:rsidP="00701CF5">
      <w:pPr>
        <w:adjustRightInd w:val="0"/>
        <w:snapToGrid w:val="0"/>
        <w:spacing w:line="480" w:lineRule="auto"/>
        <w:ind w:left="720" w:hanging="720"/>
        <w:rPr>
          <w14:ligatures w14:val="standardContextual"/>
        </w:rPr>
      </w:pPr>
    </w:p>
    <w:p w14:paraId="18854D1B" w14:textId="77777777" w:rsidR="00EA4086" w:rsidRDefault="00EA4086" w:rsidP="00701CF5">
      <w:pPr>
        <w:adjustRightInd w:val="0"/>
        <w:snapToGrid w:val="0"/>
        <w:spacing w:line="480" w:lineRule="auto"/>
        <w:ind w:left="720" w:hanging="720"/>
        <w:rPr>
          <w14:ligatures w14:val="standardContextual"/>
        </w:rPr>
      </w:pPr>
    </w:p>
    <w:p w14:paraId="4CEBC758" w14:textId="77777777" w:rsidR="00EA4086" w:rsidRDefault="00EA4086" w:rsidP="00701CF5">
      <w:pPr>
        <w:adjustRightInd w:val="0"/>
        <w:snapToGrid w:val="0"/>
        <w:spacing w:line="480" w:lineRule="auto"/>
        <w:ind w:left="720" w:hanging="720"/>
        <w:rPr>
          <w14:ligatures w14:val="standardContextual"/>
        </w:rPr>
      </w:pPr>
    </w:p>
    <w:p w14:paraId="0C4B6033" w14:textId="77777777" w:rsidR="00EA4086" w:rsidRDefault="00EA4086" w:rsidP="00701CF5">
      <w:pPr>
        <w:adjustRightInd w:val="0"/>
        <w:snapToGrid w:val="0"/>
        <w:spacing w:line="480" w:lineRule="auto"/>
        <w:ind w:left="720" w:hanging="720"/>
        <w:rPr>
          <w14:ligatures w14:val="standardContextual"/>
        </w:rPr>
      </w:pPr>
    </w:p>
    <w:p w14:paraId="54C9C1AC" w14:textId="77777777" w:rsidR="00DC21C6" w:rsidRDefault="00DC21C6" w:rsidP="00701CF5">
      <w:pPr>
        <w:adjustRightInd w:val="0"/>
        <w:snapToGrid w:val="0"/>
        <w:spacing w:line="480" w:lineRule="auto"/>
        <w:ind w:left="720" w:hanging="720"/>
        <w:rPr>
          <w14:ligatures w14:val="standardContextual"/>
        </w:rPr>
      </w:pPr>
    </w:p>
    <w:p w14:paraId="39EEFD81" w14:textId="77777777" w:rsidR="00DC21C6" w:rsidRDefault="00DC21C6" w:rsidP="00EA4086">
      <w:pPr>
        <w:adjustRightInd w:val="0"/>
        <w:snapToGrid w:val="0"/>
        <w:spacing w:line="480" w:lineRule="auto"/>
        <w:ind w:left="425" w:hanging="720"/>
        <w:rPr>
          <w14:ligatures w14:val="standardContextual"/>
        </w:rPr>
      </w:pPr>
    </w:p>
    <w:p w14:paraId="6CAA0B1B" w14:textId="77777777" w:rsidR="00DC21C6" w:rsidRDefault="00DC21C6" w:rsidP="00EA4086">
      <w:pPr>
        <w:adjustRightInd w:val="0"/>
        <w:snapToGrid w:val="0"/>
        <w:spacing w:line="480" w:lineRule="auto"/>
        <w:ind w:left="425" w:hanging="720"/>
        <w:rPr>
          <w14:ligatures w14:val="standardContextual"/>
        </w:rPr>
      </w:pPr>
    </w:p>
    <w:p w14:paraId="03EE1A5D" w14:textId="77777777" w:rsidR="00DC21C6" w:rsidRDefault="00DC21C6" w:rsidP="00EA4086">
      <w:pPr>
        <w:adjustRightInd w:val="0"/>
        <w:snapToGrid w:val="0"/>
        <w:spacing w:line="480" w:lineRule="auto"/>
        <w:ind w:left="425" w:hanging="720"/>
        <w:rPr>
          <w14:ligatures w14:val="standardContextual"/>
        </w:rPr>
      </w:pPr>
    </w:p>
    <w:p w14:paraId="2AAAB914" w14:textId="77777777" w:rsidR="00DC21C6" w:rsidRDefault="00DC21C6" w:rsidP="00EA4086">
      <w:pPr>
        <w:adjustRightInd w:val="0"/>
        <w:snapToGrid w:val="0"/>
        <w:spacing w:line="480" w:lineRule="auto"/>
        <w:ind w:left="425" w:hanging="720"/>
        <w:rPr>
          <w14:ligatures w14:val="standardContextual"/>
        </w:rPr>
      </w:pPr>
    </w:p>
    <w:p w14:paraId="57A101E8" w14:textId="77777777" w:rsidR="00DC21C6" w:rsidRDefault="00DC21C6" w:rsidP="00EA4086">
      <w:pPr>
        <w:adjustRightInd w:val="0"/>
        <w:snapToGrid w:val="0"/>
        <w:spacing w:line="480" w:lineRule="auto"/>
        <w:ind w:left="425" w:hanging="720"/>
        <w:rPr>
          <w14:ligatures w14:val="standardContextual"/>
        </w:rPr>
      </w:pPr>
    </w:p>
    <w:p w14:paraId="59571EF1" w14:textId="77777777" w:rsidR="00E4670F" w:rsidRDefault="00E4670F" w:rsidP="00DB43E0">
      <w:pPr>
        <w:spacing w:line="480" w:lineRule="auto"/>
        <w:rPr>
          <w:b/>
          <w:bCs/>
        </w:rPr>
      </w:pPr>
    </w:p>
    <w:p w14:paraId="49A4C51B" w14:textId="02A06F2A" w:rsidR="00B05C6B" w:rsidRPr="00701CF5" w:rsidRDefault="006A5E9B" w:rsidP="00DF2861">
      <w:pPr>
        <w:spacing w:line="480" w:lineRule="auto"/>
        <w:ind w:left="3600"/>
      </w:pPr>
      <w:bookmarkStart w:id="2" w:name="OLE_LINK1"/>
      <w:r w:rsidRPr="00701CF5">
        <w:lastRenderedPageBreak/>
        <w:t>Appendix</w:t>
      </w:r>
    </w:p>
    <w:p w14:paraId="512A70B1" w14:textId="77777777" w:rsidR="00B05C6B" w:rsidRPr="007A5D89" w:rsidRDefault="00B05C6B" w:rsidP="00B05C6B">
      <w:pPr>
        <w:spacing w:line="480" w:lineRule="auto"/>
        <w:rPr>
          <w:b/>
          <w:bCs/>
        </w:rPr>
      </w:pPr>
      <w:r w:rsidRPr="007A5D89">
        <w:rPr>
          <w:b/>
          <w:bCs/>
          <w:noProof/>
          <w14:ligatures w14:val="standardContextual"/>
        </w:rPr>
        <w:drawing>
          <wp:inline distT="0" distB="0" distL="0" distR="0" wp14:anchorId="241329DB" wp14:editId="24DDBA8D">
            <wp:extent cx="5943600" cy="2295525"/>
            <wp:effectExtent l="0" t="0" r="0" b="9525"/>
            <wp:docPr id="1897261670" name="Picture 1" descr="A diagram of a prote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261670" name="Picture 1" descr="A diagram of a protei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943600" cy="2295525"/>
                    </a:xfrm>
                    <a:prstGeom prst="rect">
                      <a:avLst/>
                    </a:prstGeom>
                  </pic:spPr>
                </pic:pic>
              </a:graphicData>
            </a:graphic>
          </wp:inline>
        </w:drawing>
      </w:r>
    </w:p>
    <w:p w14:paraId="6EC1D0D6" w14:textId="36CF90EB" w:rsidR="00B05C6B" w:rsidRDefault="00DC21C6" w:rsidP="00701CF5">
      <w:pPr>
        <w:autoSpaceDE w:val="0"/>
        <w:autoSpaceDN w:val="0"/>
        <w:adjustRightInd w:val="0"/>
        <w:rPr>
          <w:b/>
          <w:bCs/>
        </w:rPr>
      </w:pPr>
      <w:r w:rsidRPr="007A5D89">
        <w:rPr>
          <w:b/>
          <w:bCs/>
        </w:rPr>
        <w:t>Figure 1.1.</w:t>
      </w:r>
      <w:r w:rsidRPr="007A5D89">
        <w:t xml:space="preserve"> </w:t>
      </w:r>
      <w:r w:rsidRPr="00CE27B5">
        <w:rPr>
          <w:b/>
          <w:bCs/>
        </w:rPr>
        <w:t>Hepatitis A virus (HAV) viral genome structure (with one open reading frame (ORF))</w:t>
      </w:r>
    </w:p>
    <w:p w14:paraId="5A740943" w14:textId="77777777" w:rsidR="00DC21C6" w:rsidRPr="00DC21C6" w:rsidRDefault="00DC21C6" w:rsidP="00DC21C6">
      <w:pPr>
        <w:autoSpaceDE w:val="0"/>
        <w:autoSpaceDN w:val="0"/>
        <w:adjustRightInd w:val="0"/>
        <w:ind w:right="-720"/>
        <w:rPr>
          <w:b/>
          <w:bCs/>
        </w:rPr>
      </w:pPr>
    </w:p>
    <w:p w14:paraId="1C7589AC" w14:textId="77777777" w:rsidR="00B05C6B" w:rsidRDefault="00B05C6B" w:rsidP="00B05C6B">
      <w:pPr>
        <w:autoSpaceDE w:val="0"/>
        <w:autoSpaceDN w:val="0"/>
        <w:adjustRightInd w:val="0"/>
        <w:ind w:right="-720"/>
      </w:pPr>
      <w:r w:rsidRPr="007A5D89">
        <w:rPr>
          <w:noProof/>
          <w14:ligatures w14:val="standardContextual"/>
        </w:rPr>
        <w:drawing>
          <wp:inline distT="0" distB="0" distL="0" distR="0" wp14:anchorId="4DE1B334" wp14:editId="41A08084">
            <wp:extent cx="5943600" cy="2219325"/>
            <wp:effectExtent l="0" t="0" r="0" b="9525"/>
            <wp:docPr id="305361004" name="Picture 2"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61004" name="Picture 2" descr="A diagram of a structur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2219325"/>
                    </a:xfrm>
                    <a:prstGeom prst="rect">
                      <a:avLst/>
                    </a:prstGeom>
                  </pic:spPr>
                </pic:pic>
              </a:graphicData>
            </a:graphic>
          </wp:inline>
        </w:drawing>
      </w:r>
    </w:p>
    <w:p w14:paraId="534252D5" w14:textId="0435CAFF" w:rsidR="00DC21C6" w:rsidRDefault="00DC21C6" w:rsidP="00B05C6B">
      <w:pPr>
        <w:autoSpaceDE w:val="0"/>
        <w:autoSpaceDN w:val="0"/>
        <w:adjustRightInd w:val="0"/>
        <w:ind w:right="-720"/>
        <w:rPr>
          <w:b/>
          <w:bCs/>
        </w:rPr>
      </w:pPr>
      <w:r w:rsidRPr="007A5D89">
        <w:rPr>
          <w:b/>
          <w:bCs/>
        </w:rPr>
        <w:t>Figure 1.2.</w:t>
      </w:r>
      <w:r w:rsidRPr="007A5D89">
        <w:t xml:space="preserve"> </w:t>
      </w:r>
      <w:r w:rsidRPr="00E118AE">
        <w:rPr>
          <w:b/>
          <w:bCs/>
        </w:rPr>
        <w:t>Human norovirus (HuNoV) viral genome structure</w:t>
      </w:r>
      <w:r w:rsidRPr="007A5D89" w:rsidDel="00965D2D">
        <w:rPr>
          <w:b/>
          <w:bCs/>
        </w:rPr>
        <w:t xml:space="preserve"> </w:t>
      </w:r>
    </w:p>
    <w:p w14:paraId="6F362452" w14:textId="77777777" w:rsidR="00DC21C6" w:rsidRPr="007A5D89" w:rsidRDefault="00DC21C6" w:rsidP="00B05C6B">
      <w:pPr>
        <w:autoSpaceDE w:val="0"/>
        <w:autoSpaceDN w:val="0"/>
        <w:adjustRightInd w:val="0"/>
        <w:ind w:right="-720"/>
      </w:pPr>
    </w:p>
    <w:p w14:paraId="4612E6E0" w14:textId="6E259EB1" w:rsidR="00C40A3D" w:rsidRPr="00E36DB6" w:rsidRDefault="00B05C6B" w:rsidP="00DC21C6">
      <w:pPr>
        <w:autoSpaceDE w:val="0"/>
        <w:autoSpaceDN w:val="0"/>
        <w:adjustRightInd w:val="0"/>
        <w:ind w:right="-720"/>
      </w:pPr>
      <w:r w:rsidRPr="007A5D89">
        <w:rPr>
          <w:noProof/>
          <w14:ligatures w14:val="standardContextual"/>
        </w:rPr>
        <w:drawing>
          <wp:inline distT="0" distB="0" distL="0" distR="0" wp14:anchorId="59E0AE20" wp14:editId="198B059B">
            <wp:extent cx="5943600" cy="2057400"/>
            <wp:effectExtent l="0" t="0" r="0" b="0"/>
            <wp:docPr id="1009586255" name="Picture 3" descr="A diagram of a prote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586255" name="Picture 3" descr="A diagram of a protei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943600" cy="2057400"/>
                    </a:xfrm>
                    <a:prstGeom prst="rect">
                      <a:avLst/>
                    </a:prstGeom>
                  </pic:spPr>
                </pic:pic>
              </a:graphicData>
            </a:graphic>
          </wp:inline>
        </w:drawing>
      </w:r>
    </w:p>
    <w:p w14:paraId="152A61EE" w14:textId="77777777" w:rsidR="00DC21C6" w:rsidRPr="00C946D7" w:rsidRDefault="00DC21C6" w:rsidP="00701CF5">
      <w:pPr>
        <w:autoSpaceDE w:val="0"/>
        <w:autoSpaceDN w:val="0"/>
        <w:adjustRightInd w:val="0"/>
        <w:rPr>
          <w:b/>
          <w:bCs/>
        </w:rPr>
      </w:pPr>
      <w:r w:rsidRPr="007A5D89">
        <w:rPr>
          <w:b/>
          <w:bCs/>
        </w:rPr>
        <w:t>Figure 1.3.</w:t>
      </w:r>
      <w:r w:rsidRPr="007A5D89">
        <w:t xml:space="preserve"> </w:t>
      </w:r>
      <w:r w:rsidRPr="00E118AE">
        <w:rPr>
          <w:b/>
          <w:bCs/>
        </w:rPr>
        <w:t>Aichi virus (AiV) viral genome structure</w:t>
      </w:r>
      <w:r>
        <w:rPr>
          <w:b/>
          <w:bCs/>
        </w:rPr>
        <w:t xml:space="preserve"> (with one open reading frame (ORF))</w:t>
      </w:r>
    </w:p>
    <w:p w14:paraId="44289789" w14:textId="147360BD" w:rsidR="00DC21C6" w:rsidRDefault="00701CF5" w:rsidP="00DF2861">
      <w:pPr>
        <w:rPr>
          <w:b/>
          <w:bCs/>
        </w:rPr>
      </w:pPr>
      <w:r w:rsidRPr="0081315B">
        <w:rPr>
          <w:b/>
          <w:bCs/>
        </w:rPr>
        <w:lastRenderedPageBreak/>
        <w:t>Table 1.1 Select hepatitis A virus outbreaks from 2013 to 2024</w:t>
      </w:r>
    </w:p>
    <w:p w14:paraId="44070EC8" w14:textId="38118DA2" w:rsidR="00EE12DB" w:rsidRDefault="00EE12DB" w:rsidP="00DF2861">
      <w:pPr>
        <w:rPr>
          <w:b/>
          <w:bCs/>
        </w:rPr>
      </w:pPr>
    </w:p>
    <w:tbl>
      <w:tblPr>
        <w:tblStyle w:val="TableGrid"/>
        <w:tblpPr w:leftFromText="180" w:rightFromText="180" w:vertAnchor="page" w:horzAnchor="margin" w:tblpY="1891"/>
        <w:tblW w:w="936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00"/>
        <w:gridCol w:w="1260"/>
        <w:gridCol w:w="1980"/>
        <w:gridCol w:w="1080"/>
        <w:gridCol w:w="1980"/>
        <w:gridCol w:w="1080"/>
        <w:gridCol w:w="1080"/>
      </w:tblGrid>
      <w:tr w:rsidR="00620E9F" w:rsidRPr="007A5D89" w14:paraId="432B827E" w14:textId="77777777" w:rsidTr="00DC21C6">
        <w:trPr>
          <w:trHeight w:val="890"/>
        </w:trPr>
        <w:tc>
          <w:tcPr>
            <w:tcW w:w="900" w:type="dxa"/>
          </w:tcPr>
          <w:p w14:paraId="5DF98E74" w14:textId="585C3788" w:rsidR="00620E9F" w:rsidRPr="007A5D89" w:rsidRDefault="00DC21C6" w:rsidP="00620E9F">
            <w:pPr>
              <w:rPr>
                <w:b/>
                <w:bCs/>
              </w:rPr>
            </w:pPr>
            <w:r>
              <w:rPr>
                <w:b/>
                <w:bCs/>
              </w:rPr>
              <w:t>Year</w:t>
            </w:r>
          </w:p>
        </w:tc>
        <w:tc>
          <w:tcPr>
            <w:tcW w:w="1260" w:type="dxa"/>
          </w:tcPr>
          <w:p w14:paraId="49DAED67" w14:textId="77777777" w:rsidR="00620E9F" w:rsidRPr="007A5D89" w:rsidRDefault="00620E9F" w:rsidP="00620E9F">
            <w:pPr>
              <w:rPr>
                <w:b/>
                <w:bCs/>
              </w:rPr>
            </w:pPr>
            <w:r w:rsidRPr="007A5D89">
              <w:rPr>
                <w:b/>
                <w:bCs/>
              </w:rPr>
              <w:t>Country</w:t>
            </w:r>
          </w:p>
        </w:tc>
        <w:tc>
          <w:tcPr>
            <w:tcW w:w="1980" w:type="dxa"/>
          </w:tcPr>
          <w:p w14:paraId="6ED26C85" w14:textId="77777777" w:rsidR="00620E9F" w:rsidRPr="007A5D89" w:rsidRDefault="00620E9F" w:rsidP="00620E9F">
            <w:pPr>
              <w:rPr>
                <w:b/>
                <w:bCs/>
              </w:rPr>
            </w:pPr>
            <w:r w:rsidRPr="007A5D89">
              <w:rPr>
                <w:b/>
                <w:bCs/>
              </w:rPr>
              <w:t>Contamination Source</w:t>
            </w:r>
          </w:p>
        </w:tc>
        <w:tc>
          <w:tcPr>
            <w:tcW w:w="1080" w:type="dxa"/>
          </w:tcPr>
          <w:p w14:paraId="199A1DEF" w14:textId="77777777" w:rsidR="00620E9F" w:rsidRPr="007A5D89" w:rsidRDefault="00620E9F" w:rsidP="00620E9F">
            <w:pPr>
              <w:rPr>
                <w:b/>
                <w:bCs/>
              </w:rPr>
            </w:pPr>
            <w:r w:rsidRPr="007A5D89">
              <w:rPr>
                <w:b/>
                <w:bCs/>
              </w:rPr>
              <w:t>HAV positive cases</w:t>
            </w:r>
          </w:p>
        </w:tc>
        <w:tc>
          <w:tcPr>
            <w:tcW w:w="1980" w:type="dxa"/>
          </w:tcPr>
          <w:p w14:paraId="487B17CA" w14:textId="77777777" w:rsidR="00620E9F" w:rsidRPr="007A5D89" w:rsidRDefault="00620E9F" w:rsidP="00620E9F">
            <w:pPr>
              <w:rPr>
                <w:b/>
                <w:bCs/>
              </w:rPr>
            </w:pPr>
            <w:r w:rsidRPr="007A5D89">
              <w:rPr>
                <w:b/>
                <w:bCs/>
              </w:rPr>
              <w:t>Hospitalizations</w:t>
            </w:r>
          </w:p>
        </w:tc>
        <w:tc>
          <w:tcPr>
            <w:tcW w:w="1080" w:type="dxa"/>
          </w:tcPr>
          <w:p w14:paraId="354C828A" w14:textId="77777777" w:rsidR="00620E9F" w:rsidRPr="007A5D89" w:rsidRDefault="00620E9F" w:rsidP="00620E9F">
            <w:pPr>
              <w:rPr>
                <w:b/>
                <w:bCs/>
              </w:rPr>
            </w:pPr>
            <w:r w:rsidRPr="007A5D89">
              <w:rPr>
                <w:b/>
                <w:bCs/>
              </w:rPr>
              <w:t>Deaths</w:t>
            </w:r>
          </w:p>
        </w:tc>
        <w:tc>
          <w:tcPr>
            <w:tcW w:w="1080" w:type="dxa"/>
          </w:tcPr>
          <w:p w14:paraId="5338C006" w14:textId="77777777" w:rsidR="00620E9F" w:rsidRPr="007A5D89" w:rsidRDefault="00620E9F" w:rsidP="00620E9F">
            <w:pPr>
              <w:rPr>
                <w:b/>
                <w:bCs/>
              </w:rPr>
            </w:pPr>
            <w:r w:rsidRPr="007A5D89">
              <w:rPr>
                <w:b/>
                <w:bCs/>
              </w:rPr>
              <w:t>Source</w:t>
            </w:r>
          </w:p>
        </w:tc>
      </w:tr>
      <w:tr w:rsidR="00620E9F" w:rsidRPr="007A5D89" w14:paraId="31EDA4C9" w14:textId="77777777" w:rsidTr="00DC21C6">
        <w:trPr>
          <w:trHeight w:val="853"/>
        </w:trPr>
        <w:tc>
          <w:tcPr>
            <w:tcW w:w="900" w:type="dxa"/>
          </w:tcPr>
          <w:p w14:paraId="7739ED38" w14:textId="77777777" w:rsidR="00620E9F" w:rsidRPr="007A5D89" w:rsidRDefault="00620E9F" w:rsidP="00620E9F">
            <w:r w:rsidRPr="007A5D89">
              <w:t>2013</w:t>
            </w:r>
          </w:p>
        </w:tc>
        <w:tc>
          <w:tcPr>
            <w:tcW w:w="1260" w:type="dxa"/>
          </w:tcPr>
          <w:p w14:paraId="044E6832" w14:textId="77777777" w:rsidR="00620E9F" w:rsidRPr="007A5D89" w:rsidRDefault="00620E9F" w:rsidP="00620E9F">
            <w:r w:rsidRPr="007A5D89">
              <w:t>USA</w:t>
            </w:r>
          </w:p>
        </w:tc>
        <w:tc>
          <w:tcPr>
            <w:tcW w:w="1980" w:type="dxa"/>
          </w:tcPr>
          <w:p w14:paraId="4EFFFA8A" w14:textId="77777777" w:rsidR="00620E9F" w:rsidRPr="007A5D89" w:rsidRDefault="00620E9F" w:rsidP="00620E9F">
            <w:r w:rsidRPr="007A5D89">
              <w:t>Food handlers</w:t>
            </w:r>
          </w:p>
        </w:tc>
        <w:tc>
          <w:tcPr>
            <w:tcW w:w="1080" w:type="dxa"/>
          </w:tcPr>
          <w:p w14:paraId="4D3B58B3" w14:textId="77777777" w:rsidR="00620E9F" w:rsidRPr="007A5D89" w:rsidRDefault="00620E9F" w:rsidP="00620E9F">
            <w:r w:rsidRPr="007A5D89">
              <w:t>6</w:t>
            </w:r>
          </w:p>
        </w:tc>
        <w:tc>
          <w:tcPr>
            <w:tcW w:w="1980" w:type="dxa"/>
          </w:tcPr>
          <w:p w14:paraId="78C69953" w14:textId="77777777" w:rsidR="00620E9F" w:rsidRPr="007A5D89" w:rsidRDefault="00620E9F" w:rsidP="00620E9F">
            <w:r w:rsidRPr="007A5D89">
              <w:t>NR</w:t>
            </w:r>
          </w:p>
        </w:tc>
        <w:tc>
          <w:tcPr>
            <w:tcW w:w="1080" w:type="dxa"/>
          </w:tcPr>
          <w:p w14:paraId="75F4FE3C" w14:textId="77777777" w:rsidR="00620E9F" w:rsidRPr="007A5D89" w:rsidRDefault="00620E9F" w:rsidP="00620E9F">
            <w:r w:rsidRPr="007A5D89">
              <w:t>NR</w:t>
            </w:r>
          </w:p>
        </w:tc>
        <w:tc>
          <w:tcPr>
            <w:tcW w:w="1080" w:type="dxa"/>
          </w:tcPr>
          <w:p w14:paraId="52CA3204" w14:textId="77777777" w:rsidR="00620E9F" w:rsidRPr="007A5D89" w:rsidRDefault="00620E9F" w:rsidP="00620E9F">
            <w:r w:rsidRPr="007A5D89">
              <w:t>Ridpath et al., 2020</w:t>
            </w:r>
          </w:p>
        </w:tc>
      </w:tr>
      <w:tr w:rsidR="00620E9F" w:rsidRPr="007A5D89" w14:paraId="761B9027" w14:textId="77777777" w:rsidTr="00DC21C6">
        <w:trPr>
          <w:trHeight w:val="562"/>
        </w:trPr>
        <w:tc>
          <w:tcPr>
            <w:tcW w:w="900" w:type="dxa"/>
          </w:tcPr>
          <w:p w14:paraId="04D78AFD" w14:textId="77777777" w:rsidR="00620E9F" w:rsidRPr="007A5D89" w:rsidRDefault="00620E9F" w:rsidP="00620E9F">
            <w:r w:rsidRPr="007A5D89">
              <w:t>2016</w:t>
            </w:r>
          </w:p>
        </w:tc>
        <w:tc>
          <w:tcPr>
            <w:tcW w:w="1260" w:type="dxa"/>
          </w:tcPr>
          <w:p w14:paraId="5BFBC8D3" w14:textId="77777777" w:rsidR="00620E9F" w:rsidRPr="007A5D89" w:rsidRDefault="00620E9F" w:rsidP="00620E9F">
            <w:r w:rsidRPr="007A5D89">
              <w:t>USA</w:t>
            </w:r>
          </w:p>
        </w:tc>
        <w:tc>
          <w:tcPr>
            <w:tcW w:w="1980" w:type="dxa"/>
          </w:tcPr>
          <w:p w14:paraId="65543A57" w14:textId="77777777" w:rsidR="00620E9F" w:rsidRPr="007A5D89" w:rsidRDefault="00620E9F" w:rsidP="00620E9F">
            <w:r w:rsidRPr="007A5D89">
              <w:t>Scallops</w:t>
            </w:r>
          </w:p>
        </w:tc>
        <w:tc>
          <w:tcPr>
            <w:tcW w:w="1080" w:type="dxa"/>
          </w:tcPr>
          <w:p w14:paraId="6B4F06D3" w14:textId="77777777" w:rsidR="00620E9F" w:rsidRPr="007A5D89" w:rsidRDefault="00620E9F" w:rsidP="00620E9F">
            <w:r w:rsidRPr="007A5D89">
              <w:t>292</w:t>
            </w:r>
          </w:p>
        </w:tc>
        <w:tc>
          <w:tcPr>
            <w:tcW w:w="1980" w:type="dxa"/>
          </w:tcPr>
          <w:p w14:paraId="51C5CA15" w14:textId="77777777" w:rsidR="00620E9F" w:rsidRPr="007A5D89" w:rsidRDefault="00620E9F" w:rsidP="00620E9F">
            <w:r w:rsidRPr="007A5D89">
              <w:t>74</w:t>
            </w:r>
          </w:p>
        </w:tc>
        <w:tc>
          <w:tcPr>
            <w:tcW w:w="1080" w:type="dxa"/>
          </w:tcPr>
          <w:p w14:paraId="2BE6642B" w14:textId="77777777" w:rsidR="00620E9F" w:rsidRPr="007A5D89" w:rsidRDefault="00620E9F" w:rsidP="00620E9F">
            <w:r w:rsidRPr="007A5D89">
              <w:t>2</w:t>
            </w:r>
          </w:p>
        </w:tc>
        <w:tc>
          <w:tcPr>
            <w:tcW w:w="1080" w:type="dxa"/>
          </w:tcPr>
          <w:p w14:paraId="409D859C" w14:textId="77777777" w:rsidR="00620E9F" w:rsidRPr="00975055" w:rsidRDefault="00620E9F" w:rsidP="00620E9F">
            <w:r w:rsidRPr="00CC4674">
              <w:t>Viray et al., 2018</w:t>
            </w:r>
          </w:p>
        </w:tc>
      </w:tr>
      <w:tr w:rsidR="00620E9F" w:rsidRPr="007A5D89" w14:paraId="371EB147" w14:textId="77777777" w:rsidTr="00DC21C6">
        <w:trPr>
          <w:trHeight w:val="835"/>
        </w:trPr>
        <w:tc>
          <w:tcPr>
            <w:tcW w:w="900" w:type="dxa"/>
          </w:tcPr>
          <w:p w14:paraId="1A762A3F" w14:textId="77777777" w:rsidR="00620E9F" w:rsidRPr="007A5D89" w:rsidRDefault="00620E9F" w:rsidP="00620E9F">
            <w:r w:rsidRPr="007A5D89">
              <w:t>2018</w:t>
            </w:r>
          </w:p>
        </w:tc>
        <w:tc>
          <w:tcPr>
            <w:tcW w:w="1260" w:type="dxa"/>
          </w:tcPr>
          <w:p w14:paraId="423F72F3" w14:textId="77777777" w:rsidR="00620E9F" w:rsidRPr="007A5D89" w:rsidRDefault="00620E9F" w:rsidP="00620E9F">
            <w:r w:rsidRPr="007A5D89">
              <w:t>Sweden/Austria</w:t>
            </w:r>
          </w:p>
        </w:tc>
        <w:tc>
          <w:tcPr>
            <w:tcW w:w="1980" w:type="dxa"/>
          </w:tcPr>
          <w:p w14:paraId="1729B9BC" w14:textId="77777777" w:rsidR="00620E9F" w:rsidRPr="007A5D89" w:rsidRDefault="00620E9F" w:rsidP="00620E9F">
            <w:r w:rsidRPr="007A5D89">
              <w:t>Frozen strawberries</w:t>
            </w:r>
          </w:p>
        </w:tc>
        <w:tc>
          <w:tcPr>
            <w:tcW w:w="1080" w:type="dxa"/>
          </w:tcPr>
          <w:p w14:paraId="36C71287" w14:textId="77777777" w:rsidR="00620E9F" w:rsidRPr="007A5D89" w:rsidRDefault="00620E9F" w:rsidP="00620E9F">
            <w:r w:rsidRPr="007A5D89">
              <w:t>34</w:t>
            </w:r>
          </w:p>
        </w:tc>
        <w:tc>
          <w:tcPr>
            <w:tcW w:w="1980" w:type="dxa"/>
          </w:tcPr>
          <w:p w14:paraId="0E1E857C" w14:textId="77777777" w:rsidR="00620E9F" w:rsidRPr="007A5D89" w:rsidRDefault="00620E9F" w:rsidP="00620E9F">
            <w:r w:rsidRPr="007A5D89">
              <w:t>NR</w:t>
            </w:r>
          </w:p>
        </w:tc>
        <w:tc>
          <w:tcPr>
            <w:tcW w:w="1080" w:type="dxa"/>
          </w:tcPr>
          <w:p w14:paraId="43F3A19D" w14:textId="77777777" w:rsidR="00620E9F" w:rsidRPr="007A5D89" w:rsidRDefault="00620E9F" w:rsidP="00620E9F">
            <w:r w:rsidRPr="007A5D89">
              <w:t>NR</w:t>
            </w:r>
          </w:p>
        </w:tc>
        <w:tc>
          <w:tcPr>
            <w:tcW w:w="1080" w:type="dxa"/>
          </w:tcPr>
          <w:p w14:paraId="748BED62" w14:textId="77777777" w:rsidR="00620E9F" w:rsidRPr="007A5D89" w:rsidRDefault="00620E9F" w:rsidP="00620E9F">
            <w:proofErr w:type="spellStart"/>
            <w:r w:rsidRPr="007A5D89">
              <w:t>Enkrich</w:t>
            </w:r>
            <w:proofErr w:type="spellEnd"/>
            <w:r w:rsidRPr="007A5D89">
              <w:t xml:space="preserve"> et al., 2020</w:t>
            </w:r>
          </w:p>
        </w:tc>
      </w:tr>
      <w:tr w:rsidR="00620E9F" w:rsidRPr="007A5D89" w14:paraId="01A28231" w14:textId="77777777" w:rsidTr="00DC21C6">
        <w:trPr>
          <w:trHeight w:val="562"/>
        </w:trPr>
        <w:tc>
          <w:tcPr>
            <w:tcW w:w="900" w:type="dxa"/>
          </w:tcPr>
          <w:p w14:paraId="2F83C131" w14:textId="77777777" w:rsidR="00620E9F" w:rsidRPr="007A5D89" w:rsidRDefault="00620E9F" w:rsidP="00620E9F">
            <w:r w:rsidRPr="007A5D89">
              <w:t>2018</w:t>
            </w:r>
          </w:p>
        </w:tc>
        <w:tc>
          <w:tcPr>
            <w:tcW w:w="1260" w:type="dxa"/>
          </w:tcPr>
          <w:p w14:paraId="6C974AD1" w14:textId="77777777" w:rsidR="00620E9F" w:rsidRPr="007A5D89" w:rsidRDefault="00620E9F" w:rsidP="00620E9F">
            <w:r w:rsidRPr="007A5D89">
              <w:t>Poland</w:t>
            </w:r>
          </w:p>
        </w:tc>
        <w:tc>
          <w:tcPr>
            <w:tcW w:w="1980" w:type="dxa"/>
          </w:tcPr>
          <w:p w14:paraId="031E21DA" w14:textId="77777777" w:rsidR="00620E9F" w:rsidRPr="007A5D89" w:rsidRDefault="00620E9F" w:rsidP="00620E9F">
            <w:r w:rsidRPr="007A5D89">
              <w:t>Apples</w:t>
            </w:r>
          </w:p>
        </w:tc>
        <w:tc>
          <w:tcPr>
            <w:tcW w:w="1080" w:type="dxa"/>
          </w:tcPr>
          <w:p w14:paraId="3605474B" w14:textId="77777777" w:rsidR="00620E9F" w:rsidRPr="007A5D89" w:rsidRDefault="00620E9F" w:rsidP="00620E9F">
            <w:r w:rsidRPr="007A5D89">
              <w:t>39</w:t>
            </w:r>
          </w:p>
        </w:tc>
        <w:tc>
          <w:tcPr>
            <w:tcW w:w="1980" w:type="dxa"/>
          </w:tcPr>
          <w:p w14:paraId="038CCA57" w14:textId="77777777" w:rsidR="00620E9F" w:rsidRPr="007A5D89" w:rsidRDefault="00620E9F" w:rsidP="00620E9F">
            <w:r w:rsidRPr="007A5D89">
              <w:t>20</w:t>
            </w:r>
          </w:p>
        </w:tc>
        <w:tc>
          <w:tcPr>
            <w:tcW w:w="1080" w:type="dxa"/>
          </w:tcPr>
          <w:p w14:paraId="4B3B17AA" w14:textId="77777777" w:rsidR="00620E9F" w:rsidRPr="007A5D89" w:rsidRDefault="00620E9F" w:rsidP="00620E9F">
            <w:r w:rsidRPr="007A5D89">
              <w:t>0</w:t>
            </w:r>
          </w:p>
        </w:tc>
        <w:tc>
          <w:tcPr>
            <w:tcW w:w="1080" w:type="dxa"/>
          </w:tcPr>
          <w:p w14:paraId="3507A71B" w14:textId="77777777" w:rsidR="00620E9F" w:rsidRPr="007A5D89" w:rsidRDefault="00620E9F" w:rsidP="00620E9F">
            <w:r w:rsidRPr="00CC4674">
              <w:t>Ciesla et al., 2020</w:t>
            </w:r>
          </w:p>
        </w:tc>
      </w:tr>
      <w:tr w:rsidR="00620E9F" w:rsidRPr="007A5D89" w14:paraId="6A1E8A86" w14:textId="77777777" w:rsidTr="00DC21C6">
        <w:trPr>
          <w:trHeight w:val="853"/>
        </w:trPr>
        <w:tc>
          <w:tcPr>
            <w:tcW w:w="900" w:type="dxa"/>
          </w:tcPr>
          <w:p w14:paraId="52693AF0" w14:textId="77777777" w:rsidR="00620E9F" w:rsidRPr="007A5D89" w:rsidRDefault="00620E9F" w:rsidP="00620E9F">
            <w:r w:rsidRPr="007A5D89">
              <w:t>2018</w:t>
            </w:r>
          </w:p>
        </w:tc>
        <w:tc>
          <w:tcPr>
            <w:tcW w:w="1260" w:type="dxa"/>
          </w:tcPr>
          <w:p w14:paraId="2A06D851" w14:textId="77777777" w:rsidR="00620E9F" w:rsidRPr="007A5D89" w:rsidRDefault="00620E9F" w:rsidP="00620E9F">
            <w:r w:rsidRPr="007A5D89">
              <w:t>Australia</w:t>
            </w:r>
          </w:p>
        </w:tc>
        <w:tc>
          <w:tcPr>
            <w:tcW w:w="1980" w:type="dxa"/>
          </w:tcPr>
          <w:p w14:paraId="63A5532C" w14:textId="77777777" w:rsidR="00620E9F" w:rsidRPr="007A5D89" w:rsidRDefault="00620E9F" w:rsidP="00620E9F">
            <w:r w:rsidRPr="007A5D89">
              <w:t xml:space="preserve">Frozen pomegranate </w:t>
            </w:r>
          </w:p>
        </w:tc>
        <w:tc>
          <w:tcPr>
            <w:tcW w:w="1080" w:type="dxa"/>
          </w:tcPr>
          <w:p w14:paraId="58749E38" w14:textId="77777777" w:rsidR="00620E9F" w:rsidRPr="007A5D89" w:rsidRDefault="00620E9F" w:rsidP="00620E9F">
            <w:r w:rsidRPr="007A5D89">
              <w:t>30</w:t>
            </w:r>
          </w:p>
        </w:tc>
        <w:tc>
          <w:tcPr>
            <w:tcW w:w="1980" w:type="dxa"/>
          </w:tcPr>
          <w:p w14:paraId="0CE69F04" w14:textId="77777777" w:rsidR="00620E9F" w:rsidRPr="007A5D89" w:rsidRDefault="00620E9F" w:rsidP="00620E9F">
            <w:r w:rsidRPr="007A5D89">
              <w:t>25</w:t>
            </w:r>
          </w:p>
        </w:tc>
        <w:tc>
          <w:tcPr>
            <w:tcW w:w="1080" w:type="dxa"/>
          </w:tcPr>
          <w:p w14:paraId="066F19AC" w14:textId="77777777" w:rsidR="00620E9F" w:rsidRPr="007A5D89" w:rsidRDefault="00620E9F" w:rsidP="00620E9F">
            <w:r w:rsidRPr="007A5D89">
              <w:t>1</w:t>
            </w:r>
          </w:p>
        </w:tc>
        <w:tc>
          <w:tcPr>
            <w:tcW w:w="1080" w:type="dxa"/>
          </w:tcPr>
          <w:p w14:paraId="6F389E51" w14:textId="77777777" w:rsidR="00620E9F" w:rsidRPr="007A5D89" w:rsidRDefault="00620E9F" w:rsidP="00620E9F">
            <w:r w:rsidRPr="00CC4674">
              <w:t>Franklin et al., 2018</w:t>
            </w:r>
          </w:p>
        </w:tc>
      </w:tr>
      <w:tr w:rsidR="00620E9F" w:rsidRPr="007A5D89" w14:paraId="25090711" w14:textId="77777777" w:rsidTr="00DC21C6">
        <w:trPr>
          <w:trHeight w:val="853"/>
        </w:trPr>
        <w:tc>
          <w:tcPr>
            <w:tcW w:w="900" w:type="dxa"/>
          </w:tcPr>
          <w:p w14:paraId="30B535AF" w14:textId="77777777" w:rsidR="00620E9F" w:rsidRPr="007A5D89" w:rsidRDefault="00620E9F" w:rsidP="00620E9F">
            <w:r w:rsidRPr="007A5D89">
              <w:t>2019</w:t>
            </w:r>
          </w:p>
        </w:tc>
        <w:tc>
          <w:tcPr>
            <w:tcW w:w="1260" w:type="dxa"/>
          </w:tcPr>
          <w:p w14:paraId="32D94FD8" w14:textId="77777777" w:rsidR="00620E9F" w:rsidRPr="007A5D89" w:rsidRDefault="00620E9F" w:rsidP="00620E9F">
            <w:r w:rsidRPr="007A5D89">
              <w:t>USA</w:t>
            </w:r>
          </w:p>
        </w:tc>
        <w:tc>
          <w:tcPr>
            <w:tcW w:w="1980" w:type="dxa"/>
          </w:tcPr>
          <w:p w14:paraId="55D8E011" w14:textId="77777777" w:rsidR="00620E9F" w:rsidRPr="007A5D89" w:rsidRDefault="00620E9F" w:rsidP="00620E9F">
            <w:r w:rsidRPr="007A5D89">
              <w:t>Fresh blackberries</w:t>
            </w:r>
          </w:p>
        </w:tc>
        <w:tc>
          <w:tcPr>
            <w:tcW w:w="1080" w:type="dxa"/>
          </w:tcPr>
          <w:p w14:paraId="7C18DAC4" w14:textId="77777777" w:rsidR="00620E9F" w:rsidRPr="007A5D89" w:rsidRDefault="00620E9F" w:rsidP="00620E9F">
            <w:r w:rsidRPr="007A5D89">
              <w:t>20</w:t>
            </w:r>
          </w:p>
        </w:tc>
        <w:tc>
          <w:tcPr>
            <w:tcW w:w="1980" w:type="dxa"/>
          </w:tcPr>
          <w:p w14:paraId="608D954D" w14:textId="77777777" w:rsidR="00620E9F" w:rsidRPr="007A5D89" w:rsidRDefault="00620E9F" w:rsidP="00620E9F">
            <w:r w:rsidRPr="007A5D89">
              <w:t>11</w:t>
            </w:r>
          </w:p>
        </w:tc>
        <w:tc>
          <w:tcPr>
            <w:tcW w:w="1080" w:type="dxa"/>
          </w:tcPr>
          <w:p w14:paraId="32A58DCE" w14:textId="77777777" w:rsidR="00620E9F" w:rsidRPr="007A5D89" w:rsidRDefault="00620E9F" w:rsidP="00620E9F">
            <w:r w:rsidRPr="007A5D89">
              <w:t>0</w:t>
            </w:r>
          </w:p>
        </w:tc>
        <w:tc>
          <w:tcPr>
            <w:tcW w:w="1080" w:type="dxa"/>
          </w:tcPr>
          <w:p w14:paraId="143DE1B8" w14:textId="77777777" w:rsidR="00620E9F" w:rsidRPr="007A5D89" w:rsidRDefault="00620E9F" w:rsidP="00620E9F">
            <w:r w:rsidRPr="00CC4674">
              <w:t>McClure et al., 2022</w:t>
            </w:r>
          </w:p>
        </w:tc>
      </w:tr>
      <w:tr w:rsidR="00620E9F" w:rsidRPr="007A5D89" w14:paraId="2B2CCCC2" w14:textId="77777777" w:rsidTr="00DC21C6">
        <w:trPr>
          <w:trHeight w:val="835"/>
        </w:trPr>
        <w:tc>
          <w:tcPr>
            <w:tcW w:w="900" w:type="dxa"/>
          </w:tcPr>
          <w:p w14:paraId="6660EBFE" w14:textId="77777777" w:rsidR="00620E9F" w:rsidRPr="007A5D89" w:rsidRDefault="00620E9F" w:rsidP="00620E9F">
            <w:r w:rsidRPr="007A5D89">
              <w:t>2019</w:t>
            </w:r>
          </w:p>
        </w:tc>
        <w:tc>
          <w:tcPr>
            <w:tcW w:w="1260" w:type="dxa"/>
          </w:tcPr>
          <w:p w14:paraId="2F4A60CB" w14:textId="77777777" w:rsidR="00620E9F" w:rsidRPr="007A5D89" w:rsidRDefault="00620E9F" w:rsidP="00620E9F">
            <w:r w:rsidRPr="007A5D89">
              <w:t>Germany</w:t>
            </w:r>
          </w:p>
        </w:tc>
        <w:tc>
          <w:tcPr>
            <w:tcW w:w="1980" w:type="dxa"/>
          </w:tcPr>
          <w:p w14:paraId="53700657" w14:textId="77777777" w:rsidR="00620E9F" w:rsidRPr="007A5D89" w:rsidRDefault="00620E9F" w:rsidP="00620E9F">
            <w:r w:rsidRPr="007A5D89">
              <w:t>Frozen strawberries</w:t>
            </w:r>
          </w:p>
        </w:tc>
        <w:tc>
          <w:tcPr>
            <w:tcW w:w="1080" w:type="dxa"/>
          </w:tcPr>
          <w:p w14:paraId="0BB01319" w14:textId="77777777" w:rsidR="00620E9F" w:rsidRPr="007A5D89" w:rsidRDefault="00620E9F" w:rsidP="00620E9F">
            <w:r w:rsidRPr="007A5D89">
              <w:t>65</w:t>
            </w:r>
          </w:p>
        </w:tc>
        <w:tc>
          <w:tcPr>
            <w:tcW w:w="1980" w:type="dxa"/>
          </w:tcPr>
          <w:p w14:paraId="7CD9513D" w14:textId="77777777" w:rsidR="00620E9F" w:rsidRPr="007A5D89" w:rsidRDefault="00620E9F" w:rsidP="00620E9F">
            <w:r w:rsidRPr="007A5D89">
              <w:t>50</w:t>
            </w:r>
          </w:p>
        </w:tc>
        <w:tc>
          <w:tcPr>
            <w:tcW w:w="1080" w:type="dxa"/>
          </w:tcPr>
          <w:p w14:paraId="380E82FA" w14:textId="77777777" w:rsidR="00620E9F" w:rsidRPr="007A5D89" w:rsidRDefault="00620E9F" w:rsidP="00620E9F">
            <w:r w:rsidRPr="007A5D89">
              <w:t>0</w:t>
            </w:r>
          </w:p>
        </w:tc>
        <w:tc>
          <w:tcPr>
            <w:tcW w:w="1080" w:type="dxa"/>
          </w:tcPr>
          <w:p w14:paraId="1FC3875D" w14:textId="77777777" w:rsidR="00620E9F" w:rsidRPr="007A5D89" w:rsidRDefault="00620E9F" w:rsidP="00620E9F">
            <w:r w:rsidRPr="00CC4674">
              <w:t>Ruscher et al., 2020</w:t>
            </w:r>
          </w:p>
        </w:tc>
      </w:tr>
      <w:tr w:rsidR="00620E9F" w:rsidRPr="007A5D89" w14:paraId="36293C47" w14:textId="77777777" w:rsidTr="00DC21C6">
        <w:trPr>
          <w:trHeight w:val="853"/>
        </w:trPr>
        <w:tc>
          <w:tcPr>
            <w:tcW w:w="900" w:type="dxa"/>
          </w:tcPr>
          <w:p w14:paraId="70B7FD60" w14:textId="77777777" w:rsidR="00620E9F" w:rsidRPr="007A5D89" w:rsidRDefault="00620E9F" w:rsidP="00620E9F">
            <w:r w:rsidRPr="007A5D89">
              <w:t>2021</w:t>
            </w:r>
          </w:p>
        </w:tc>
        <w:tc>
          <w:tcPr>
            <w:tcW w:w="1260" w:type="dxa"/>
          </w:tcPr>
          <w:p w14:paraId="5D802FFA" w14:textId="77777777" w:rsidR="00620E9F" w:rsidRPr="007A5D89" w:rsidRDefault="00620E9F" w:rsidP="00620E9F">
            <w:r w:rsidRPr="007A5D89">
              <w:t>Australia</w:t>
            </w:r>
          </w:p>
        </w:tc>
        <w:tc>
          <w:tcPr>
            <w:tcW w:w="1980" w:type="dxa"/>
          </w:tcPr>
          <w:p w14:paraId="19BD7D70" w14:textId="77777777" w:rsidR="00620E9F" w:rsidRPr="007A5D89" w:rsidRDefault="00620E9F" w:rsidP="00620E9F">
            <w:r w:rsidRPr="007A5D89">
              <w:t>Fresh dates</w:t>
            </w:r>
          </w:p>
        </w:tc>
        <w:tc>
          <w:tcPr>
            <w:tcW w:w="1080" w:type="dxa"/>
          </w:tcPr>
          <w:p w14:paraId="1581EF95" w14:textId="77777777" w:rsidR="00620E9F" w:rsidRPr="007A5D89" w:rsidRDefault="00620E9F" w:rsidP="00620E9F">
            <w:r w:rsidRPr="007A5D89">
              <w:t>6</w:t>
            </w:r>
          </w:p>
        </w:tc>
        <w:tc>
          <w:tcPr>
            <w:tcW w:w="1980" w:type="dxa"/>
          </w:tcPr>
          <w:p w14:paraId="34D0DBF4" w14:textId="77777777" w:rsidR="00620E9F" w:rsidRPr="007A5D89" w:rsidRDefault="00620E9F" w:rsidP="00620E9F">
            <w:r w:rsidRPr="007A5D89">
              <w:t>4</w:t>
            </w:r>
          </w:p>
        </w:tc>
        <w:tc>
          <w:tcPr>
            <w:tcW w:w="1080" w:type="dxa"/>
          </w:tcPr>
          <w:p w14:paraId="4B92FBA7" w14:textId="77777777" w:rsidR="00620E9F" w:rsidRPr="007A5D89" w:rsidRDefault="00620E9F" w:rsidP="00620E9F">
            <w:r w:rsidRPr="007A5D89">
              <w:t>0</w:t>
            </w:r>
          </w:p>
        </w:tc>
        <w:tc>
          <w:tcPr>
            <w:tcW w:w="1080" w:type="dxa"/>
          </w:tcPr>
          <w:p w14:paraId="60CD119A" w14:textId="77777777" w:rsidR="00620E9F" w:rsidRPr="007A5D89" w:rsidRDefault="00620E9F" w:rsidP="00620E9F">
            <w:r w:rsidRPr="00CC4674">
              <w:t>O’Neill et al., 2022</w:t>
            </w:r>
          </w:p>
        </w:tc>
      </w:tr>
      <w:tr w:rsidR="00620E9F" w:rsidRPr="007A5D89" w14:paraId="5D947476" w14:textId="77777777" w:rsidTr="00DC21C6">
        <w:trPr>
          <w:trHeight w:val="853"/>
        </w:trPr>
        <w:tc>
          <w:tcPr>
            <w:tcW w:w="900" w:type="dxa"/>
          </w:tcPr>
          <w:p w14:paraId="66FA48E1" w14:textId="77777777" w:rsidR="00620E9F" w:rsidRPr="007A5D89" w:rsidRDefault="00620E9F" w:rsidP="00620E9F">
            <w:r w:rsidRPr="007A5D89">
              <w:t>2021</w:t>
            </w:r>
          </w:p>
        </w:tc>
        <w:tc>
          <w:tcPr>
            <w:tcW w:w="1260" w:type="dxa"/>
          </w:tcPr>
          <w:p w14:paraId="2ACADED1" w14:textId="77777777" w:rsidR="00620E9F" w:rsidRPr="007A5D89" w:rsidRDefault="00620E9F" w:rsidP="00620E9F">
            <w:r w:rsidRPr="007A5D89">
              <w:t>UK</w:t>
            </w:r>
          </w:p>
        </w:tc>
        <w:tc>
          <w:tcPr>
            <w:tcW w:w="1980" w:type="dxa"/>
          </w:tcPr>
          <w:p w14:paraId="43D2D42A" w14:textId="77777777" w:rsidR="00620E9F" w:rsidRPr="007A5D89" w:rsidRDefault="00620E9F" w:rsidP="00620E9F">
            <w:r w:rsidRPr="007A5D89">
              <w:t>Dates</w:t>
            </w:r>
          </w:p>
        </w:tc>
        <w:tc>
          <w:tcPr>
            <w:tcW w:w="1080" w:type="dxa"/>
          </w:tcPr>
          <w:p w14:paraId="0A2219BD" w14:textId="77777777" w:rsidR="00620E9F" w:rsidRPr="007A5D89" w:rsidRDefault="00620E9F" w:rsidP="00620E9F">
            <w:r w:rsidRPr="007A5D89">
              <w:t>31</w:t>
            </w:r>
          </w:p>
        </w:tc>
        <w:tc>
          <w:tcPr>
            <w:tcW w:w="1980" w:type="dxa"/>
          </w:tcPr>
          <w:p w14:paraId="59423044" w14:textId="77777777" w:rsidR="00620E9F" w:rsidRPr="007A5D89" w:rsidRDefault="00620E9F" w:rsidP="00620E9F">
            <w:r w:rsidRPr="007A5D89">
              <w:t>25</w:t>
            </w:r>
          </w:p>
        </w:tc>
        <w:tc>
          <w:tcPr>
            <w:tcW w:w="1080" w:type="dxa"/>
          </w:tcPr>
          <w:p w14:paraId="5B427AEA" w14:textId="77777777" w:rsidR="00620E9F" w:rsidRPr="007A5D89" w:rsidRDefault="00620E9F" w:rsidP="00620E9F">
            <w:r w:rsidRPr="007A5D89">
              <w:t>0</w:t>
            </w:r>
          </w:p>
        </w:tc>
        <w:tc>
          <w:tcPr>
            <w:tcW w:w="1080" w:type="dxa"/>
          </w:tcPr>
          <w:p w14:paraId="20725786" w14:textId="77777777" w:rsidR="00620E9F" w:rsidRPr="007A5D89" w:rsidRDefault="00620E9F" w:rsidP="00620E9F">
            <w:r w:rsidRPr="00CC4674">
              <w:t>Vilaplana et al., 2021</w:t>
            </w:r>
          </w:p>
        </w:tc>
      </w:tr>
      <w:tr w:rsidR="00620E9F" w:rsidRPr="007A5D89" w14:paraId="3708A5C5" w14:textId="77777777" w:rsidTr="00DC21C6">
        <w:trPr>
          <w:trHeight w:val="1108"/>
        </w:trPr>
        <w:tc>
          <w:tcPr>
            <w:tcW w:w="900" w:type="dxa"/>
          </w:tcPr>
          <w:p w14:paraId="2344C955" w14:textId="77777777" w:rsidR="00620E9F" w:rsidRPr="007A5D89" w:rsidRDefault="00620E9F" w:rsidP="00620E9F">
            <w:r w:rsidRPr="007A5D89">
              <w:t>2022</w:t>
            </w:r>
          </w:p>
        </w:tc>
        <w:tc>
          <w:tcPr>
            <w:tcW w:w="1260" w:type="dxa"/>
          </w:tcPr>
          <w:p w14:paraId="20EC7C07" w14:textId="77777777" w:rsidR="00620E9F" w:rsidRPr="007A5D89" w:rsidRDefault="00620E9F" w:rsidP="00620E9F">
            <w:r w:rsidRPr="007A5D89">
              <w:t>USA (Arizona, California, Minnesota, North Dakota)</w:t>
            </w:r>
          </w:p>
        </w:tc>
        <w:tc>
          <w:tcPr>
            <w:tcW w:w="1980" w:type="dxa"/>
          </w:tcPr>
          <w:p w14:paraId="2B5ECA39" w14:textId="77777777" w:rsidR="00620E9F" w:rsidRPr="007A5D89" w:rsidRDefault="00620E9F" w:rsidP="00620E9F">
            <w:r w:rsidRPr="007A5D89">
              <w:t>Organic strawberries</w:t>
            </w:r>
          </w:p>
        </w:tc>
        <w:tc>
          <w:tcPr>
            <w:tcW w:w="1080" w:type="dxa"/>
          </w:tcPr>
          <w:p w14:paraId="6E80B097" w14:textId="77777777" w:rsidR="00620E9F" w:rsidRPr="007A5D89" w:rsidRDefault="00620E9F" w:rsidP="00620E9F">
            <w:r w:rsidRPr="007A5D89">
              <w:t>19</w:t>
            </w:r>
          </w:p>
        </w:tc>
        <w:tc>
          <w:tcPr>
            <w:tcW w:w="1980" w:type="dxa"/>
          </w:tcPr>
          <w:p w14:paraId="5A03806C" w14:textId="77777777" w:rsidR="00620E9F" w:rsidRPr="007A5D89" w:rsidRDefault="00620E9F" w:rsidP="00620E9F">
            <w:r w:rsidRPr="007A5D89">
              <w:t>13</w:t>
            </w:r>
          </w:p>
        </w:tc>
        <w:tc>
          <w:tcPr>
            <w:tcW w:w="1080" w:type="dxa"/>
          </w:tcPr>
          <w:p w14:paraId="53629AE8" w14:textId="77777777" w:rsidR="00620E9F" w:rsidRPr="007A5D89" w:rsidRDefault="00620E9F" w:rsidP="00620E9F">
            <w:r w:rsidRPr="007A5D89">
              <w:t>NR</w:t>
            </w:r>
          </w:p>
        </w:tc>
        <w:tc>
          <w:tcPr>
            <w:tcW w:w="1080" w:type="dxa"/>
          </w:tcPr>
          <w:p w14:paraId="08DD90CC" w14:textId="77777777" w:rsidR="00620E9F" w:rsidRPr="007A5D89" w:rsidRDefault="00620E9F" w:rsidP="00620E9F">
            <w:r>
              <w:t>CDC, 2022</w:t>
            </w:r>
          </w:p>
        </w:tc>
      </w:tr>
    </w:tbl>
    <w:p w14:paraId="51DAEEBE" w14:textId="77777777" w:rsidR="00B05C6B" w:rsidRPr="007A5D89" w:rsidRDefault="00B05C6B" w:rsidP="00B05C6B">
      <w:r w:rsidRPr="007A5D89">
        <w:t>NR: Not reported</w:t>
      </w:r>
    </w:p>
    <w:p w14:paraId="36D570E4" w14:textId="77777777" w:rsidR="00620E9F" w:rsidRDefault="00620E9F" w:rsidP="00C05834"/>
    <w:p w14:paraId="0A13DC59" w14:textId="77777777" w:rsidR="0035706D" w:rsidRDefault="0035706D" w:rsidP="00C05834"/>
    <w:p w14:paraId="059C532A" w14:textId="77777777" w:rsidR="0035706D" w:rsidRDefault="0035706D" w:rsidP="00C05834"/>
    <w:p w14:paraId="7ECAA5DB" w14:textId="77777777" w:rsidR="0035706D" w:rsidRDefault="0035706D" w:rsidP="00C05834"/>
    <w:p w14:paraId="0BC46463" w14:textId="77777777" w:rsidR="0035706D" w:rsidRDefault="0035706D" w:rsidP="00C05834"/>
    <w:p w14:paraId="60CBB19C" w14:textId="77777777" w:rsidR="0035706D" w:rsidRDefault="0035706D" w:rsidP="00C05834"/>
    <w:p w14:paraId="4B9CBA70" w14:textId="77777777" w:rsidR="0035706D" w:rsidRDefault="0035706D" w:rsidP="00C05834"/>
    <w:p w14:paraId="73008B4E" w14:textId="77777777" w:rsidR="0035706D" w:rsidRDefault="0035706D" w:rsidP="00C05834"/>
    <w:p w14:paraId="23111223" w14:textId="59CD5F7F" w:rsidR="00C05834" w:rsidRDefault="00C05834" w:rsidP="00C05834">
      <w:pPr>
        <w:rPr>
          <w:b/>
          <w:bCs/>
        </w:rPr>
      </w:pPr>
      <w:r w:rsidRPr="00963357">
        <w:rPr>
          <w:b/>
          <w:bCs/>
        </w:rPr>
        <w:lastRenderedPageBreak/>
        <w:t xml:space="preserve">Table </w:t>
      </w:r>
      <w:r>
        <w:rPr>
          <w:b/>
          <w:bCs/>
        </w:rPr>
        <w:t>1.2 Select human norovirus</w:t>
      </w:r>
      <w:r w:rsidRPr="00963357">
        <w:rPr>
          <w:b/>
          <w:bCs/>
        </w:rPr>
        <w:t xml:space="preserve"> </w:t>
      </w:r>
      <w:r>
        <w:rPr>
          <w:b/>
          <w:bCs/>
        </w:rPr>
        <w:t>o</w:t>
      </w:r>
      <w:r w:rsidRPr="00963357">
        <w:rPr>
          <w:b/>
          <w:bCs/>
        </w:rPr>
        <w:t>utbreaks</w:t>
      </w:r>
      <w:r>
        <w:rPr>
          <w:b/>
          <w:bCs/>
        </w:rPr>
        <w:t xml:space="preserve"> from 2011 to 2023</w:t>
      </w:r>
    </w:p>
    <w:p w14:paraId="0A784EF0" w14:textId="77777777" w:rsidR="00B05C6B" w:rsidRPr="007A5D89" w:rsidRDefault="00B05C6B" w:rsidP="00B05C6B">
      <w:pPr>
        <w:rPr>
          <w:b/>
          <w:bCs/>
        </w:rPr>
      </w:pPr>
    </w:p>
    <w:tbl>
      <w:tblPr>
        <w:tblStyle w:val="TableGrid"/>
        <w:tblW w:w="9360" w:type="dxa"/>
        <w:tblBorders>
          <w:left w:val="none" w:sz="0" w:space="0" w:color="auto"/>
          <w:right w:val="none" w:sz="0" w:space="0" w:color="auto"/>
          <w:insideV w:val="none" w:sz="0" w:space="0" w:color="auto"/>
        </w:tblBorders>
        <w:tblLook w:val="04A0" w:firstRow="1" w:lastRow="0" w:firstColumn="1" w:lastColumn="0" w:noHBand="0" w:noVBand="1"/>
      </w:tblPr>
      <w:tblGrid>
        <w:gridCol w:w="1244"/>
        <w:gridCol w:w="1213"/>
        <w:gridCol w:w="1833"/>
        <w:gridCol w:w="1132"/>
        <w:gridCol w:w="1944"/>
        <w:gridCol w:w="1071"/>
        <w:gridCol w:w="923"/>
      </w:tblGrid>
      <w:tr w:rsidR="00B05C6B" w:rsidRPr="007A5D89" w14:paraId="1C979D40" w14:textId="77777777" w:rsidTr="00DC21C6">
        <w:trPr>
          <w:trHeight w:val="1035"/>
        </w:trPr>
        <w:tc>
          <w:tcPr>
            <w:tcW w:w="1295" w:type="dxa"/>
          </w:tcPr>
          <w:p w14:paraId="447905D5" w14:textId="77777777" w:rsidR="00B05C6B" w:rsidRPr="007A5D89" w:rsidRDefault="00B05C6B" w:rsidP="00194CEF">
            <w:pPr>
              <w:rPr>
                <w:b/>
                <w:bCs/>
              </w:rPr>
            </w:pPr>
            <w:r w:rsidRPr="007A5D89">
              <w:rPr>
                <w:b/>
                <w:bCs/>
              </w:rPr>
              <w:t>Year(s) of outbreak</w:t>
            </w:r>
          </w:p>
        </w:tc>
        <w:tc>
          <w:tcPr>
            <w:tcW w:w="1271" w:type="dxa"/>
          </w:tcPr>
          <w:p w14:paraId="71E1A281" w14:textId="77777777" w:rsidR="00B05C6B" w:rsidRPr="007A5D89" w:rsidRDefault="00B05C6B" w:rsidP="00194CEF">
            <w:pPr>
              <w:rPr>
                <w:b/>
                <w:bCs/>
              </w:rPr>
            </w:pPr>
            <w:r w:rsidRPr="007A5D89">
              <w:rPr>
                <w:b/>
                <w:bCs/>
              </w:rPr>
              <w:t>Country</w:t>
            </w:r>
          </w:p>
        </w:tc>
        <w:tc>
          <w:tcPr>
            <w:tcW w:w="1872" w:type="dxa"/>
          </w:tcPr>
          <w:p w14:paraId="78241ECE" w14:textId="77777777" w:rsidR="00B05C6B" w:rsidRPr="007A5D89" w:rsidRDefault="00B05C6B" w:rsidP="00194CEF">
            <w:pPr>
              <w:rPr>
                <w:b/>
                <w:bCs/>
              </w:rPr>
            </w:pPr>
            <w:r w:rsidRPr="007A5D89">
              <w:rPr>
                <w:b/>
                <w:bCs/>
              </w:rPr>
              <w:t>Contamination source</w:t>
            </w:r>
          </w:p>
        </w:tc>
        <w:tc>
          <w:tcPr>
            <w:tcW w:w="1203" w:type="dxa"/>
          </w:tcPr>
          <w:p w14:paraId="1CBEACEA" w14:textId="77777777" w:rsidR="00B05C6B" w:rsidRPr="007A5D89" w:rsidRDefault="00B05C6B" w:rsidP="00194CEF">
            <w:pPr>
              <w:rPr>
                <w:b/>
                <w:bCs/>
              </w:rPr>
            </w:pPr>
            <w:r w:rsidRPr="007A5D89">
              <w:rPr>
                <w:b/>
                <w:bCs/>
              </w:rPr>
              <w:t>HuNoV positive cases</w:t>
            </w:r>
          </w:p>
        </w:tc>
        <w:tc>
          <w:tcPr>
            <w:tcW w:w="1985" w:type="dxa"/>
          </w:tcPr>
          <w:p w14:paraId="59FC4C05" w14:textId="77777777" w:rsidR="00B05C6B" w:rsidRPr="007A5D89" w:rsidRDefault="00B05C6B" w:rsidP="00194CEF">
            <w:pPr>
              <w:rPr>
                <w:b/>
                <w:bCs/>
              </w:rPr>
            </w:pPr>
            <w:r w:rsidRPr="007A5D89">
              <w:rPr>
                <w:b/>
                <w:bCs/>
              </w:rPr>
              <w:t>Hospitalizations</w:t>
            </w:r>
          </w:p>
        </w:tc>
        <w:tc>
          <w:tcPr>
            <w:tcW w:w="1152" w:type="dxa"/>
          </w:tcPr>
          <w:p w14:paraId="3EFD52CE" w14:textId="77777777" w:rsidR="00B05C6B" w:rsidRPr="007A5D89" w:rsidRDefault="00B05C6B" w:rsidP="00194CEF">
            <w:pPr>
              <w:rPr>
                <w:b/>
                <w:bCs/>
              </w:rPr>
            </w:pPr>
            <w:r w:rsidRPr="007A5D89">
              <w:rPr>
                <w:b/>
                <w:bCs/>
              </w:rPr>
              <w:t>Deaths</w:t>
            </w:r>
          </w:p>
        </w:tc>
        <w:tc>
          <w:tcPr>
            <w:tcW w:w="582" w:type="dxa"/>
          </w:tcPr>
          <w:p w14:paraId="175E6D66" w14:textId="77777777" w:rsidR="00B05C6B" w:rsidRPr="007A5D89" w:rsidRDefault="00B05C6B" w:rsidP="00194CEF">
            <w:pPr>
              <w:rPr>
                <w:b/>
                <w:bCs/>
              </w:rPr>
            </w:pPr>
            <w:r w:rsidRPr="007A5D89">
              <w:rPr>
                <w:b/>
                <w:bCs/>
              </w:rPr>
              <w:t>Source</w:t>
            </w:r>
          </w:p>
        </w:tc>
      </w:tr>
      <w:tr w:rsidR="00B05C6B" w:rsidRPr="007A5D89" w14:paraId="11330423" w14:textId="77777777" w:rsidTr="00DC21C6">
        <w:trPr>
          <w:trHeight w:val="683"/>
        </w:trPr>
        <w:tc>
          <w:tcPr>
            <w:tcW w:w="1295" w:type="dxa"/>
          </w:tcPr>
          <w:p w14:paraId="7F7866C1" w14:textId="77777777" w:rsidR="00B05C6B" w:rsidRPr="007A5D89" w:rsidRDefault="00B05C6B" w:rsidP="00194CEF">
            <w:r w:rsidRPr="007A5D89">
              <w:t>2011</w:t>
            </w:r>
          </w:p>
        </w:tc>
        <w:tc>
          <w:tcPr>
            <w:tcW w:w="1271" w:type="dxa"/>
          </w:tcPr>
          <w:p w14:paraId="490AF765" w14:textId="77777777" w:rsidR="00B05C6B" w:rsidRPr="007A5D89" w:rsidRDefault="00B05C6B" w:rsidP="00194CEF">
            <w:r w:rsidRPr="007A5D89">
              <w:t>New Zealand</w:t>
            </w:r>
          </w:p>
        </w:tc>
        <w:tc>
          <w:tcPr>
            <w:tcW w:w="1872" w:type="dxa"/>
          </w:tcPr>
          <w:p w14:paraId="44C1AC24" w14:textId="77777777" w:rsidR="00B05C6B" w:rsidRPr="007A5D89" w:rsidRDefault="00B05C6B" w:rsidP="00194CEF">
            <w:r w:rsidRPr="007A5D89">
              <w:t>Raw oysters</w:t>
            </w:r>
          </w:p>
        </w:tc>
        <w:tc>
          <w:tcPr>
            <w:tcW w:w="1203" w:type="dxa"/>
          </w:tcPr>
          <w:p w14:paraId="54F5C1BC" w14:textId="77777777" w:rsidR="00B05C6B" w:rsidRPr="007A5D89" w:rsidRDefault="00B05C6B" w:rsidP="00194CEF">
            <w:r w:rsidRPr="007A5D89">
              <w:t>13</w:t>
            </w:r>
          </w:p>
        </w:tc>
        <w:tc>
          <w:tcPr>
            <w:tcW w:w="1985" w:type="dxa"/>
          </w:tcPr>
          <w:p w14:paraId="73162F46" w14:textId="77777777" w:rsidR="00B05C6B" w:rsidRPr="007A5D89" w:rsidRDefault="00B05C6B" w:rsidP="00194CEF">
            <w:r w:rsidRPr="007A5D89">
              <w:t>NR</w:t>
            </w:r>
          </w:p>
        </w:tc>
        <w:tc>
          <w:tcPr>
            <w:tcW w:w="1152" w:type="dxa"/>
          </w:tcPr>
          <w:p w14:paraId="35207270" w14:textId="77777777" w:rsidR="00B05C6B" w:rsidRPr="007A5D89" w:rsidRDefault="00B05C6B" w:rsidP="00194CEF">
            <w:r w:rsidRPr="007A5D89">
              <w:t>NR</w:t>
            </w:r>
          </w:p>
        </w:tc>
        <w:tc>
          <w:tcPr>
            <w:tcW w:w="582" w:type="dxa"/>
          </w:tcPr>
          <w:p w14:paraId="38D2FCA4" w14:textId="77777777" w:rsidR="00B05C6B" w:rsidRPr="00713D33" w:rsidRDefault="00B05C6B" w:rsidP="00194CEF">
            <w:pPr>
              <w:rPr>
                <w:highlight w:val="green"/>
              </w:rPr>
            </w:pPr>
            <w:r w:rsidRPr="00CC4674">
              <w:t>Wall et al., 2011</w:t>
            </w:r>
          </w:p>
        </w:tc>
      </w:tr>
      <w:tr w:rsidR="00B05C6B" w:rsidRPr="007A5D89" w14:paraId="08A345CF" w14:textId="77777777" w:rsidTr="00DC21C6">
        <w:trPr>
          <w:trHeight w:val="683"/>
        </w:trPr>
        <w:tc>
          <w:tcPr>
            <w:tcW w:w="1295" w:type="dxa"/>
          </w:tcPr>
          <w:p w14:paraId="6D325D0C" w14:textId="77777777" w:rsidR="00B05C6B" w:rsidRPr="007A5D89" w:rsidRDefault="00B05C6B" w:rsidP="00194CEF">
            <w:r w:rsidRPr="007A5D89">
              <w:t>2012</w:t>
            </w:r>
          </w:p>
        </w:tc>
        <w:tc>
          <w:tcPr>
            <w:tcW w:w="1271" w:type="dxa"/>
          </w:tcPr>
          <w:p w14:paraId="40288740" w14:textId="77777777" w:rsidR="00B05C6B" w:rsidRPr="007A5D89" w:rsidRDefault="00B05C6B" w:rsidP="00194CEF">
            <w:r w:rsidRPr="007A5D89">
              <w:t>France</w:t>
            </w:r>
          </w:p>
        </w:tc>
        <w:tc>
          <w:tcPr>
            <w:tcW w:w="1872" w:type="dxa"/>
          </w:tcPr>
          <w:p w14:paraId="6DD97FAF" w14:textId="77777777" w:rsidR="00B05C6B" w:rsidRPr="007A5D89" w:rsidRDefault="00B05C6B" w:rsidP="00194CEF">
            <w:r w:rsidRPr="007A5D89">
              <w:t>Raw oysters</w:t>
            </w:r>
          </w:p>
        </w:tc>
        <w:tc>
          <w:tcPr>
            <w:tcW w:w="1203" w:type="dxa"/>
          </w:tcPr>
          <w:p w14:paraId="4C0449D2" w14:textId="77777777" w:rsidR="00B05C6B" w:rsidRPr="007A5D89" w:rsidRDefault="00B05C6B" w:rsidP="00194CEF">
            <w:r w:rsidRPr="007A5D89">
              <w:t>30</w:t>
            </w:r>
          </w:p>
        </w:tc>
        <w:tc>
          <w:tcPr>
            <w:tcW w:w="1985" w:type="dxa"/>
          </w:tcPr>
          <w:p w14:paraId="5B90D0AF" w14:textId="77777777" w:rsidR="00B05C6B" w:rsidRPr="007A5D89" w:rsidRDefault="00B05C6B" w:rsidP="00194CEF">
            <w:pPr>
              <w:rPr>
                <w:b/>
                <w:bCs/>
              </w:rPr>
            </w:pPr>
            <w:r w:rsidRPr="007A5D89">
              <w:t>NR</w:t>
            </w:r>
          </w:p>
        </w:tc>
        <w:tc>
          <w:tcPr>
            <w:tcW w:w="1152" w:type="dxa"/>
          </w:tcPr>
          <w:p w14:paraId="5DA2A9C8" w14:textId="77777777" w:rsidR="00B05C6B" w:rsidRPr="007A5D89" w:rsidRDefault="00B05C6B" w:rsidP="00194CEF">
            <w:r w:rsidRPr="007A5D89">
              <w:t>NR</w:t>
            </w:r>
          </w:p>
        </w:tc>
        <w:tc>
          <w:tcPr>
            <w:tcW w:w="582" w:type="dxa"/>
          </w:tcPr>
          <w:p w14:paraId="44584030" w14:textId="77777777" w:rsidR="00B05C6B" w:rsidRPr="00713D33" w:rsidRDefault="00B05C6B" w:rsidP="00194CEF">
            <w:pPr>
              <w:rPr>
                <w:highlight w:val="green"/>
              </w:rPr>
            </w:pPr>
            <w:r w:rsidRPr="00CC4674">
              <w:t>Loury et al., 2015</w:t>
            </w:r>
          </w:p>
        </w:tc>
      </w:tr>
      <w:tr w:rsidR="00B05C6B" w:rsidRPr="007A5D89" w14:paraId="34E37945" w14:textId="77777777" w:rsidTr="00DC21C6">
        <w:trPr>
          <w:trHeight w:val="1014"/>
        </w:trPr>
        <w:tc>
          <w:tcPr>
            <w:tcW w:w="1295" w:type="dxa"/>
          </w:tcPr>
          <w:p w14:paraId="7AB9DDE7" w14:textId="77777777" w:rsidR="00B05C6B" w:rsidRPr="007A5D89" w:rsidRDefault="00B05C6B" w:rsidP="00194CEF">
            <w:r w:rsidRPr="007A5D89">
              <w:t>2016</w:t>
            </w:r>
          </w:p>
        </w:tc>
        <w:tc>
          <w:tcPr>
            <w:tcW w:w="1271" w:type="dxa"/>
          </w:tcPr>
          <w:p w14:paraId="4782E09A" w14:textId="77777777" w:rsidR="00B05C6B" w:rsidRPr="007A5D89" w:rsidRDefault="00B05C6B" w:rsidP="00194CEF">
            <w:r w:rsidRPr="007A5D89">
              <w:t>Denmark</w:t>
            </w:r>
          </w:p>
        </w:tc>
        <w:tc>
          <w:tcPr>
            <w:tcW w:w="1872" w:type="dxa"/>
          </w:tcPr>
          <w:p w14:paraId="02EF4D30" w14:textId="77777777" w:rsidR="00B05C6B" w:rsidRPr="007A5D89" w:rsidRDefault="00B05C6B" w:rsidP="00194CEF">
            <w:r w:rsidRPr="007A5D89">
              <w:t>Lettuce</w:t>
            </w:r>
          </w:p>
        </w:tc>
        <w:tc>
          <w:tcPr>
            <w:tcW w:w="1203" w:type="dxa"/>
          </w:tcPr>
          <w:p w14:paraId="3170EABA" w14:textId="77777777" w:rsidR="00B05C6B" w:rsidRPr="007A5D89" w:rsidRDefault="00B05C6B" w:rsidP="00194CEF">
            <w:r w:rsidRPr="007A5D89">
              <w:t>17</w:t>
            </w:r>
          </w:p>
        </w:tc>
        <w:tc>
          <w:tcPr>
            <w:tcW w:w="1985" w:type="dxa"/>
          </w:tcPr>
          <w:p w14:paraId="53E9B591" w14:textId="77777777" w:rsidR="00B05C6B" w:rsidRPr="007A5D89" w:rsidRDefault="00B05C6B" w:rsidP="00194CEF">
            <w:pPr>
              <w:rPr>
                <w:b/>
                <w:bCs/>
              </w:rPr>
            </w:pPr>
            <w:r w:rsidRPr="007A5D89">
              <w:t>NR</w:t>
            </w:r>
          </w:p>
        </w:tc>
        <w:tc>
          <w:tcPr>
            <w:tcW w:w="1152" w:type="dxa"/>
          </w:tcPr>
          <w:p w14:paraId="47E75DE8" w14:textId="77777777" w:rsidR="00B05C6B" w:rsidRPr="0094712A" w:rsidRDefault="00B05C6B" w:rsidP="00194CEF">
            <w:pPr>
              <w:rPr>
                <w:b/>
                <w:bCs/>
              </w:rPr>
            </w:pPr>
            <w:r w:rsidRPr="0094712A">
              <w:t>NR</w:t>
            </w:r>
          </w:p>
        </w:tc>
        <w:tc>
          <w:tcPr>
            <w:tcW w:w="582" w:type="dxa"/>
          </w:tcPr>
          <w:p w14:paraId="120A6C25" w14:textId="77777777" w:rsidR="00B05C6B" w:rsidRPr="00CC4674" w:rsidRDefault="00B05C6B" w:rsidP="00194CEF">
            <w:r w:rsidRPr="00CC4674">
              <w:t>Muller et al., 2016</w:t>
            </w:r>
          </w:p>
        </w:tc>
      </w:tr>
      <w:tr w:rsidR="00B05C6B" w:rsidRPr="007A5D89" w14:paraId="39889AAA" w14:textId="77777777" w:rsidTr="00DC21C6">
        <w:trPr>
          <w:trHeight w:val="683"/>
        </w:trPr>
        <w:tc>
          <w:tcPr>
            <w:tcW w:w="1295" w:type="dxa"/>
          </w:tcPr>
          <w:p w14:paraId="15B01DE4" w14:textId="77777777" w:rsidR="00B05C6B" w:rsidRPr="007A5D89" w:rsidRDefault="00B05C6B" w:rsidP="00194CEF">
            <w:r w:rsidRPr="007A5D89">
              <w:t>2022</w:t>
            </w:r>
          </w:p>
        </w:tc>
        <w:tc>
          <w:tcPr>
            <w:tcW w:w="1271" w:type="dxa"/>
          </w:tcPr>
          <w:p w14:paraId="207774CB" w14:textId="77777777" w:rsidR="00B05C6B" w:rsidRPr="007A5D89" w:rsidRDefault="00B05C6B" w:rsidP="00194CEF">
            <w:r w:rsidRPr="007A5D89">
              <w:t>USA (Texas)</w:t>
            </w:r>
          </w:p>
        </w:tc>
        <w:tc>
          <w:tcPr>
            <w:tcW w:w="1872" w:type="dxa"/>
          </w:tcPr>
          <w:p w14:paraId="21C855BB" w14:textId="77777777" w:rsidR="00B05C6B" w:rsidRPr="007A5D89" w:rsidRDefault="00B05C6B" w:rsidP="00194CEF">
            <w:r w:rsidRPr="007A5D89">
              <w:t>Raw oysters</w:t>
            </w:r>
          </w:p>
        </w:tc>
        <w:tc>
          <w:tcPr>
            <w:tcW w:w="1203" w:type="dxa"/>
          </w:tcPr>
          <w:p w14:paraId="1D8DB370" w14:textId="77777777" w:rsidR="00B05C6B" w:rsidRPr="007A5D89" w:rsidRDefault="00B05C6B" w:rsidP="00194CEF">
            <w:r w:rsidRPr="007A5D89">
              <w:t>211</w:t>
            </w:r>
          </w:p>
        </w:tc>
        <w:tc>
          <w:tcPr>
            <w:tcW w:w="1985" w:type="dxa"/>
          </w:tcPr>
          <w:p w14:paraId="6029949F" w14:textId="77777777" w:rsidR="00B05C6B" w:rsidRPr="007A5D89" w:rsidRDefault="00B05C6B" w:rsidP="00194CEF">
            <w:r w:rsidRPr="007A5D89">
              <w:t>NR</w:t>
            </w:r>
          </w:p>
        </w:tc>
        <w:tc>
          <w:tcPr>
            <w:tcW w:w="1152" w:type="dxa"/>
          </w:tcPr>
          <w:p w14:paraId="363775CC" w14:textId="77777777" w:rsidR="00B05C6B" w:rsidRPr="007A5D89" w:rsidRDefault="00B05C6B" w:rsidP="00194CEF">
            <w:r w:rsidRPr="007A5D89">
              <w:t>NR</w:t>
            </w:r>
          </w:p>
        </w:tc>
        <w:tc>
          <w:tcPr>
            <w:tcW w:w="582" w:type="dxa"/>
          </w:tcPr>
          <w:p w14:paraId="08AEEB61" w14:textId="77777777" w:rsidR="00B05C6B" w:rsidRPr="007A5D89" w:rsidRDefault="00B05C6B" w:rsidP="00194CEF">
            <w:r w:rsidRPr="007A5D89">
              <w:t>CDC, 2023</w:t>
            </w:r>
          </w:p>
        </w:tc>
      </w:tr>
      <w:tr w:rsidR="00B05C6B" w:rsidRPr="007A5D89" w14:paraId="5A2DD98C" w14:textId="77777777" w:rsidTr="00DC21C6">
        <w:trPr>
          <w:trHeight w:val="683"/>
        </w:trPr>
        <w:tc>
          <w:tcPr>
            <w:tcW w:w="1295" w:type="dxa"/>
          </w:tcPr>
          <w:p w14:paraId="48A24EF6" w14:textId="77777777" w:rsidR="00B05C6B" w:rsidRPr="007A5D89" w:rsidRDefault="00B05C6B" w:rsidP="00194CEF">
            <w:r w:rsidRPr="007A5D89">
              <w:t>2022</w:t>
            </w:r>
          </w:p>
        </w:tc>
        <w:tc>
          <w:tcPr>
            <w:tcW w:w="1271" w:type="dxa"/>
          </w:tcPr>
          <w:p w14:paraId="15BC2017" w14:textId="77777777" w:rsidR="00B05C6B" w:rsidRPr="007A5D89" w:rsidRDefault="00B05C6B" w:rsidP="00194CEF">
            <w:r w:rsidRPr="007A5D89">
              <w:t>Canada</w:t>
            </w:r>
          </w:p>
        </w:tc>
        <w:tc>
          <w:tcPr>
            <w:tcW w:w="1872" w:type="dxa"/>
          </w:tcPr>
          <w:p w14:paraId="6D27DB55" w14:textId="77777777" w:rsidR="00B05C6B" w:rsidRPr="007A5D89" w:rsidRDefault="00B05C6B" w:rsidP="00194CEF">
            <w:r w:rsidRPr="007A5D89">
              <w:t>Raw oysters</w:t>
            </w:r>
          </w:p>
        </w:tc>
        <w:tc>
          <w:tcPr>
            <w:tcW w:w="1203" w:type="dxa"/>
          </w:tcPr>
          <w:p w14:paraId="2D1648F0" w14:textId="77777777" w:rsidR="00B05C6B" w:rsidRPr="007A5D89" w:rsidRDefault="00B05C6B" w:rsidP="00194CEF">
            <w:r w:rsidRPr="007A5D89">
              <w:t>192</w:t>
            </w:r>
          </w:p>
        </w:tc>
        <w:tc>
          <w:tcPr>
            <w:tcW w:w="1985" w:type="dxa"/>
          </w:tcPr>
          <w:p w14:paraId="4AF8D8CF" w14:textId="77777777" w:rsidR="00B05C6B" w:rsidRPr="007A5D89" w:rsidRDefault="00B05C6B" w:rsidP="00194CEF">
            <w:pPr>
              <w:rPr>
                <w:b/>
                <w:bCs/>
              </w:rPr>
            </w:pPr>
            <w:r w:rsidRPr="007A5D89">
              <w:t>NR</w:t>
            </w:r>
          </w:p>
        </w:tc>
        <w:tc>
          <w:tcPr>
            <w:tcW w:w="1152" w:type="dxa"/>
          </w:tcPr>
          <w:p w14:paraId="47A24AD3" w14:textId="77777777" w:rsidR="00B05C6B" w:rsidRPr="007A5D89" w:rsidRDefault="00B05C6B" w:rsidP="00194CEF">
            <w:pPr>
              <w:rPr>
                <w:b/>
                <w:bCs/>
              </w:rPr>
            </w:pPr>
            <w:r w:rsidRPr="007A5D89">
              <w:t>NR</w:t>
            </w:r>
          </w:p>
        </w:tc>
        <w:tc>
          <w:tcPr>
            <w:tcW w:w="582" w:type="dxa"/>
          </w:tcPr>
          <w:p w14:paraId="381D6163" w14:textId="77777777" w:rsidR="00B05C6B" w:rsidRPr="007A5D89" w:rsidRDefault="00B05C6B" w:rsidP="00194CEF">
            <w:r w:rsidRPr="007A5D89">
              <w:t>CDC, 2023</w:t>
            </w:r>
          </w:p>
        </w:tc>
      </w:tr>
      <w:tr w:rsidR="00B05C6B" w:rsidRPr="007A5D89" w14:paraId="69E53AF1" w14:textId="77777777" w:rsidTr="00DC21C6">
        <w:trPr>
          <w:trHeight w:val="683"/>
        </w:trPr>
        <w:tc>
          <w:tcPr>
            <w:tcW w:w="1295" w:type="dxa"/>
          </w:tcPr>
          <w:p w14:paraId="2BFFADBF" w14:textId="77777777" w:rsidR="00B05C6B" w:rsidRPr="007A5D89" w:rsidRDefault="00B05C6B" w:rsidP="00194CEF">
            <w:r w:rsidRPr="007A5D89">
              <w:t>2023</w:t>
            </w:r>
          </w:p>
        </w:tc>
        <w:tc>
          <w:tcPr>
            <w:tcW w:w="1271" w:type="dxa"/>
          </w:tcPr>
          <w:p w14:paraId="0AB942B8" w14:textId="77777777" w:rsidR="00B05C6B" w:rsidRPr="007A5D89" w:rsidRDefault="00B05C6B" w:rsidP="00194CEF">
            <w:r w:rsidRPr="007A5D89">
              <w:t>Canada</w:t>
            </w:r>
          </w:p>
        </w:tc>
        <w:tc>
          <w:tcPr>
            <w:tcW w:w="1872" w:type="dxa"/>
          </w:tcPr>
          <w:p w14:paraId="00414784" w14:textId="77777777" w:rsidR="00B05C6B" w:rsidRPr="007A5D89" w:rsidRDefault="00B05C6B" w:rsidP="00194CEF">
            <w:r w:rsidRPr="007A5D89">
              <w:t>Raw oysters</w:t>
            </w:r>
          </w:p>
        </w:tc>
        <w:tc>
          <w:tcPr>
            <w:tcW w:w="1203" w:type="dxa"/>
          </w:tcPr>
          <w:p w14:paraId="63614F0B" w14:textId="77777777" w:rsidR="00B05C6B" w:rsidRPr="007A5D89" w:rsidRDefault="00B05C6B" w:rsidP="00194CEF">
            <w:r w:rsidRPr="007A5D89">
              <w:t>9</w:t>
            </w:r>
          </w:p>
        </w:tc>
        <w:tc>
          <w:tcPr>
            <w:tcW w:w="1985" w:type="dxa"/>
          </w:tcPr>
          <w:p w14:paraId="27224CC3" w14:textId="77777777" w:rsidR="00B05C6B" w:rsidRPr="007A5D89" w:rsidRDefault="00B05C6B" w:rsidP="00194CEF">
            <w:pPr>
              <w:rPr>
                <w:b/>
                <w:bCs/>
              </w:rPr>
            </w:pPr>
            <w:r w:rsidRPr="007A5D89">
              <w:t>NR</w:t>
            </w:r>
          </w:p>
        </w:tc>
        <w:tc>
          <w:tcPr>
            <w:tcW w:w="1152" w:type="dxa"/>
          </w:tcPr>
          <w:p w14:paraId="69E7AF0D" w14:textId="77777777" w:rsidR="00B05C6B" w:rsidRPr="007A5D89" w:rsidRDefault="00B05C6B" w:rsidP="00194CEF">
            <w:pPr>
              <w:rPr>
                <w:b/>
                <w:bCs/>
              </w:rPr>
            </w:pPr>
            <w:r w:rsidRPr="007A5D89">
              <w:t>NR</w:t>
            </w:r>
          </w:p>
        </w:tc>
        <w:tc>
          <w:tcPr>
            <w:tcW w:w="582" w:type="dxa"/>
          </w:tcPr>
          <w:p w14:paraId="78337A3C" w14:textId="77777777" w:rsidR="00B05C6B" w:rsidRPr="007A5D89" w:rsidRDefault="00B05C6B" w:rsidP="00194CEF">
            <w:r w:rsidRPr="007A5D89">
              <w:t>CDC, 2023</w:t>
            </w:r>
          </w:p>
        </w:tc>
      </w:tr>
    </w:tbl>
    <w:p w14:paraId="1A132604" w14:textId="77777777" w:rsidR="00B05C6B" w:rsidRPr="007A5D89" w:rsidRDefault="00B05C6B" w:rsidP="00B05C6B">
      <w:r w:rsidRPr="007A5D89">
        <w:t>NR: Not reported</w:t>
      </w:r>
    </w:p>
    <w:p w14:paraId="7F4CC033" w14:textId="77777777" w:rsidR="00620E9F" w:rsidRDefault="00620E9F" w:rsidP="00B05C6B">
      <w:pPr>
        <w:pStyle w:val="Heading2"/>
        <w:rPr>
          <w:rFonts w:ascii="Times New Roman" w:hAnsi="Times New Roman" w:cs="Times New Roman"/>
          <w:b/>
          <w:bCs/>
          <w:color w:val="000000" w:themeColor="text1"/>
          <w:sz w:val="24"/>
          <w:szCs w:val="24"/>
        </w:rPr>
      </w:pPr>
    </w:p>
    <w:p w14:paraId="51170641" w14:textId="2D03A139" w:rsidR="00B05C6B" w:rsidRPr="007A5D89" w:rsidRDefault="00B05C6B" w:rsidP="00B05C6B">
      <w:pPr>
        <w:pStyle w:val="Heading2"/>
        <w:rPr>
          <w:rFonts w:ascii="Times New Roman" w:hAnsi="Times New Roman" w:cs="Times New Roman"/>
          <w:b/>
          <w:bCs/>
          <w:color w:val="000000" w:themeColor="text1"/>
          <w:sz w:val="24"/>
          <w:szCs w:val="24"/>
        </w:rPr>
      </w:pPr>
      <w:r w:rsidRPr="007A5D89">
        <w:rPr>
          <w:rFonts w:ascii="Times New Roman" w:hAnsi="Times New Roman" w:cs="Times New Roman"/>
          <w:b/>
          <w:bCs/>
          <w:color w:val="000000" w:themeColor="text1"/>
          <w:sz w:val="24"/>
          <w:szCs w:val="24"/>
        </w:rPr>
        <w:t>Table 1.3 Ultraviolet-C light for the inactivation of foodborne viruses and/or their surrogates on surfaces</w:t>
      </w:r>
    </w:p>
    <w:tbl>
      <w:tblPr>
        <w:tblStyle w:val="TableGrid"/>
        <w:tblW w:w="8978" w:type="dxa"/>
        <w:tblLayout w:type="fixed"/>
        <w:tblLook w:val="0420" w:firstRow="1" w:lastRow="0" w:firstColumn="0" w:lastColumn="0" w:noHBand="0" w:noVBand="1"/>
      </w:tblPr>
      <w:tblGrid>
        <w:gridCol w:w="1890"/>
        <w:gridCol w:w="1440"/>
        <w:gridCol w:w="1350"/>
        <w:gridCol w:w="1260"/>
        <w:gridCol w:w="86"/>
        <w:gridCol w:w="1264"/>
        <w:gridCol w:w="236"/>
        <w:gridCol w:w="34"/>
        <w:gridCol w:w="1080"/>
        <w:gridCol w:w="90"/>
        <w:gridCol w:w="158"/>
        <w:gridCol w:w="90"/>
      </w:tblGrid>
      <w:tr w:rsidR="00B05C6B" w:rsidRPr="007A5D89" w14:paraId="235ED161" w14:textId="77777777" w:rsidTr="00194CEF">
        <w:trPr>
          <w:gridAfter w:val="1"/>
          <w:wAfter w:w="90" w:type="dxa"/>
          <w:trHeight w:val="667"/>
        </w:trPr>
        <w:tc>
          <w:tcPr>
            <w:tcW w:w="1890" w:type="dxa"/>
            <w:tcBorders>
              <w:top w:val="single" w:sz="4" w:space="0" w:color="auto"/>
              <w:left w:val="nil"/>
              <w:bottom w:val="single" w:sz="4" w:space="0" w:color="auto"/>
              <w:right w:val="nil"/>
            </w:tcBorders>
            <w:hideMark/>
          </w:tcPr>
          <w:p w14:paraId="7B57C706" w14:textId="77777777" w:rsidR="00B05C6B" w:rsidRPr="007A5D89" w:rsidRDefault="00B05C6B" w:rsidP="00194CEF">
            <w:pPr>
              <w:rPr>
                <w:b/>
                <w:bCs/>
              </w:rPr>
            </w:pPr>
            <w:r w:rsidRPr="007A5D89">
              <w:rPr>
                <w:b/>
                <w:bCs/>
              </w:rPr>
              <w:t>Virus</w:t>
            </w:r>
          </w:p>
          <w:p w14:paraId="717B2218" w14:textId="77777777" w:rsidR="00B05C6B" w:rsidRPr="007A5D89" w:rsidRDefault="00B05C6B" w:rsidP="00194CEF">
            <w:r w:rsidRPr="007A5D89">
              <w:rPr>
                <w:b/>
                <w:bCs/>
              </w:rPr>
              <w:t xml:space="preserve">And initial titer </w:t>
            </w:r>
          </w:p>
        </w:tc>
        <w:tc>
          <w:tcPr>
            <w:tcW w:w="1440" w:type="dxa"/>
            <w:tcBorders>
              <w:top w:val="single" w:sz="4" w:space="0" w:color="auto"/>
              <w:left w:val="nil"/>
              <w:bottom w:val="single" w:sz="4" w:space="0" w:color="auto"/>
              <w:right w:val="nil"/>
            </w:tcBorders>
            <w:hideMark/>
          </w:tcPr>
          <w:p w14:paraId="1BD7E8BC" w14:textId="77777777" w:rsidR="00B05C6B" w:rsidRPr="007A5D89" w:rsidRDefault="00B05C6B" w:rsidP="00194CEF">
            <w:pPr>
              <w:rPr>
                <w:b/>
                <w:bCs/>
                <w:vertAlign w:val="superscript"/>
              </w:rPr>
            </w:pPr>
            <w:r w:rsidRPr="007A5D89">
              <w:rPr>
                <w:b/>
                <w:bCs/>
              </w:rPr>
              <w:t>Surface type</w:t>
            </w:r>
          </w:p>
        </w:tc>
        <w:tc>
          <w:tcPr>
            <w:tcW w:w="1350" w:type="dxa"/>
            <w:tcBorders>
              <w:top w:val="single" w:sz="4" w:space="0" w:color="auto"/>
              <w:left w:val="nil"/>
              <w:bottom w:val="single" w:sz="4" w:space="0" w:color="auto"/>
              <w:right w:val="nil"/>
            </w:tcBorders>
            <w:hideMark/>
          </w:tcPr>
          <w:p w14:paraId="45082B12" w14:textId="77777777" w:rsidR="00B05C6B" w:rsidRPr="007A5D89" w:rsidRDefault="00B05C6B" w:rsidP="00194CEF">
            <w:r w:rsidRPr="007A5D89">
              <w:rPr>
                <w:b/>
                <w:bCs/>
              </w:rPr>
              <w:t xml:space="preserve">Treatment </w:t>
            </w:r>
          </w:p>
        </w:tc>
        <w:tc>
          <w:tcPr>
            <w:tcW w:w="1260" w:type="dxa"/>
            <w:tcBorders>
              <w:top w:val="single" w:sz="4" w:space="0" w:color="auto"/>
              <w:left w:val="nil"/>
              <w:bottom w:val="single" w:sz="4" w:space="0" w:color="auto"/>
              <w:right w:val="nil"/>
            </w:tcBorders>
            <w:hideMark/>
          </w:tcPr>
          <w:p w14:paraId="656922E9" w14:textId="77777777" w:rsidR="00B05C6B" w:rsidRPr="007A5D89" w:rsidRDefault="00B05C6B" w:rsidP="00194CEF">
            <w:r w:rsidRPr="007A5D89">
              <w:rPr>
                <w:b/>
                <w:bCs/>
              </w:rPr>
              <w:t>Exposure time</w:t>
            </w:r>
          </w:p>
        </w:tc>
        <w:tc>
          <w:tcPr>
            <w:tcW w:w="1350" w:type="dxa"/>
            <w:gridSpan w:val="2"/>
            <w:tcBorders>
              <w:top w:val="single" w:sz="4" w:space="0" w:color="auto"/>
              <w:left w:val="nil"/>
              <w:bottom w:val="single" w:sz="4" w:space="0" w:color="auto"/>
              <w:right w:val="nil"/>
            </w:tcBorders>
            <w:hideMark/>
          </w:tcPr>
          <w:p w14:paraId="0D6D2887" w14:textId="262A1A79" w:rsidR="00B05C6B" w:rsidRPr="007A5D89" w:rsidRDefault="005A16C3" w:rsidP="00194CEF">
            <w:pPr>
              <w:rPr>
                <w:b/>
                <w:bCs/>
              </w:rPr>
            </w:pPr>
            <w:r>
              <w:rPr>
                <w:b/>
                <w:bCs/>
              </w:rPr>
              <w:t>R</w:t>
            </w:r>
            <w:r w:rsidR="00B05C6B" w:rsidRPr="007A5D89">
              <w:rPr>
                <w:b/>
                <w:bCs/>
              </w:rPr>
              <w:t>eduction</w:t>
            </w:r>
          </w:p>
        </w:tc>
        <w:tc>
          <w:tcPr>
            <w:tcW w:w="270" w:type="dxa"/>
            <w:gridSpan w:val="2"/>
            <w:tcBorders>
              <w:top w:val="single" w:sz="4" w:space="0" w:color="auto"/>
              <w:left w:val="nil"/>
              <w:bottom w:val="single" w:sz="4" w:space="0" w:color="auto"/>
              <w:right w:val="nil"/>
            </w:tcBorders>
          </w:tcPr>
          <w:p w14:paraId="2FB87B64" w14:textId="77777777" w:rsidR="00B05C6B" w:rsidRPr="007A5D89" w:rsidRDefault="00B05C6B" w:rsidP="00194CEF">
            <w:pPr>
              <w:rPr>
                <w:b/>
                <w:bCs/>
              </w:rPr>
            </w:pPr>
          </w:p>
        </w:tc>
        <w:tc>
          <w:tcPr>
            <w:tcW w:w="1080" w:type="dxa"/>
            <w:tcBorders>
              <w:top w:val="single" w:sz="4" w:space="0" w:color="auto"/>
              <w:left w:val="nil"/>
              <w:bottom w:val="single" w:sz="4" w:space="0" w:color="auto"/>
              <w:right w:val="nil"/>
            </w:tcBorders>
          </w:tcPr>
          <w:p w14:paraId="53627595" w14:textId="38466614" w:rsidR="00B05C6B" w:rsidRPr="007A5D89" w:rsidRDefault="005A16C3" w:rsidP="00194CEF">
            <w:pPr>
              <w:rPr>
                <w:b/>
                <w:bCs/>
              </w:rPr>
            </w:pPr>
            <w:r w:rsidRPr="007A5D89">
              <w:rPr>
                <w:b/>
                <w:bCs/>
              </w:rPr>
              <w:t>Reference (author, year)</w:t>
            </w:r>
          </w:p>
        </w:tc>
        <w:tc>
          <w:tcPr>
            <w:tcW w:w="248" w:type="dxa"/>
            <w:gridSpan w:val="2"/>
            <w:tcBorders>
              <w:top w:val="single" w:sz="4" w:space="0" w:color="auto"/>
              <w:left w:val="nil"/>
              <w:bottom w:val="single" w:sz="4" w:space="0" w:color="auto"/>
              <w:right w:val="nil"/>
            </w:tcBorders>
          </w:tcPr>
          <w:p w14:paraId="0345AF32" w14:textId="77777777" w:rsidR="00B05C6B" w:rsidRPr="007A5D89" w:rsidRDefault="00B05C6B" w:rsidP="00194CEF">
            <w:pPr>
              <w:rPr>
                <w:b/>
                <w:bCs/>
              </w:rPr>
            </w:pPr>
          </w:p>
        </w:tc>
      </w:tr>
      <w:tr w:rsidR="00B05C6B" w:rsidRPr="007A5D89" w14:paraId="31FD26AC" w14:textId="77777777" w:rsidTr="00194CEF">
        <w:trPr>
          <w:trHeight w:val="1286"/>
        </w:trPr>
        <w:tc>
          <w:tcPr>
            <w:tcW w:w="1890" w:type="dxa"/>
            <w:tcBorders>
              <w:top w:val="single" w:sz="4" w:space="0" w:color="auto"/>
              <w:left w:val="nil"/>
              <w:bottom w:val="single" w:sz="4" w:space="0" w:color="auto"/>
              <w:right w:val="nil"/>
            </w:tcBorders>
          </w:tcPr>
          <w:p w14:paraId="07934345" w14:textId="77777777" w:rsidR="00B05C6B" w:rsidRPr="007A5D89" w:rsidRDefault="00B05C6B" w:rsidP="00194CEF">
            <w:pPr>
              <w:rPr>
                <w:b/>
                <w:bCs/>
              </w:rPr>
            </w:pPr>
            <w:r w:rsidRPr="007A5D89">
              <w:rPr>
                <w:b/>
                <w:bCs/>
              </w:rPr>
              <w:t>MNV-1</w:t>
            </w:r>
          </w:p>
          <w:p w14:paraId="37886E0E" w14:textId="77777777" w:rsidR="00B05C6B" w:rsidRPr="007A5D89" w:rsidRDefault="00B05C6B" w:rsidP="00194CEF">
            <w:r w:rsidRPr="007A5D89">
              <w:t>6.2 log PFU/mL</w:t>
            </w:r>
          </w:p>
        </w:tc>
        <w:tc>
          <w:tcPr>
            <w:tcW w:w="1440" w:type="dxa"/>
            <w:tcBorders>
              <w:top w:val="single" w:sz="4" w:space="0" w:color="auto"/>
              <w:left w:val="nil"/>
              <w:bottom w:val="single" w:sz="4" w:space="0" w:color="auto"/>
              <w:right w:val="nil"/>
            </w:tcBorders>
          </w:tcPr>
          <w:p w14:paraId="07F2ED93" w14:textId="77777777" w:rsidR="00B05C6B" w:rsidRPr="007A5D89" w:rsidRDefault="00B05C6B" w:rsidP="00194CEF"/>
          <w:p w14:paraId="0D90D5C1" w14:textId="77777777" w:rsidR="00B05C6B" w:rsidRPr="007A5D89" w:rsidRDefault="00B05C6B" w:rsidP="00194CEF">
            <w:r w:rsidRPr="007A5D89">
              <w:t>Stainless-steel</w:t>
            </w:r>
          </w:p>
        </w:tc>
        <w:tc>
          <w:tcPr>
            <w:tcW w:w="1350" w:type="dxa"/>
            <w:tcBorders>
              <w:top w:val="single" w:sz="4" w:space="0" w:color="auto"/>
              <w:left w:val="nil"/>
              <w:bottom w:val="single" w:sz="4" w:space="0" w:color="auto"/>
              <w:right w:val="nil"/>
            </w:tcBorders>
          </w:tcPr>
          <w:p w14:paraId="08650D2E" w14:textId="77777777" w:rsidR="00B05C6B" w:rsidRPr="007A5D89" w:rsidRDefault="00B05C6B" w:rsidP="00194CEF"/>
          <w:p w14:paraId="27B75CCD" w14:textId="77777777" w:rsidR="00B05C6B" w:rsidRPr="007A5D89" w:rsidRDefault="00B05C6B" w:rsidP="00194CEF">
            <w:r w:rsidRPr="007A5D89">
              <w:t xml:space="preserve">260 nm, 10-300 </w:t>
            </w:r>
            <w:proofErr w:type="spellStart"/>
            <w:r w:rsidRPr="007A5D89">
              <w:t>mWs</w:t>
            </w:r>
            <w:proofErr w:type="spellEnd"/>
            <w:r w:rsidRPr="007A5D89">
              <w:t>/cm</w:t>
            </w:r>
            <w:r w:rsidRPr="007A5D89">
              <w:rPr>
                <w:vertAlign w:val="superscript"/>
              </w:rPr>
              <w:t>2</w:t>
            </w:r>
          </w:p>
        </w:tc>
        <w:tc>
          <w:tcPr>
            <w:tcW w:w="1260" w:type="dxa"/>
            <w:tcBorders>
              <w:top w:val="single" w:sz="4" w:space="0" w:color="auto"/>
              <w:left w:val="nil"/>
              <w:bottom w:val="single" w:sz="4" w:space="0" w:color="auto"/>
              <w:right w:val="nil"/>
            </w:tcBorders>
          </w:tcPr>
          <w:p w14:paraId="406FFC10" w14:textId="77777777" w:rsidR="00B05C6B" w:rsidRPr="007A5D89" w:rsidRDefault="00B05C6B" w:rsidP="00194CEF">
            <w:pPr>
              <w:rPr>
                <w:b/>
                <w:bCs/>
              </w:rPr>
            </w:pPr>
          </w:p>
          <w:p w14:paraId="2325D89E" w14:textId="77777777" w:rsidR="00B05C6B" w:rsidRPr="007A5D89" w:rsidRDefault="00B05C6B" w:rsidP="00194CEF">
            <w:r w:rsidRPr="007A5D89">
              <w:t>NR</w:t>
            </w:r>
          </w:p>
        </w:tc>
        <w:tc>
          <w:tcPr>
            <w:tcW w:w="1350" w:type="dxa"/>
            <w:gridSpan w:val="2"/>
            <w:tcBorders>
              <w:top w:val="single" w:sz="4" w:space="0" w:color="auto"/>
              <w:left w:val="nil"/>
              <w:bottom w:val="single" w:sz="4" w:space="0" w:color="auto"/>
              <w:right w:val="nil"/>
            </w:tcBorders>
          </w:tcPr>
          <w:p w14:paraId="7DF3E0F7" w14:textId="77777777" w:rsidR="00B05C6B" w:rsidRPr="007A5D89" w:rsidRDefault="00B05C6B" w:rsidP="00194CEF"/>
          <w:p w14:paraId="100A4D15" w14:textId="77777777" w:rsidR="00B05C6B" w:rsidRPr="007A5D89" w:rsidRDefault="00B05C6B" w:rsidP="00194CEF">
            <w:r w:rsidRPr="007A5D89">
              <w:t>0.0-4.3 log PFU/mL</w:t>
            </w:r>
          </w:p>
        </w:tc>
        <w:tc>
          <w:tcPr>
            <w:tcW w:w="236" w:type="dxa"/>
            <w:tcBorders>
              <w:top w:val="single" w:sz="4" w:space="0" w:color="auto"/>
              <w:left w:val="nil"/>
              <w:bottom w:val="single" w:sz="4" w:space="0" w:color="auto"/>
              <w:right w:val="nil"/>
            </w:tcBorders>
          </w:tcPr>
          <w:p w14:paraId="763BE0F0" w14:textId="77777777" w:rsidR="00B05C6B" w:rsidRPr="007A5D89" w:rsidRDefault="00B05C6B" w:rsidP="00194CEF">
            <w:pPr>
              <w:rPr>
                <w:b/>
                <w:bCs/>
              </w:rPr>
            </w:pPr>
          </w:p>
        </w:tc>
        <w:tc>
          <w:tcPr>
            <w:tcW w:w="1204" w:type="dxa"/>
            <w:gridSpan w:val="3"/>
            <w:tcBorders>
              <w:top w:val="single" w:sz="4" w:space="0" w:color="auto"/>
              <w:left w:val="nil"/>
              <w:bottom w:val="single" w:sz="4" w:space="0" w:color="auto"/>
              <w:right w:val="nil"/>
            </w:tcBorders>
          </w:tcPr>
          <w:p w14:paraId="72314DDF" w14:textId="77777777" w:rsidR="00B05C6B" w:rsidRPr="007A5D89" w:rsidRDefault="00B05C6B" w:rsidP="00194CEF"/>
          <w:p w14:paraId="6885596C" w14:textId="77777777" w:rsidR="00B05C6B" w:rsidRPr="007A5D89" w:rsidRDefault="00B05C6B" w:rsidP="00194CEF">
            <w:r w:rsidRPr="007A5D89">
              <w:t>Park et al. (2015)</w:t>
            </w:r>
          </w:p>
        </w:tc>
        <w:tc>
          <w:tcPr>
            <w:tcW w:w="248" w:type="dxa"/>
            <w:gridSpan w:val="2"/>
            <w:tcBorders>
              <w:top w:val="single" w:sz="4" w:space="0" w:color="auto"/>
              <w:left w:val="nil"/>
              <w:bottom w:val="single" w:sz="4" w:space="0" w:color="auto"/>
              <w:right w:val="nil"/>
            </w:tcBorders>
          </w:tcPr>
          <w:p w14:paraId="5EC47659" w14:textId="77777777" w:rsidR="00B05C6B" w:rsidRPr="007A5D89" w:rsidRDefault="00B05C6B" w:rsidP="00194CEF">
            <w:pPr>
              <w:rPr>
                <w:b/>
                <w:bCs/>
              </w:rPr>
            </w:pPr>
          </w:p>
        </w:tc>
      </w:tr>
      <w:tr w:rsidR="00B05C6B" w:rsidRPr="007A5D89" w14:paraId="2D90D308" w14:textId="77777777" w:rsidTr="00194CEF">
        <w:trPr>
          <w:trHeight w:val="667"/>
        </w:trPr>
        <w:tc>
          <w:tcPr>
            <w:tcW w:w="1890" w:type="dxa"/>
            <w:tcBorders>
              <w:top w:val="single" w:sz="4" w:space="0" w:color="auto"/>
              <w:left w:val="nil"/>
              <w:bottom w:val="single" w:sz="4" w:space="0" w:color="auto"/>
              <w:right w:val="nil"/>
            </w:tcBorders>
          </w:tcPr>
          <w:p w14:paraId="57C1755E" w14:textId="77777777" w:rsidR="00B05C6B" w:rsidRPr="007A5D89" w:rsidRDefault="00B05C6B" w:rsidP="00194CEF">
            <w:pPr>
              <w:rPr>
                <w:b/>
                <w:bCs/>
              </w:rPr>
            </w:pPr>
            <w:r w:rsidRPr="007A5D89">
              <w:rPr>
                <w:b/>
                <w:bCs/>
              </w:rPr>
              <w:t>HAV</w:t>
            </w:r>
          </w:p>
          <w:p w14:paraId="33C06BAB" w14:textId="77777777" w:rsidR="00B05C6B" w:rsidRPr="007A5D89" w:rsidRDefault="00B05C6B" w:rsidP="00194CEF">
            <w:r w:rsidRPr="007A5D89">
              <w:t>5.9 log PFU/mL</w:t>
            </w:r>
          </w:p>
          <w:p w14:paraId="77EF54C3" w14:textId="77777777" w:rsidR="00B05C6B" w:rsidRPr="007A5D89" w:rsidRDefault="00B05C6B" w:rsidP="00194CEF"/>
          <w:p w14:paraId="3393AE48" w14:textId="77777777" w:rsidR="00B05C6B" w:rsidRPr="007A5D89" w:rsidRDefault="00B05C6B" w:rsidP="00194CEF"/>
          <w:p w14:paraId="4391DA25" w14:textId="77777777" w:rsidR="00B05C6B" w:rsidRPr="007A5D89" w:rsidRDefault="00B05C6B" w:rsidP="00194CEF"/>
          <w:p w14:paraId="4D6A9D0D" w14:textId="77777777" w:rsidR="00B05C6B" w:rsidRPr="007A5D89" w:rsidRDefault="00B05C6B" w:rsidP="00194CEF">
            <w:r w:rsidRPr="007A5D89">
              <w:t>6 log PFU/mL</w:t>
            </w:r>
          </w:p>
        </w:tc>
        <w:tc>
          <w:tcPr>
            <w:tcW w:w="1440" w:type="dxa"/>
            <w:tcBorders>
              <w:top w:val="single" w:sz="4" w:space="0" w:color="auto"/>
              <w:left w:val="nil"/>
              <w:bottom w:val="single" w:sz="4" w:space="0" w:color="auto"/>
              <w:right w:val="nil"/>
            </w:tcBorders>
          </w:tcPr>
          <w:p w14:paraId="0E17CCE0" w14:textId="77777777" w:rsidR="00B05C6B" w:rsidRPr="007A5D89" w:rsidRDefault="00B05C6B" w:rsidP="00194CEF"/>
          <w:p w14:paraId="421B55FD" w14:textId="77777777" w:rsidR="00B05C6B" w:rsidRPr="007A5D89" w:rsidRDefault="00B05C6B" w:rsidP="00194CEF">
            <w:r w:rsidRPr="007A5D89">
              <w:t>Stainless-steel</w:t>
            </w:r>
          </w:p>
          <w:p w14:paraId="2DBE8F9F" w14:textId="77777777" w:rsidR="00B05C6B" w:rsidRPr="007A5D89" w:rsidRDefault="00B05C6B" w:rsidP="00194CEF"/>
          <w:p w14:paraId="02988FE5" w14:textId="77777777" w:rsidR="00B05C6B" w:rsidRPr="007A5D89" w:rsidRDefault="00B05C6B" w:rsidP="00194CEF"/>
          <w:p w14:paraId="31D50275" w14:textId="77777777" w:rsidR="00B05C6B" w:rsidRPr="007A5D89" w:rsidRDefault="00B05C6B" w:rsidP="00194CEF">
            <w:r w:rsidRPr="007A5D89">
              <w:t>Formica</w:t>
            </w:r>
          </w:p>
        </w:tc>
        <w:tc>
          <w:tcPr>
            <w:tcW w:w="1350" w:type="dxa"/>
            <w:tcBorders>
              <w:top w:val="single" w:sz="4" w:space="0" w:color="auto"/>
              <w:left w:val="nil"/>
              <w:bottom w:val="single" w:sz="4" w:space="0" w:color="auto"/>
              <w:right w:val="nil"/>
            </w:tcBorders>
          </w:tcPr>
          <w:p w14:paraId="53CC1A2C" w14:textId="77777777" w:rsidR="00B05C6B" w:rsidRPr="007A5D89" w:rsidRDefault="00B05C6B" w:rsidP="00194CEF">
            <w:pPr>
              <w:rPr>
                <w:b/>
                <w:bCs/>
              </w:rPr>
            </w:pPr>
          </w:p>
          <w:p w14:paraId="5814E865" w14:textId="77777777" w:rsidR="00B05C6B" w:rsidRPr="007A5D89" w:rsidRDefault="00B05C6B" w:rsidP="00194CEF">
            <w:r w:rsidRPr="007A5D89">
              <w:t xml:space="preserve">260 nm, 10-300 </w:t>
            </w:r>
            <w:proofErr w:type="spellStart"/>
            <w:r w:rsidRPr="007A5D89">
              <w:t>mWs</w:t>
            </w:r>
            <w:proofErr w:type="spellEnd"/>
            <w:r w:rsidRPr="007A5D89">
              <w:t>/cm</w:t>
            </w:r>
            <w:r w:rsidRPr="007A5D89">
              <w:rPr>
                <w:vertAlign w:val="superscript"/>
              </w:rPr>
              <w:t>2</w:t>
            </w:r>
          </w:p>
          <w:p w14:paraId="35243F70" w14:textId="77777777" w:rsidR="00B05C6B" w:rsidRPr="007A5D89" w:rsidRDefault="00B05C6B" w:rsidP="00194CEF"/>
          <w:p w14:paraId="4AA26FDF" w14:textId="77777777" w:rsidR="00B05C6B" w:rsidRPr="007A5D89" w:rsidRDefault="00B05C6B" w:rsidP="00194CEF">
            <w:r w:rsidRPr="007A5D89">
              <w:t xml:space="preserve">2.18-10.91 </w:t>
            </w:r>
            <w:proofErr w:type="spellStart"/>
            <w:r w:rsidRPr="007A5D89">
              <w:t>mJ</w:t>
            </w:r>
            <w:proofErr w:type="spellEnd"/>
            <w:r w:rsidRPr="007A5D89">
              <w:t>/cm</w:t>
            </w:r>
            <w:r w:rsidRPr="007A5D89">
              <w:rPr>
                <w:vertAlign w:val="superscript"/>
              </w:rPr>
              <w:t>2</w:t>
            </w:r>
          </w:p>
        </w:tc>
        <w:tc>
          <w:tcPr>
            <w:tcW w:w="1346" w:type="dxa"/>
            <w:gridSpan w:val="2"/>
            <w:tcBorders>
              <w:top w:val="single" w:sz="4" w:space="0" w:color="auto"/>
              <w:left w:val="nil"/>
              <w:bottom w:val="single" w:sz="4" w:space="0" w:color="auto"/>
              <w:right w:val="nil"/>
            </w:tcBorders>
          </w:tcPr>
          <w:p w14:paraId="54AAA317" w14:textId="77777777" w:rsidR="00B05C6B" w:rsidRPr="007A5D89" w:rsidRDefault="00B05C6B" w:rsidP="00194CEF">
            <w:pPr>
              <w:rPr>
                <w:b/>
                <w:bCs/>
              </w:rPr>
            </w:pPr>
          </w:p>
          <w:p w14:paraId="6CC9C4A3" w14:textId="77777777" w:rsidR="00B05C6B" w:rsidRPr="007A5D89" w:rsidRDefault="00B05C6B" w:rsidP="00194CEF">
            <w:r w:rsidRPr="007A5D89">
              <w:t>NR</w:t>
            </w:r>
          </w:p>
          <w:p w14:paraId="13898147" w14:textId="77777777" w:rsidR="00B05C6B" w:rsidRPr="007A5D89" w:rsidRDefault="00B05C6B" w:rsidP="00194CEF">
            <w:pPr>
              <w:rPr>
                <w:b/>
                <w:bCs/>
              </w:rPr>
            </w:pPr>
          </w:p>
          <w:p w14:paraId="1D312F07" w14:textId="77777777" w:rsidR="00B05C6B" w:rsidRPr="007A5D89" w:rsidRDefault="00B05C6B" w:rsidP="00194CEF">
            <w:pPr>
              <w:rPr>
                <w:b/>
                <w:bCs/>
              </w:rPr>
            </w:pPr>
          </w:p>
          <w:p w14:paraId="175A1D2F" w14:textId="77777777" w:rsidR="007E2D1F" w:rsidRDefault="007E2D1F" w:rsidP="00194CEF"/>
          <w:p w14:paraId="02E5D5CC" w14:textId="1A325100" w:rsidR="00B05C6B" w:rsidRPr="007A5D89" w:rsidRDefault="00B05C6B" w:rsidP="00194CEF">
            <w:r w:rsidRPr="007A5D89">
              <w:t>0-1.25 min</w:t>
            </w:r>
          </w:p>
        </w:tc>
        <w:tc>
          <w:tcPr>
            <w:tcW w:w="1264" w:type="dxa"/>
            <w:tcBorders>
              <w:top w:val="single" w:sz="4" w:space="0" w:color="auto"/>
              <w:left w:val="nil"/>
              <w:bottom w:val="single" w:sz="4" w:space="0" w:color="auto"/>
              <w:right w:val="nil"/>
            </w:tcBorders>
          </w:tcPr>
          <w:p w14:paraId="464793B4" w14:textId="77777777" w:rsidR="00B05C6B" w:rsidRPr="007A5D89" w:rsidRDefault="00B05C6B" w:rsidP="00194CEF">
            <w:pPr>
              <w:rPr>
                <w:b/>
                <w:bCs/>
              </w:rPr>
            </w:pPr>
          </w:p>
          <w:p w14:paraId="42FA3AC2" w14:textId="77777777" w:rsidR="00B05C6B" w:rsidRPr="007A5D89" w:rsidRDefault="00B05C6B" w:rsidP="00194CEF">
            <w:r w:rsidRPr="007A5D89">
              <w:t>0.0-2.6 log PFU/mL</w:t>
            </w:r>
          </w:p>
          <w:p w14:paraId="14ACF135" w14:textId="77777777" w:rsidR="00B05C6B" w:rsidRPr="007A5D89" w:rsidRDefault="00B05C6B" w:rsidP="00194CEF"/>
          <w:p w14:paraId="49AE31BB" w14:textId="77777777" w:rsidR="00B05C6B" w:rsidRPr="007A5D89" w:rsidRDefault="00B05C6B" w:rsidP="00194CEF">
            <w:r w:rsidRPr="007A5D89">
              <w:t>0.0-1.72 log PFU/mL</w:t>
            </w:r>
          </w:p>
        </w:tc>
        <w:tc>
          <w:tcPr>
            <w:tcW w:w="236" w:type="dxa"/>
            <w:tcBorders>
              <w:top w:val="single" w:sz="4" w:space="0" w:color="auto"/>
              <w:left w:val="nil"/>
              <w:bottom w:val="single" w:sz="4" w:space="0" w:color="auto"/>
              <w:right w:val="nil"/>
            </w:tcBorders>
          </w:tcPr>
          <w:p w14:paraId="3AB6A49B" w14:textId="77777777" w:rsidR="00B05C6B" w:rsidRPr="007A5D89" w:rsidRDefault="00B05C6B" w:rsidP="00194CEF">
            <w:pPr>
              <w:rPr>
                <w:b/>
                <w:bCs/>
              </w:rPr>
            </w:pPr>
          </w:p>
        </w:tc>
        <w:tc>
          <w:tcPr>
            <w:tcW w:w="1204" w:type="dxa"/>
            <w:gridSpan w:val="3"/>
            <w:tcBorders>
              <w:top w:val="single" w:sz="4" w:space="0" w:color="auto"/>
              <w:left w:val="nil"/>
              <w:bottom w:val="single" w:sz="4" w:space="0" w:color="auto"/>
              <w:right w:val="nil"/>
            </w:tcBorders>
          </w:tcPr>
          <w:p w14:paraId="0BD5A7B4" w14:textId="77777777" w:rsidR="00B05C6B" w:rsidRPr="007A5D89" w:rsidRDefault="00B05C6B" w:rsidP="00194CEF"/>
          <w:p w14:paraId="1E8F4C41" w14:textId="77777777" w:rsidR="00B05C6B" w:rsidRPr="007A5D89" w:rsidRDefault="00B05C6B" w:rsidP="00194CEF">
            <w:r w:rsidRPr="007A5D89">
              <w:t>Park et al. (2015)</w:t>
            </w:r>
          </w:p>
          <w:p w14:paraId="7A6D255D" w14:textId="77777777" w:rsidR="00B05C6B" w:rsidRPr="007A5D89" w:rsidRDefault="00B05C6B" w:rsidP="00194CEF"/>
          <w:p w14:paraId="483F5320" w14:textId="77777777" w:rsidR="00B05C6B" w:rsidRPr="007A5D89" w:rsidRDefault="00B05C6B" w:rsidP="00194CEF"/>
          <w:p w14:paraId="4064D382" w14:textId="77777777" w:rsidR="00B05C6B" w:rsidRPr="007A5D89" w:rsidRDefault="00B05C6B" w:rsidP="00194CEF">
            <w:r w:rsidRPr="007A5D89">
              <w:t>Corson et al. (2024)</w:t>
            </w:r>
          </w:p>
        </w:tc>
        <w:tc>
          <w:tcPr>
            <w:tcW w:w="248" w:type="dxa"/>
            <w:gridSpan w:val="2"/>
            <w:tcBorders>
              <w:top w:val="single" w:sz="4" w:space="0" w:color="auto"/>
              <w:left w:val="nil"/>
              <w:bottom w:val="single" w:sz="4" w:space="0" w:color="auto"/>
              <w:right w:val="nil"/>
            </w:tcBorders>
          </w:tcPr>
          <w:p w14:paraId="7712F6BE" w14:textId="77777777" w:rsidR="00B05C6B" w:rsidRPr="007A5D89" w:rsidRDefault="00B05C6B" w:rsidP="00194CEF">
            <w:pPr>
              <w:rPr>
                <w:b/>
                <w:bCs/>
              </w:rPr>
            </w:pPr>
          </w:p>
        </w:tc>
      </w:tr>
    </w:tbl>
    <w:p w14:paraId="45BDA6FB" w14:textId="77777777" w:rsidR="00462A85" w:rsidRDefault="00462A85"/>
    <w:p w14:paraId="4F126253" w14:textId="77777777" w:rsidR="00462A85" w:rsidRDefault="00462A85"/>
    <w:p w14:paraId="6B878791" w14:textId="77777777" w:rsidR="00701CF5" w:rsidRDefault="00701CF5">
      <w:pPr>
        <w:rPr>
          <w:b/>
          <w:bCs/>
        </w:rPr>
      </w:pPr>
    </w:p>
    <w:p w14:paraId="7AA68A8A" w14:textId="2952E0D1" w:rsidR="00462A85" w:rsidRPr="00462A85" w:rsidRDefault="00462A85">
      <w:pPr>
        <w:rPr>
          <w:b/>
          <w:bCs/>
        </w:rPr>
      </w:pPr>
      <w:r w:rsidRPr="00462A85">
        <w:rPr>
          <w:b/>
          <w:bCs/>
        </w:rPr>
        <w:lastRenderedPageBreak/>
        <w:t>Table 1.3 Continued</w:t>
      </w:r>
    </w:p>
    <w:tbl>
      <w:tblPr>
        <w:tblStyle w:val="TableGrid"/>
        <w:tblW w:w="8978" w:type="dxa"/>
        <w:tblLayout w:type="fixed"/>
        <w:tblLook w:val="0420" w:firstRow="1" w:lastRow="0" w:firstColumn="0" w:lastColumn="0" w:noHBand="0" w:noVBand="1"/>
      </w:tblPr>
      <w:tblGrid>
        <w:gridCol w:w="1890"/>
        <w:gridCol w:w="1440"/>
        <w:gridCol w:w="1350"/>
        <w:gridCol w:w="1346"/>
        <w:gridCol w:w="1264"/>
        <w:gridCol w:w="236"/>
        <w:gridCol w:w="1204"/>
        <w:gridCol w:w="248"/>
      </w:tblGrid>
      <w:tr w:rsidR="00462A85" w:rsidRPr="00462A85" w14:paraId="2BE29B54" w14:textId="77777777" w:rsidTr="00194CEF">
        <w:trPr>
          <w:trHeight w:val="667"/>
        </w:trPr>
        <w:tc>
          <w:tcPr>
            <w:tcW w:w="1890" w:type="dxa"/>
            <w:tcBorders>
              <w:top w:val="single" w:sz="4" w:space="0" w:color="auto"/>
              <w:left w:val="nil"/>
              <w:bottom w:val="single" w:sz="4" w:space="0" w:color="auto"/>
              <w:right w:val="nil"/>
            </w:tcBorders>
          </w:tcPr>
          <w:p w14:paraId="389C0886" w14:textId="77777777" w:rsidR="00462A85" w:rsidRPr="00462A85" w:rsidRDefault="00462A85" w:rsidP="00462A85">
            <w:pPr>
              <w:rPr>
                <w:b/>
                <w:bCs/>
              </w:rPr>
            </w:pPr>
            <w:r w:rsidRPr="00462A85">
              <w:rPr>
                <w:b/>
                <w:bCs/>
              </w:rPr>
              <w:t>FCV</w:t>
            </w:r>
          </w:p>
          <w:p w14:paraId="54FFD3BF" w14:textId="77777777" w:rsidR="00462A85" w:rsidRPr="00462A85" w:rsidRDefault="00462A85" w:rsidP="00462A85">
            <w:r w:rsidRPr="00462A85">
              <w:t>5.39 log TCID</w:t>
            </w:r>
            <w:r w:rsidRPr="00462A85">
              <w:rPr>
                <w:vertAlign w:val="subscript"/>
              </w:rPr>
              <w:t>50</w:t>
            </w:r>
            <w:r w:rsidRPr="00462A85">
              <w:t>/mL</w:t>
            </w:r>
          </w:p>
          <w:p w14:paraId="756B22C5" w14:textId="77777777" w:rsidR="00462A85" w:rsidRPr="00462A85" w:rsidRDefault="00462A85" w:rsidP="00462A85"/>
          <w:p w14:paraId="2A21DE59" w14:textId="77777777" w:rsidR="00462A85" w:rsidRPr="00462A85" w:rsidRDefault="00462A85" w:rsidP="00462A85"/>
          <w:p w14:paraId="705BBCB1" w14:textId="77777777" w:rsidR="00462A85" w:rsidRPr="00462A85" w:rsidRDefault="00462A85" w:rsidP="00462A85"/>
          <w:p w14:paraId="0A62D3A1" w14:textId="77777777" w:rsidR="00462A85" w:rsidRPr="00462A85" w:rsidRDefault="00462A85" w:rsidP="00462A85">
            <w:r w:rsidRPr="00462A85">
              <w:t>5.39 log TCID</w:t>
            </w:r>
            <w:r w:rsidRPr="00462A85">
              <w:rPr>
                <w:vertAlign w:val="subscript"/>
              </w:rPr>
              <w:t>50</w:t>
            </w:r>
            <w:r w:rsidRPr="00462A85">
              <w:t>/mL</w:t>
            </w:r>
          </w:p>
          <w:p w14:paraId="0C5D8EC0" w14:textId="77777777" w:rsidR="00462A85" w:rsidRPr="00462A85" w:rsidRDefault="00462A85" w:rsidP="00462A85"/>
          <w:p w14:paraId="7C3A0542" w14:textId="77777777" w:rsidR="00462A85" w:rsidRPr="00462A85" w:rsidRDefault="00462A85" w:rsidP="00462A85"/>
          <w:p w14:paraId="2CFE424B" w14:textId="58E8A6F1" w:rsidR="00462A85" w:rsidRPr="00462A85" w:rsidRDefault="00462A85" w:rsidP="00462A85">
            <w:pPr>
              <w:rPr>
                <w:b/>
                <w:bCs/>
              </w:rPr>
            </w:pPr>
            <w:r w:rsidRPr="00462A85">
              <w:t>6 log PFU/mL</w:t>
            </w:r>
          </w:p>
        </w:tc>
        <w:tc>
          <w:tcPr>
            <w:tcW w:w="1440" w:type="dxa"/>
            <w:tcBorders>
              <w:top w:val="single" w:sz="4" w:space="0" w:color="auto"/>
              <w:left w:val="nil"/>
              <w:bottom w:val="single" w:sz="4" w:space="0" w:color="auto"/>
              <w:right w:val="nil"/>
            </w:tcBorders>
          </w:tcPr>
          <w:p w14:paraId="64A50F94" w14:textId="77777777" w:rsidR="00462A85" w:rsidRPr="00462A85" w:rsidRDefault="00462A85" w:rsidP="00462A85">
            <w:r w:rsidRPr="00462A85">
              <w:t>Wet Stainless-steel</w:t>
            </w:r>
          </w:p>
          <w:p w14:paraId="2B538FD0" w14:textId="77777777" w:rsidR="00462A85" w:rsidRPr="00462A85" w:rsidRDefault="00462A85" w:rsidP="00462A85"/>
          <w:p w14:paraId="3FC0D962" w14:textId="77777777" w:rsidR="00462A85" w:rsidRPr="00462A85" w:rsidRDefault="00462A85" w:rsidP="00462A85">
            <w:r w:rsidRPr="00462A85">
              <w:t>Dry stainless-steel</w:t>
            </w:r>
          </w:p>
          <w:p w14:paraId="64604EA1" w14:textId="77777777" w:rsidR="00462A85" w:rsidRPr="00462A85" w:rsidRDefault="00462A85" w:rsidP="00462A85"/>
          <w:p w14:paraId="5DB56202" w14:textId="77777777" w:rsidR="00462A85" w:rsidRPr="00462A85" w:rsidRDefault="00462A85" w:rsidP="00462A85"/>
          <w:p w14:paraId="3141F9C9" w14:textId="127DD9AB" w:rsidR="00462A85" w:rsidRPr="00462A85" w:rsidRDefault="00462A85" w:rsidP="00462A85">
            <w:r w:rsidRPr="00462A85">
              <w:t>Formica</w:t>
            </w:r>
          </w:p>
        </w:tc>
        <w:tc>
          <w:tcPr>
            <w:tcW w:w="1350" w:type="dxa"/>
            <w:tcBorders>
              <w:top w:val="single" w:sz="4" w:space="0" w:color="auto"/>
              <w:left w:val="nil"/>
              <w:bottom w:val="single" w:sz="4" w:space="0" w:color="auto"/>
              <w:right w:val="nil"/>
            </w:tcBorders>
          </w:tcPr>
          <w:p w14:paraId="2FB4DEAA" w14:textId="77777777" w:rsidR="00462A85" w:rsidRPr="00462A85" w:rsidRDefault="00462A85" w:rsidP="00462A85">
            <w:r w:rsidRPr="00462A85">
              <w:t xml:space="preserve">254 nm, 10-60 </w:t>
            </w:r>
            <w:proofErr w:type="spellStart"/>
            <w:r w:rsidRPr="00462A85">
              <w:t>mJ</w:t>
            </w:r>
            <w:proofErr w:type="spellEnd"/>
            <w:r w:rsidRPr="00462A85">
              <w:t>/cm</w:t>
            </w:r>
            <w:r w:rsidRPr="00462A85">
              <w:rPr>
                <w:vertAlign w:val="superscript"/>
              </w:rPr>
              <w:t>2</w:t>
            </w:r>
          </w:p>
          <w:p w14:paraId="48CEEAB0" w14:textId="77777777" w:rsidR="00462A85" w:rsidRPr="00462A85" w:rsidRDefault="00462A85" w:rsidP="00462A85"/>
          <w:p w14:paraId="450E2DFD" w14:textId="77777777" w:rsidR="00462A85" w:rsidRPr="00462A85" w:rsidRDefault="00462A85" w:rsidP="00462A85">
            <w:r w:rsidRPr="00462A85">
              <w:t xml:space="preserve">254 nm, 10-60 </w:t>
            </w:r>
            <w:proofErr w:type="spellStart"/>
            <w:r w:rsidRPr="00462A85">
              <w:t>mJ</w:t>
            </w:r>
            <w:proofErr w:type="spellEnd"/>
            <w:r w:rsidRPr="00462A85">
              <w:t>/cm</w:t>
            </w:r>
            <w:r w:rsidRPr="00462A85">
              <w:rPr>
                <w:vertAlign w:val="superscript"/>
              </w:rPr>
              <w:t>2</w:t>
            </w:r>
          </w:p>
          <w:p w14:paraId="4C072AC3" w14:textId="77777777" w:rsidR="00462A85" w:rsidRPr="00462A85" w:rsidRDefault="00462A85" w:rsidP="00462A85"/>
          <w:p w14:paraId="4A004B3D" w14:textId="77777777" w:rsidR="00462A85" w:rsidRPr="00462A85" w:rsidRDefault="00462A85" w:rsidP="00462A85"/>
          <w:p w14:paraId="4B1852E2" w14:textId="0853392E" w:rsidR="00462A85" w:rsidRPr="00462A85" w:rsidRDefault="00462A85" w:rsidP="00462A85">
            <w:r w:rsidRPr="00462A85">
              <w:t xml:space="preserve">254 nm, 4.36-21.81 </w:t>
            </w:r>
            <w:proofErr w:type="spellStart"/>
            <w:r w:rsidRPr="00462A85">
              <w:t>mJ</w:t>
            </w:r>
            <w:proofErr w:type="spellEnd"/>
            <w:r w:rsidRPr="00462A85">
              <w:t>/cm</w:t>
            </w:r>
            <w:r w:rsidRPr="00462A85">
              <w:rPr>
                <w:vertAlign w:val="superscript"/>
              </w:rPr>
              <w:t>2</w:t>
            </w:r>
          </w:p>
        </w:tc>
        <w:tc>
          <w:tcPr>
            <w:tcW w:w="1346" w:type="dxa"/>
            <w:tcBorders>
              <w:top w:val="single" w:sz="4" w:space="0" w:color="auto"/>
              <w:left w:val="nil"/>
              <w:bottom w:val="single" w:sz="4" w:space="0" w:color="auto"/>
              <w:right w:val="nil"/>
            </w:tcBorders>
          </w:tcPr>
          <w:p w14:paraId="7DF24543" w14:textId="77777777" w:rsidR="00462A85" w:rsidRPr="00462A85" w:rsidRDefault="00462A85" w:rsidP="00462A85">
            <w:r w:rsidRPr="00462A85">
              <w:t>NR</w:t>
            </w:r>
          </w:p>
          <w:p w14:paraId="52582847" w14:textId="77777777" w:rsidR="00462A85" w:rsidRPr="00462A85" w:rsidRDefault="00462A85" w:rsidP="00462A85">
            <w:pPr>
              <w:rPr>
                <w:b/>
                <w:bCs/>
              </w:rPr>
            </w:pPr>
          </w:p>
          <w:p w14:paraId="1B0E1F43" w14:textId="77777777" w:rsidR="00462A85" w:rsidRPr="00462A85" w:rsidRDefault="00462A85" w:rsidP="00462A85">
            <w:pPr>
              <w:rPr>
                <w:b/>
                <w:bCs/>
              </w:rPr>
            </w:pPr>
          </w:p>
          <w:p w14:paraId="07D1FD4C" w14:textId="77777777" w:rsidR="00462A85" w:rsidRPr="00462A85" w:rsidRDefault="00462A85" w:rsidP="00462A85">
            <w:pPr>
              <w:rPr>
                <w:b/>
                <w:bCs/>
              </w:rPr>
            </w:pPr>
          </w:p>
          <w:p w14:paraId="1DEF09AE" w14:textId="77777777" w:rsidR="00462A85" w:rsidRPr="00462A85" w:rsidRDefault="00462A85" w:rsidP="00462A85">
            <w:r w:rsidRPr="00462A85">
              <w:t>NR</w:t>
            </w:r>
          </w:p>
          <w:p w14:paraId="76530D1B" w14:textId="77777777" w:rsidR="00462A85" w:rsidRPr="00462A85" w:rsidRDefault="00462A85" w:rsidP="00462A85">
            <w:pPr>
              <w:rPr>
                <w:b/>
                <w:bCs/>
              </w:rPr>
            </w:pPr>
          </w:p>
          <w:p w14:paraId="6B2ACE26" w14:textId="77777777" w:rsidR="00462A85" w:rsidRPr="00462A85" w:rsidRDefault="00462A85" w:rsidP="00462A85">
            <w:pPr>
              <w:rPr>
                <w:b/>
                <w:bCs/>
              </w:rPr>
            </w:pPr>
          </w:p>
          <w:p w14:paraId="6433860F" w14:textId="77777777" w:rsidR="00462A85" w:rsidRPr="00462A85" w:rsidRDefault="00462A85" w:rsidP="00462A85">
            <w:pPr>
              <w:rPr>
                <w:b/>
                <w:bCs/>
              </w:rPr>
            </w:pPr>
          </w:p>
          <w:p w14:paraId="27AAC9D6" w14:textId="77777777" w:rsidR="00462A85" w:rsidRPr="00462A85" w:rsidRDefault="00462A85" w:rsidP="00462A85"/>
          <w:p w14:paraId="7F309126" w14:textId="5E0DEF28" w:rsidR="00462A85" w:rsidRPr="00462A85" w:rsidRDefault="00462A85" w:rsidP="00462A85">
            <w:r w:rsidRPr="00462A85">
              <w:t>0-2.5 min</w:t>
            </w:r>
          </w:p>
        </w:tc>
        <w:tc>
          <w:tcPr>
            <w:tcW w:w="1264" w:type="dxa"/>
            <w:tcBorders>
              <w:top w:val="single" w:sz="4" w:space="0" w:color="auto"/>
              <w:left w:val="nil"/>
              <w:bottom w:val="single" w:sz="4" w:space="0" w:color="auto"/>
              <w:right w:val="nil"/>
            </w:tcBorders>
          </w:tcPr>
          <w:p w14:paraId="37B4BBF9" w14:textId="77777777" w:rsidR="00462A85" w:rsidRPr="00462A85" w:rsidRDefault="00462A85" w:rsidP="00462A85">
            <w:r w:rsidRPr="00462A85">
              <w:t>0.0-5.39 log PFU/mL</w:t>
            </w:r>
          </w:p>
          <w:p w14:paraId="2B9C1866" w14:textId="77777777" w:rsidR="00462A85" w:rsidRPr="00462A85" w:rsidRDefault="00462A85" w:rsidP="00462A85"/>
          <w:p w14:paraId="1E60CBD6" w14:textId="77777777" w:rsidR="00462A85" w:rsidRPr="00462A85" w:rsidRDefault="00462A85" w:rsidP="00462A85"/>
          <w:p w14:paraId="02788EDD" w14:textId="77777777" w:rsidR="00462A85" w:rsidRPr="00462A85" w:rsidRDefault="00462A85" w:rsidP="00462A85">
            <w:r w:rsidRPr="00462A85">
              <w:t>0.0-5.39 log PFU/mL</w:t>
            </w:r>
          </w:p>
          <w:p w14:paraId="660D57A6" w14:textId="77777777" w:rsidR="00462A85" w:rsidRPr="00462A85" w:rsidRDefault="00462A85" w:rsidP="00462A85"/>
          <w:p w14:paraId="053D51F9" w14:textId="28E87152" w:rsidR="00462A85" w:rsidRPr="00462A85" w:rsidRDefault="00462A85" w:rsidP="00462A85">
            <w:r w:rsidRPr="00462A85">
              <w:t>0.0-2.26 log PFU/mL</w:t>
            </w:r>
          </w:p>
        </w:tc>
        <w:tc>
          <w:tcPr>
            <w:tcW w:w="236" w:type="dxa"/>
            <w:tcBorders>
              <w:top w:val="single" w:sz="4" w:space="0" w:color="auto"/>
              <w:left w:val="nil"/>
              <w:bottom w:val="single" w:sz="4" w:space="0" w:color="auto"/>
              <w:right w:val="nil"/>
            </w:tcBorders>
          </w:tcPr>
          <w:p w14:paraId="1C7E77FB" w14:textId="77777777" w:rsidR="00462A85" w:rsidRPr="00462A85" w:rsidRDefault="00462A85" w:rsidP="00194CEF">
            <w:pPr>
              <w:rPr>
                <w:b/>
                <w:bCs/>
              </w:rPr>
            </w:pPr>
          </w:p>
        </w:tc>
        <w:tc>
          <w:tcPr>
            <w:tcW w:w="1204" w:type="dxa"/>
            <w:tcBorders>
              <w:top w:val="single" w:sz="4" w:space="0" w:color="auto"/>
              <w:left w:val="nil"/>
              <w:bottom w:val="single" w:sz="4" w:space="0" w:color="auto"/>
              <w:right w:val="nil"/>
            </w:tcBorders>
          </w:tcPr>
          <w:p w14:paraId="111A6C13" w14:textId="77777777" w:rsidR="00462A85" w:rsidRPr="00462A85" w:rsidRDefault="00462A85" w:rsidP="00462A85">
            <w:proofErr w:type="spellStart"/>
            <w:r w:rsidRPr="00462A85">
              <w:t>Moldgy</w:t>
            </w:r>
            <w:proofErr w:type="spellEnd"/>
            <w:r w:rsidRPr="00462A85">
              <w:t xml:space="preserve"> et al. (2020)</w:t>
            </w:r>
          </w:p>
          <w:p w14:paraId="3DB0C66E" w14:textId="77777777" w:rsidR="00462A85" w:rsidRPr="00462A85" w:rsidRDefault="00462A85" w:rsidP="00462A85"/>
          <w:p w14:paraId="41B94646" w14:textId="77777777" w:rsidR="00462A85" w:rsidRPr="00462A85" w:rsidRDefault="00462A85" w:rsidP="00462A85"/>
          <w:p w14:paraId="7BC9BCE0" w14:textId="77777777" w:rsidR="00462A85" w:rsidRPr="00462A85" w:rsidRDefault="00462A85" w:rsidP="00462A85">
            <w:proofErr w:type="spellStart"/>
            <w:r w:rsidRPr="00462A85">
              <w:t>Moldgy</w:t>
            </w:r>
            <w:proofErr w:type="spellEnd"/>
            <w:r w:rsidRPr="00462A85">
              <w:t xml:space="preserve"> et al. (2020)</w:t>
            </w:r>
          </w:p>
          <w:p w14:paraId="055FC83A" w14:textId="77777777" w:rsidR="00462A85" w:rsidRPr="00462A85" w:rsidRDefault="00462A85" w:rsidP="00462A85"/>
          <w:p w14:paraId="3ACD8657" w14:textId="46910D72" w:rsidR="00462A85" w:rsidRPr="00462A85" w:rsidRDefault="00462A85" w:rsidP="00462A85">
            <w:r w:rsidRPr="00462A85">
              <w:t>Corson et al. (2024)</w:t>
            </w:r>
          </w:p>
        </w:tc>
        <w:tc>
          <w:tcPr>
            <w:tcW w:w="248" w:type="dxa"/>
            <w:tcBorders>
              <w:top w:val="single" w:sz="4" w:space="0" w:color="auto"/>
              <w:left w:val="nil"/>
              <w:bottom w:val="single" w:sz="4" w:space="0" w:color="auto"/>
              <w:right w:val="nil"/>
            </w:tcBorders>
          </w:tcPr>
          <w:p w14:paraId="79A78D3F" w14:textId="77777777" w:rsidR="00462A85" w:rsidRPr="00462A85" w:rsidRDefault="00462A85" w:rsidP="00194CEF">
            <w:pPr>
              <w:rPr>
                <w:b/>
                <w:bCs/>
              </w:rPr>
            </w:pPr>
          </w:p>
        </w:tc>
      </w:tr>
      <w:tr w:rsidR="00B05C6B" w:rsidRPr="007A5D89" w14:paraId="1C85BB41" w14:textId="77777777" w:rsidTr="00194CEF">
        <w:trPr>
          <w:trHeight w:val="667"/>
        </w:trPr>
        <w:tc>
          <w:tcPr>
            <w:tcW w:w="1890" w:type="dxa"/>
            <w:tcBorders>
              <w:top w:val="single" w:sz="4" w:space="0" w:color="auto"/>
              <w:left w:val="nil"/>
              <w:bottom w:val="single" w:sz="4" w:space="0" w:color="auto"/>
              <w:right w:val="nil"/>
            </w:tcBorders>
          </w:tcPr>
          <w:p w14:paraId="5106DDE0" w14:textId="77777777" w:rsidR="00B05C6B" w:rsidRPr="007A5D89" w:rsidRDefault="00B05C6B" w:rsidP="00194CEF">
            <w:pPr>
              <w:rPr>
                <w:b/>
                <w:bCs/>
              </w:rPr>
            </w:pPr>
            <w:r w:rsidRPr="007A5D89">
              <w:rPr>
                <w:b/>
                <w:bCs/>
              </w:rPr>
              <w:t>TV</w:t>
            </w:r>
          </w:p>
          <w:p w14:paraId="0F7AA874" w14:textId="77777777" w:rsidR="00B05C6B" w:rsidRPr="007A5D89" w:rsidRDefault="00B05C6B" w:rsidP="00194CEF">
            <w:r w:rsidRPr="007A5D89">
              <w:t>7 log PFU/mL</w:t>
            </w:r>
          </w:p>
        </w:tc>
        <w:tc>
          <w:tcPr>
            <w:tcW w:w="1440" w:type="dxa"/>
            <w:tcBorders>
              <w:top w:val="single" w:sz="4" w:space="0" w:color="auto"/>
              <w:left w:val="nil"/>
              <w:bottom w:val="single" w:sz="4" w:space="0" w:color="auto"/>
              <w:right w:val="nil"/>
            </w:tcBorders>
          </w:tcPr>
          <w:p w14:paraId="6F9D27F4" w14:textId="77777777" w:rsidR="00B05C6B" w:rsidRPr="007A5D89" w:rsidRDefault="00B05C6B" w:rsidP="00194CEF"/>
          <w:p w14:paraId="7B12B638" w14:textId="77777777" w:rsidR="00B05C6B" w:rsidRPr="007A5D89" w:rsidRDefault="00B05C6B" w:rsidP="00194CEF">
            <w:r w:rsidRPr="007A5D89">
              <w:t>Formica</w:t>
            </w:r>
          </w:p>
        </w:tc>
        <w:tc>
          <w:tcPr>
            <w:tcW w:w="1350" w:type="dxa"/>
            <w:tcBorders>
              <w:top w:val="single" w:sz="4" w:space="0" w:color="auto"/>
              <w:left w:val="nil"/>
              <w:bottom w:val="single" w:sz="4" w:space="0" w:color="auto"/>
              <w:right w:val="nil"/>
            </w:tcBorders>
          </w:tcPr>
          <w:p w14:paraId="17E588D8" w14:textId="77777777" w:rsidR="00B05C6B" w:rsidRPr="007A5D89" w:rsidRDefault="00B05C6B" w:rsidP="00194CEF"/>
          <w:p w14:paraId="5BBF7BBE" w14:textId="77777777" w:rsidR="00B05C6B" w:rsidRPr="007A5D89" w:rsidRDefault="00B05C6B" w:rsidP="00194CEF">
            <w:r w:rsidRPr="007A5D89">
              <w:t xml:space="preserve">254 nm, 2.18-10.91 </w:t>
            </w:r>
            <w:proofErr w:type="spellStart"/>
            <w:r w:rsidRPr="007A5D89">
              <w:t>mJ</w:t>
            </w:r>
            <w:proofErr w:type="spellEnd"/>
            <w:r w:rsidRPr="007A5D89">
              <w:t>/cm</w:t>
            </w:r>
            <w:r w:rsidRPr="007A5D89">
              <w:rPr>
                <w:vertAlign w:val="superscript"/>
              </w:rPr>
              <w:t>2</w:t>
            </w:r>
          </w:p>
        </w:tc>
        <w:tc>
          <w:tcPr>
            <w:tcW w:w="1346" w:type="dxa"/>
            <w:tcBorders>
              <w:top w:val="single" w:sz="4" w:space="0" w:color="auto"/>
              <w:left w:val="nil"/>
              <w:bottom w:val="single" w:sz="4" w:space="0" w:color="auto"/>
              <w:right w:val="nil"/>
            </w:tcBorders>
          </w:tcPr>
          <w:p w14:paraId="5BFB077B" w14:textId="77777777" w:rsidR="00B05C6B" w:rsidRPr="007A5D89" w:rsidRDefault="00B05C6B" w:rsidP="00194CEF"/>
          <w:p w14:paraId="485AE342" w14:textId="77777777" w:rsidR="00B05C6B" w:rsidRPr="007A5D89" w:rsidRDefault="00B05C6B" w:rsidP="00194CEF">
            <w:r w:rsidRPr="007A5D89">
              <w:t>NR</w:t>
            </w:r>
          </w:p>
        </w:tc>
        <w:tc>
          <w:tcPr>
            <w:tcW w:w="1264" w:type="dxa"/>
            <w:tcBorders>
              <w:top w:val="single" w:sz="4" w:space="0" w:color="auto"/>
              <w:left w:val="nil"/>
              <w:bottom w:val="single" w:sz="4" w:space="0" w:color="auto"/>
              <w:right w:val="nil"/>
            </w:tcBorders>
          </w:tcPr>
          <w:p w14:paraId="61CD3231" w14:textId="77777777" w:rsidR="00B05C6B" w:rsidRPr="007A5D89" w:rsidRDefault="00B05C6B" w:rsidP="00194CEF"/>
          <w:p w14:paraId="180B6C20" w14:textId="77777777" w:rsidR="00B05C6B" w:rsidRPr="007A5D89" w:rsidRDefault="00B05C6B" w:rsidP="00194CEF">
            <w:r w:rsidRPr="007A5D89">
              <w:t>0.0-1.50 log PFU/mL</w:t>
            </w:r>
          </w:p>
        </w:tc>
        <w:tc>
          <w:tcPr>
            <w:tcW w:w="236" w:type="dxa"/>
            <w:tcBorders>
              <w:top w:val="single" w:sz="4" w:space="0" w:color="auto"/>
              <w:left w:val="nil"/>
              <w:bottom w:val="single" w:sz="4" w:space="0" w:color="auto"/>
              <w:right w:val="nil"/>
            </w:tcBorders>
          </w:tcPr>
          <w:p w14:paraId="093FD7CD" w14:textId="77777777" w:rsidR="00B05C6B" w:rsidRPr="007A5D89" w:rsidRDefault="00B05C6B" w:rsidP="00194CEF">
            <w:pPr>
              <w:rPr>
                <w:b/>
                <w:bCs/>
              </w:rPr>
            </w:pPr>
          </w:p>
        </w:tc>
        <w:tc>
          <w:tcPr>
            <w:tcW w:w="1204" w:type="dxa"/>
            <w:tcBorders>
              <w:top w:val="single" w:sz="4" w:space="0" w:color="auto"/>
              <w:left w:val="nil"/>
              <w:bottom w:val="single" w:sz="4" w:space="0" w:color="auto"/>
              <w:right w:val="nil"/>
            </w:tcBorders>
          </w:tcPr>
          <w:p w14:paraId="71469495" w14:textId="77777777" w:rsidR="00B05C6B" w:rsidRPr="007A5D89" w:rsidRDefault="00B05C6B" w:rsidP="00194CEF"/>
          <w:p w14:paraId="3BBF126A" w14:textId="77777777" w:rsidR="00B05C6B" w:rsidRPr="007A5D89" w:rsidRDefault="00B05C6B" w:rsidP="00194CEF">
            <w:r w:rsidRPr="007A5D89">
              <w:t>Corson et al. (2024)</w:t>
            </w:r>
          </w:p>
        </w:tc>
        <w:tc>
          <w:tcPr>
            <w:tcW w:w="248" w:type="dxa"/>
            <w:tcBorders>
              <w:top w:val="single" w:sz="4" w:space="0" w:color="auto"/>
              <w:left w:val="nil"/>
              <w:bottom w:val="single" w:sz="4" w:space="0" w:color="auto"/>
              <w:right w:val="nil"/>
            </w:tcBorders>
          </w:tcPr>
          <w:p w14:paraId="2C3230C5" w14:textId="77777777" w:rsidR="00B05C6B" w:rsidRPr="007A5D89" w:rsidRDefault="00B05C6B" w:rsidP="00194CEF">
            <w:pPr>
              <w:rPr>
                <w:b/>
                <w:bCs/>
              </w:rPr>
            </w:pPr>
          </w:p>
        </w:tc>
      </w:tr>
      <w:tr w:rsidR="00B05C6B" w:rsidRPr="007A5D89" w14:paraId="0AFC2E86" w14:textId="77777777" w:rsidTr="00194CEF">
        <w:trPr>
          <w:trHeight w:val="667"/>
        </w:trPr>
        <w:tc>
          <w:tcPr>
            <w:tcW w:w="1890" w:type="dxa"/>
            <w:tcBorders>
              <w:top w:val="single" w:sz="4" w:space="0" w:color="auto"/>
              <w:left w:val="nil"/>
              <w:bottom w:val="single" w:sz="4" w:space="0" w:color="auto"/>
              <w:right w:val="nil"/>
            </w:tcBorders>
          </w:tcPr>
          <w:p w14:paraId="516D5D3E" w14:textId="77777777" w:rsidR="00B05C6B" w:rsidRPr="007A5D89" w:rsidRDefault="00B05C6B" w:rsidP="00194CEF">
            <w:pPr>
              <w:rPr>
                <w:b/>
                <w:bCs/>
              </w:rPr>
            </w:pPr>
            <w:r w:rsidRPr="007A5D89">
              <w:rPr>
                <w:b/>
                <w:bCs/>
              </w:rPr>
              <w:t>SARS-CoV-2</w:t>
            </w:r>
          </w:p>
          <w:p w14:paraId="6B9EE8F0" w14:textId="77777777" w:rsidR="00B05C6B" w:rsidRPr="007A5D89" w:rsidRDefault="00B05C6B" w:rsidP="00194CEF">
            <w:pPr>
              <w:rPr>
                <w:b/>
                <w:bCs/>
              </w:rPr>
            </w:pPr>
          </w:p>
          <w:p w14:paraId="4A5B4216" w14:textId="77777777" w:rsidR="00B05C6B" w:rsidRPr="007A5D89" w:rsidRDefault="00B05C6B" w:rsidP="00194CEF">
            <w:r w:rsidRPr="007A5D89">
              <w:t>5 log</w:t>
            </w:r>
            <w:r w:rsidRPr="007A5D89">
              <w:rPr>
                <w:vertAlign w:val="superscript"/>
              </w:rPr>
              <w:t xml:space="preserve"> </w:t>
            </w:r>
            <w:r w:rsidRPr="007A5D89">
              <w:t>PFU/mL</w:t>
            </w:r>
          </w:p>
          <w:p w14:paraId="2A032C6C" w14:textId="77777777" w:rsidR="00B05C6B" w:rsidRPr="007A5D89" w:rsidRDefault="00B05C6B" w:rsidP="00194CEF"/>
          <w:p w14:paraId="56CBEA53" w14:textId="77777777" w:rsidR="00B05C6B" w:rsidRPr="007A5D89" w:rsidRDefault="00B05C6B" w:rsidP="00194CEF">
            <w:pPr>
              <w:rPr>
                <w:vertAlign w:val="superscript"/>
              </w:rPr>
            </w:pPr>
          </w:p>
          <w:p w14:paraId="67E949BE" w14:textId="77777777" w:rsidR="00B05C6B" w:rsidRPr="007A5D89" w:rsidRDefault="00B05C6B" w:rsidP="00194CEF">
            <w:pPr>
              <w:rPr>
                <w:vertAlign w:val="superscript"/>
              </w:rPr>
            </w:pPr>
          </w:p>
          <w:p w14:paraId="7BBEE4D2" w14:textId="77777777" w:rsidR="00B05C6B" w:rsidRPr="007A5D89" w:rsidRDefault="00B05C6B" w:rsidP="00194CEF">
            <w:pPr>
              <w:rPr>
                <w:vertAlign w:val="superscript"/>
              </w:rPr>
            </w:pPr>
          </w:p>
          <w:p w14:paraId="655D5495" w14:textId="77777777" w:rsidR="00B05C6B" w:rsidRPr="007A5D89" w:rsidRDefault="00B05C6B" w:rsidP="00194CEF">
            <w:r w:rsidRPr="007A5D89">
              <w:t>5 log PFU/mL</w:t>
            </w:r>
          </w:p>
          <w:p w14:paraId="4882C18E" w14:textId="77777777" w:rsidR="00B05C6B" w:rsidRPr="007A5D89" w:rsidRDefault="00B05C6B" w:rsidP="00194CEF">
            <w:pPr>
              <w:rPr>
                <w:vertAlign w:val="superscript"/>
              </w:rPr>
            </w:pPr>
          </w:p>
          <w:p w14:paraId="5B482DDD" w14:textId="77777777" w:rsidR="00B05C6B" w:rsidRPr="007A5D89" w:rsidRDefault="00B05C6B" w:rsidP="00194CEF">
            <w:pPr>
              <w:rPr>
                <w:vertAlign w:val="superscript"/>
              </w:rPr>
            </w:pPr>
            <w:r w:rsidRPr="007A5D89">
              <w:t>5 log</w:t>
            </w:r>
            <w:r w:rsidRPr="007A5D89">
              <w:rPr>
                <w:vertAlign w:val="superscript"/>
              </w:rPr>
              <w:t xml:space="preserve"> </w:t>
            </w:r>
            <w:r w:rsidRPr="007A5D89">
              <w:t>PFU/mL</w:t>
            </w:r>
          </w:p>
          <w:p w14:paraId="7B1469D9" w14:textId="77777777" w:rsidR="00B05C6B" w:rsidRPr="007A5D89" w:rsidRDefault="00B05C6B" w:rsidP="00194CEF">
            <w:pPr>
              <w:rPr>
                <w:vertAlign w:val="superscript"/>
              </w:rPr>
            </w:pPr>
          </w:p>
          <w:p w14:paraId="592D9F9E" w14:textId="77777777" w:rsidR="00B05C6B" w:rsidRPr="007A5D89" w:rsidRDefault="00B05C6B" w:rsidP="00194CEF">
            <w:pPr>
              <w:rPr>
                <w:vertAlign w:val="superscript"/>
              </w:rPr>
            </w:pPr>
            <w:r w:rsidRPr="007A5D89">
              <w:t xml:space="preserve">5 </w:t>
            </w:r>
            <w:proofErr w:type="gramStart"/>
            <w:r w:rsidRPr="007A5D89">
              <w:t>log</w:t>
            </w:r>
            <w:r w:rsidRPr="007A5D89">
              <w:rPr>
                <w:vertAlign w:val="superscript"/>
              </w:rPr>
              <w:t xml:space="preserve">  </w:t>
            </w:r>
            <w:r w:rsidRPr="007A5D89">
              <w:t>PFU</w:t>
            </w:r>
            <w:proofErr w:type="gramEnd"/>
            <w:r w:rsidRPr="007A5D89">
              <w:t>/mL</w:t>
            </w:r>
          </w:p>
          <w:p w14:paraId="46515EEB" w14:textId="77777777" w:rsidR="00B05C6B" w:rsidRPr="007A5D89" w:rsidRDefault="00B05C6B" w:rsidP="00194CEF">
            <w:pPr>
              <w:rPr>
                <w:vertAlign w:val="superscript"/>
              </w:rPr>
            </w:pPr>
          </w:p>
          <w:p w14:paraId="3AB33424" w14:textId="77777777" w:rsidR="00B05C6B" w:rsidRPr="007A5D89" w:rsidRDefault="00B05C6B" w:rsidP="00194CEF">
            <w:pPr>
              <w:rPr>
                <w:b/>
                <w:bCs/>
              </w:rPr>
            </w:pPr>
            <w:r w:rsidRPr="007A5D89">
              <w:t>5 log</w:t>
            </w:r>
            <w:r w:rsidRPr="007A5D89">
              <w:rPr>
                <w:vertAlign w:val="superscript"/>
              </w:rPr>
              <w:t xml:space="preserve"> </w:t>
            </w:r>
            <w:r w:rsidRPr="007A5D89">
              <w:t>PFU/mL</w:t>
            </w:r>
          </w:p>
        </w:tc>
        <w:tc>
          <w:tcPr>
            <w:tcW w:w="1440" w:type="dxa"/>
            <w:tcBorders>
              <w:top w:val="single" w:sz="4" w:space="0" w:color="auto"/>
              <w:left w:val="nil"/>
              <w:bottom w:val="single" w:sz="4" w:space="0" w:color="auto"/>
              <w:right w:val="nil"/>
            </w:tcBorders>
          </w:tcPr>
          <w:p w14:paraId="07E40998" w14:textId="77777777" w:rsidR="00B05C6B" w:rsidRPr="007A5D89" w:rsidRDefault="00B05C6B" w:rsidP="00194CEF"/>
          <w:p w14:paraId="5250CEC1" w14:textId="77777777" w:rsidR="00B05C6B" w:rsidRPr="007A5D89" w:rsidRDefault="00B05C6B" w:rsidP="00194CEF"/>
          <w:p w14:paraId="0118A758" w14:textId="77777777" w:rsidR="00B05C6B" w:rsidRPr="007A5D89" w:rsidRDefault="00B05C6B" w:rsidP="00194CEF">
            <w:r w:rsidRPr="007A5D89">
              <w:t>Car upholstery (polyester, nylon, foam)</w:t>
            </w:r>
          </w:p>
          <w:p w14:paraId="29D89DA8" w14:textId="77777777" w:rsidR="00B05C6B" w:rsidRPr="007A5D89" w:rsidRDefault="00B05C6B" w:rsidP="00194CEF"/>
          <w:p w14:paraId="762502D5" w14:textId="77777777" w:rsidR="00B05C6B" w:rsidRPr="007A5D89" w:rsidRDefault="00B05C6B" w:rsidP="00194CEF">
            <w:r w:rsidRPr="007A5D89">
              <w:t>Glass</w:t>
            </w:r>
          </w:p>
          <w:p w14:paraId="04EA91B1" w14:textId="77777777" w:rsidR="00B05C6B" w:rsidRPr="007A5D89" w:rsidRDefault="00B05C6B" w:rsidP="00194CEF"/>
          <w:p w14:paraId="03752DD5" w14:textId="77777777" w:rsidR="00B05C6B" w:rsidRPr="007A5D89" w:rsidRDefault="00B05C6B" w:rsidP="00194CEF">
            <w:r w:rsidRPr="007A5D89">
              <w:t>Stainless-steel</w:t>
            </w:r>
          </w:p>
          <w:p w14:paraId="416BE69F" w14:textId="77777777" w:rsidR="00B05C6B" w:rsidRPr="007A5D89" w:rsidRDefault="00B05C6B" w:rsidP="00194CEF"/>
          <w:p w14:paraId="637B3BF9" w14:textId="77777777" w:rsidR="00B05C6B" w:rsidRPr="007A5D89" w:rsidRDefault="00B05C6B" w:rsidP="00194CEF">
            <w:r w:rsidRPr="007A5D89">
              <w:t>Ceramic</w:t>
            </w:r>
          </w:p>
          <w:p w14:paraId="09B8B3F9" w14:textId="77777777" w:rsidR="00B05C6B" w:rsidRPr="007A5D89" w:rsidRDefault="00B05C6B" w:rsidP="00194CEF"/>
          <w:p w14:paraId="0DDD1C3F" w14:textId="77777777" w:rsidR="00B05C6B" w:rsidRPr="007A5D89" w:rsidRDefault="00B05C6B" w:rsidP="00194CEF"/>
          <w:p w14:paraId="7691469E" w14:textId="77777777" w:rsidR="00B05C6B" w:rsidRPr="007A5D89" w:rsidRDefault="00B05C6B" w:rsidP="00194CEF"/>
          <w:p w14:paraId="3E4F2245" w14:textId="124D7002" w:rsidR="00B05C6B" w:rsidRPr="007A5D89" w:rsidRDefault="007E2D1F" w:rsidP="00194CEF">
            <w:r>
              <w:t>O</w:t>
            </w:r>
            <w:r w:rsidR="00B05C6B" w:rsidRPr="007A5D89">
              <w:t>ak</w:t>
            </w:r>
          </w:p>
        </w:tc>
        <w:tc>
          <w:tcPr>
            <w:tcW w:w="1350" w:type="dxa"/>
            <w:tcBorders>
              <w:top w:val="single" w:sz="4" w:space="0" w:color="auto"/>
              <w:left w:val="nil"/>
              <w:bottom w:val="single" w:sz="4" w:space="0" w:color="auto"/>
              <w:right w:val="nil"/>
            </w:tcBorders>
          </w:tcPr>
          <w:p w14:paraId="7CE2891B" w14:textId="77777777" w:rsidR="00B05C6B" w:rsidRPr="007A5D89" w:rsidRDefault="00B05C6B" w:rsidP="00194CEF"/>
          <w:p w14:paraId="19B2BB0F" w14:textId="77777777" w:rsidR="00B05C6B" w:rsidRPr="007A5D89" w:rsidRDefault="00B05C6B" w:rsidP="00194CEF"/>
          <w:p w14:paraId="78BEF7A7" w14:textId="77777777" w:rsidR="00B05C6B" w:rsidRPr="007A5D89" w:rsidRDefault="00B05C6B" w:rsidP="00194CEF">
            <w:r w:rsidRPr="007A5D89">
              <w:t xml:space="preserve">254 nm, 7-528 </w:t>
            </w:r>
            <w:proofErr w:type="spellStart"/>
            <w:r w:rsidRPr="007A5D89">
              <w:t>mJ</w:t>
            </w:r>
            <w:proofErr w:type="spellEnd"/>
            <w:r w:rsidRPr="007A5D89">
              <w:t>/cm</w:t>
            </w:r>
            <w:r w:rsidRPr="007A5D89">
              <w:rPr>
                <w:vertAlign w:val="superscript"/>
              </w:rPr>
              <w:t>2</w:t>
            </w:r>
          </w:p>
          <w:p w14:paraId="512FAD44" w14:textId="77777777" w:rsidR="00B05C6B" w:rsidRPr="007A5D89" w:rsidRDefault="00B05C6B" w:rsidP="00194CEF"/>
          <w:p w14:paraId="2D16DD40" w14:textId="77777777" w:rsidR="00B05C6B" w:rsidRPr="007A5D89" w:rsidRDefault="00B05C6B" w:rsidP="00194CEF"/>
          <w:p w14:paraId="6132A808" w14:textId="77777777" w:rsidR="00B05C6B" w:rsidRPr="007A5D89" w:rsidRDefault="00B05C6B" w:rsidP="00194CEF"/>
          <w:p w14:paraId="6F651531" w14:textId="77777777" w:rsidR="00B05C6B" w:rsidRPr="007A5D89" w:rsidRDefault="00B05C6B" w:rsidP="00194CEF">
            <w:r w:rsidRPr="007A5D89">
              <w:t xml:space="preserve">254 nm, 8 </w:t>
            </w:r>
            <w:proofErr w:type="spellStart"/>
            <w:r w:rsidRPr="007A5D89">
              <w:t>mJ</w:t>
            </w:r>
            <w:proofErr w:type="spellEnd"/>
            <w:r w:rsidRPr="007A5D89">
              <w:t>/cm</w:t>
            </w:r>
            <w:r w:rsidRPr="007A5D89">
              <w:rPr>
                <w:vertAlign w:val="superscript"/>
              </w:rPr>
              <w:t>2</w:t>
            </w:r>
          </w:p>
          <w:p w14:paraId="37AA552F" w14:textId="77777777" w:rsidR="00B05C6B" w:rsidRPr="007A5D89" w:rsidRDefault="00B05C6B" w:rsidP="00194CEF">
            <w:r w:rsidRPr="007A5D89">
              <w:t xml:space="preserve">254 nm, 8 </w:t>
            </w:r>
            <w:proofErr w:type="spellStart"/>
            <w:r w:rsidRPr="007A5D89">
              <w:t>mJ</w:t>
            </w:r>
            <w:proofErr w:type="spellEnd"/>
            <w:r w:rsidRPr="007A5D89">
              <w:t>/cm</w:t>
            </w:r>
            <w:r w:rsidRPr="007A5D89">
              <w:rPr>
                <w:vertAlign w:val="superscript"/>
              </w:rPr>
              <w:t>2</w:t>
            </w:r>
          </w:p>
          <w:p w14:paraId="1C92BC8D" w14:textId="77777777" w:rsidR="00B05C6B" w:rsidRPr="007A5D89" w:rsidRDefault="00B05C6B" w:rsidP="00194CEF"/>
          <w:p w14:paraId="445823D8" w14:textId="77777777" w:rsidR="00B05C6B" w:rsidRPr="007A5D89" w:rsidRDefault="00B05C6B" w:rsidP="00194CEF">
            <w:r w:rsidRPr="007A5D89">
              <w:t xml:space="preserve">254 nm, 8 </w:t>
            </w:r>
            <w:proofErr w:type="spellStart"/>
            <w:r w:rsidRPr="007A5D89">
              <w:t>mJ</w:t>
            </w:r>
            <w:proofErr w:type="spellEnd"/>
            <w:r w:rsidRPr="007A5D89">
              <w:t>/cm</w:t>
            </w:r>
            <w:r w:rsidRPr="007A5D89">
              <w:rPr>
                <w:vertAlign w:val="superscript"/>
              </w:rPr>
              <w:t>2</w:t>
            </w:r>
          </w:p>
          <w:p w14:paraId="0463FF45" w14:textId="77777777" w:rsidR="00B05C6B" w:rsidRPr="007A5D89" w:rsidRDefault="00B05C6B" w:rsidP="00194CEF"/>
          <w:p w14:paraId="0B44BFD4" w14:textId="77777777" w:rsidR="00B05C6B" w:rsidRPr="007A5D89" w:rsidRDefault="00B05C6B" w:rsidP="00194CEF">
            <w:r w:rsidRPr="007A5D89">
              <w:t xml:space="preserve">254 nm, 8 </w:t>
            </w:r>
            <w:proofErr w:type="spellStart"/>
            <w:r w:rsidRPr="007A5D89">
              <w:t>mJ</w:t>
            </w:r>
            <w:proofErr w:type="spellEnd"/>
            <w:r w:rsidRPr="007A5D89">
              <w:t>/cm</w:t>
            </w:r>
            <w:r w:rsidRPr="007A5D89">
              <w:rPr>
                <w:vertAlign w:val="superscript"/>
              </w:rPr>
              <w:t>2</w:t>
            </w:r>
          </w:p>
        </w:tc>
        <w:tc>
          <w:tcPr>
            <w:tcW w:w="1346" w:type="dxa"/>
            <w:tcBorders>
              <w:top w:val="single" w:sz="4" w:space="0" w:color="auto"/>
              <w:left w:val="nil"/>
              <w:bottom w:val="single" w:sz="4" w:space="0" w:color="auto"/>
              <w:right w:val="nil"/>
            </w:tcBorders>
          </w:tcPr>
          <w:p w14:paraId="677FDF9C" w14:textId="77777777" w:rsidR="00B05C6B" w:rsidRPr="007A5D89" w:rsidRDefault="00B05C6B" w:rsidP="00194CEF"/>
          <w:p w14:paraId="2FB25B55" w14:textId="77777777" w:rsidR="00B05C6B" w:rsidRPr="007A5D89" w:rsidRDefault="00B05C6B" w:rsidP="00194CEF"/>
          <w:p w14:paraId="6866A8CA" w14:textId="77777777" w:rsidR="00B05C6B" w:rsidRPr="007A5D89" w:rsidRDefault="00B05C6B" w:rsidP="00194CEF">
            <w:r w:rsidRPr="007A5D89">
              <w:t>0-36.32 min</w:t>
            </w:r>
          </w:p>
          <w:p w14:paraId="45663037" w14:textId="77777777" w:rsidR="00B05C6B" w:rsidRPr="007A5D89" w:rsidRDefault="00B05C6B" w:rsidP="00194CEF"/>
          <w:p w14:paraId="7C5477DB" w14:textId="77777777" w:rsidR="00B05C6B" w:rsidRPr="007A5D89" w:rsidRDefault="00B05C6B" w:rsidP="00194CEF"/>
          <w:p w14:paraId="4F871082" w14:textId="77777777" w:rsidR="00B05C6B" w:rsidRPr="007A5D89" w:rsidRDefault="00B05C6B" w:rsidP="00194CEF"/>
          <w:p w14:paraId="0B912020" w14:textId="77777777" w:rsidR="00B05C6B" w:rsidRPr="007A5D89" w:rsidRDefault="00B05C6B" w:rsidP="00194CEF"/>
          <w:p w14:paraId="598A1762" w14:textId="77777777" w:rsidR="00B05C6B" w:rsidRPr="007A5D89" w:rsidRDefault="00B05C6B" w:rsidP="00194CEF">
            <w:r w:rsidRPr="007A5D89">
              <w:t>38s</w:t>
            </w:r>
          </w:p>
          <w:p w14:paraId="21AFE771" w14:textId="77777777" w:rsidR="00B05C6B" w:rsidRPr="007A5D89" w:rsidRDefault="00B05C6B" w:rsidP="00194CEF"/>
          <w:p w14:paraId="744E8F8C" w14:textId="77777777" w:rsidR="00B05C6B" w:rsidRPr="007A5D89" w:rsidRDefault="00B05C6B" w:rsidP="00194CEF"/>
          <w:p w14:paraId="04E5E23A" w14:textId="77777777" w:rsidR="00B05C6B" w:rsidRPr="007A5D89" w:rsidRDefault="00B05C6B" w:rsidP="00194CEF">
            <w:r w:rsidRPr="007A5D89">
              <w:t>44s</w:t>
            </w:r>
          </w:p>
          <w:p w14:paraId="022481FF" w14:textId="77777777" w:rsidR="00B05C6B" w:rsidRPr="007A5D89" w:rsidRDefault="00B05C6B" w:rsidP="00194CEF"/>
          <w:p w14:paraId="6D044BC4" w14:textId="77777777" w:rsidR="00B05C6B" w:rsidRPr="007A5D89" w:rsidRDefault="00B05C6B" w:rsidP="00194CEF">
            <w:r w:rsidRPr="007A5D89">
              <w:t>42s</w:t>
            </w:r>
          </w:p>
          <w:p w14:paraId="58DB94AA" w14:textId="77777777" w:rsidR="00B05C6B" w:rsidRPr="007A5D89" w:rsidRDefault="00B05C6B" w:rsidP="00194CEF"/>
          <w:p w14:paraId="7AE31E56" w14:textId="77777777" w:rsidR="00B05C6B" w:rsidRPr="007A5D89" w:rsidRDefault="00B05C6B" w:rsidP="00194CEF"/>
          <w:p w14:paraId="760FCE9D" w14:textId="77777777" w:rsidR="00B05C6B" w:rsidRPr="007A5D89" w:rsidRDefault="00B05C6B" w:rsidP="00194CEF">
            <w:r w:rsidRPr="007A5D89">
              <w:t>36s</w:t>
            </w:r>
          </w:p>
        </w:tc>
        <w:tc>
          <w:tcPr>
            <w:tcW w:w="1264" w:type="dxa"/>
            <w:tcBorders>
              <w:top w:val="single" w:sz="4" w:space="0" w:color="auto"/>
              <w:left w:val="nil"/>
              <w:bottom w:val="single" w:sz="4" w:space="0" w:color="auto"/>
              <w:right w:val="nil"/>
            </w:tcBorders>
          </w:tcPr>
          <w:p w14:paraId="57764329" w14:textId="77777777" w:rsidR="00B05C6B" w:rsidRPr="007A5D89" w:rsidRDefault="00B05C6B" w:rsidP="00194CEF"/>
          <w:p w14:paraId="6EFB6BE9" w14:textId="77777777" w:rsidR="00B05C6B" w:rsidRPr="007A5D89" w:rsidRDefault="00B05C6B" w:rsidP="00194CEF"/>
          <w:p w14:paraId="3E67B8B0" w14:textId="77777777" w:rsidR="00B05C6B" w:rsidRPr="007A5D89" w:rsidRDefault="00B05C6B" w:rsidP="00194CEF">
            <w:r w:rsidRPr="007A5D89">
              <w:t>0.0-2.0 log PFU/mL</w:t>
            </w:r>
          </w:p>
          <w:p w14:paraId="2C25191F" w14:textId="77777777" w:rsidR="00B05C6B" w:rsidRPr="007A5D89" w:rsidRDefault="00B05C6B" w:rsidP="00194CEF"/>
          <w:p w14:paraId="2641844B" w14:textId="77777777" w:rsidR="00B05C6B" w:rsidRPr="007A5D89" w:rsidRDefault="00B05C6B" w:rsidP="00194CEF"/>
          <w:p w14:paraId="3A7CF668" w14:textId="77777777" w:rsidR="00B05C6B" w:rsidRPr="007A5D89" w:rsidRDefault="00B05C6B" w:rsidP="00194CEF"/>
          <w:p w14:paraId="6705C05B" w14:textId="77777777" w:rsidR="00B05C6B" w:rsidRPr="007A5D89" w:rsidRDefault="00B05C6B" w:rsidP="00194CEF"/>
          <w:p w14:paraId="62B15553" w14:textId="77777777" w:rsidR="00B05C6B" w:rsidRPr="007A5D89" w:rsidRDefault="00B05C6B" w:rsidP="00194CEF">
            <w:r w:rsidRPr="007A5D89">
              <w:t>&gt;3.77 log PFU/mL</w:t>
            </w:r>
          </w:p>
          <w:p w14:paraId="083803D2" w14:textId="77777777" w:rsidR="00B05C6B" w:rsidRPr="007A5D89" w:rsidRDefault="00B05C6B" w:rsidP="00194CEF">
            <w:r w:rsidRPr="007A5D89">
              <w:t>&gt;3.56 log PFU/mL</w:t>
            </w:r>
          </w:p>
          <w:p w14:paraId="34A1C4E7" w14:textId="77777777" w:rsidR="007E2D1F" w:rsidRPr="007A5D89" w:rsidRDefault="007E2D1F" w:rsidP="00194CEF"/>
          <w:p w14:paraId="1319D2C4" w14:textId="77777777" w:rsidR="00B05C6B" w:rsidRPr="007A5D89" w:rsidRDefault="00B05C6B" w:rsidP="00194CEF">
            <w:r w:rsidRPr="007A5D89">
              <w:t>&gt;3.62 log PFU/mL</w:t>
            </w:r>
          </w:p>
          <w:p w14:paraId="60B7716F" w14:textId="77777777" w:rsidR="00B05C6B" w:rsidRPr="007A5D89" w:rsidRDefault="00B05C6B" w:rsidP="00194CEF"/>
          <w:p w14:paraId="78878D0E" w14:textId="77777777" w:rsidR="00B05C6B" w:rsidRPr="007A5D89" w:rsidRDefault="00B05C6B" w:rsidP="00194CEF">
            <w:r w:rsidRPr="007A5D89">
              <w:t>3.60 log PFU/mL</w:t>
            </w:r>
          </w:p>
        </w:tc>
        <w:tc>
          <w:tcPr>
            <w:tcW w:w="236" w:type="dxa"/>
            <w:tcBorders>
              <w:top w:val="single" w:sz="4" w:space="0" w:color="auto"/>
              <w:left w:val="nil"/>
              <w:bottom w:val="single" w:sz="4" w:space="0" w:color="auto"/>
              <w:right w:val="nil"/>
            </w:tcBorders>
          </w:tcPr>
          <w:p w14:paraId="033B5B35" w14:textId="77777777" w:rsidR="00B05C6B" w:rsidRPr="007A5D89" w:rsidRDefault="00B05C6B" w:rsidP="00194CEF">
            <w:pPr>
              <w:rPr>
                <w:b/>
                <w:bCs/>
              </w:rPr>
            </w:pPr>
          </w:p>
        </w:tc>
        <w:tc>
          <w:tcPr>
            <w:tcW w:w="1204" w:type="dxa"/>
            <w:tcBorders>
              <w:top w:val="single" w:sz="4" w:space="0" w:color="auto"/>
              <w:left w:val="nil"/>
              <w:bottom w:val="single" w:sz="4" w:space="0" w:color="auto"/>
              <w:right w:val="nil"/>
            </w:tcBorders>
          </w:tcPr>
          <w:p w14:paraId="1726C32B" w14:textId="77777777" w:rsidR="00B05C6B" w:rsidRPr="007A5D89" w:rsidRDefault="00B05C6B" w:rsidP="00194CEF"/>
          <w:p w14:paraId="451A03F7" w14:textId="77777777" w:rsidR="00B05C6B" w:rsidRPr="007A5D89" w:rsidRDefault="00B05C6B" w:rsidP="00194CEF"/>
          <w:p w14:paraId="1217062E" w14:textId="77777777" w:rsidR="00B05C6B" w:rsidRPr="007A5D89" w:rsidRDefault="00B05C6B" w:rsidP="00194CEF">
            <w:r w:rsidRPr="007A5D89">
              <w:t>Tomas et al. (2022)</w:t>
            </w:r>
          </w:p>
          <w:p w14:paraId="1854D852" w14:textId="77777777" w:rsidR="00B05C6B" w:rsidRPr="007A5D89" w:rsidRDefault="00B05C6B" w:rsidP="00194CEF"/>
          <w:p w14:paraId="09FB91D1" w14:textId="77777777" w:rsidR="00B05C6B" w:rsidRPr="007A5D89" w:rsidRDefault="00B05C6B" w:rsidP="00194CEF"/>
          <w:p w14:paraId="1315B21B" w14:textId="77777777" w:rsidR="00B05C6B" w:rsidRPr="007A5D89" w:rsidRDefault="00B05C6B" w:rsidP="00194CEF"/>
          <w:p w14:paraId="425E6B9B" w14:textId="77777777" w:rsidR="00B05C6B" w:rsidRPr="007A5D89" w:rsidRDefault="00B05C6B" w:rsidP="00194CEF"/>
          <w:p w14:paraId="3B53032F" w14:textId="77777777" w:rsidR="00B05C6B" w:rsidRPr="007A5D89" w:rsidRDefault="00B05C6B" w:rsidP="00194CEF">
            <w:r w:rsidRPr="007A5D89">
              <w:t>Tomas et al. (2022)</w:t>
            </w:r>
          </w:p>
          <w:p w14:paraId="7DAF084F" w14:textId="77777777" w:rsidR="00B05C6B" w:rsidRPr="007A5D89" w:rsidRDefault="00B05C6B" w:rsidP="00194CEF">
            <w:r w:rsidRPr="007A5D89">
              <w:t>Tomas et al. (2022)</w:t>
            </w:r>
          </w:p>
          <w:p w14:paraId="3EDEB6CF" w14:textId="77777777" w:rsidR="00B05C6B" w:rsidRPr="007A5D89" w:rsidRDefault="00B05C6B" w:rsidP="00194CEF"/>
          <w:p w14:paraId="011803A3" w14:textId="77777777" w:rsidR="00B05C6B" w:rsidRPr="007A5D89" w:rsidRDefault="00B05C6B" w:rsidP="00194CEF">
            <w:r w:rsidRPr="007A5D89">
              <w:t>Tomas et al. (2022)</w:t>
            </w:r>
          </w:p>
          <w:p w14:paraId="11502EED" w14:textId="77777777" w:rsidR="00B05C6B" w:rsidRPr="007A5D89" w:rsidRDefault="00B05C6B" w:rsidP="00194CEF"/>
          <w:p w14:paraId="4C25021B" w14:textId="77777777" w:rsidR="00B05C6B" w:rsidRPr="007A5D89" w:rsidRDefault="00B05C6B" w:rsidP="00194CEF">
            <w:r w:rsidRPr="007A5D89">
              <w:t>Tomas et al. (2022)</w:t>
            </w:r>
          </w:p>
        </w:tc>
        <w:tc>
          <w:tcPr>
            <w:tcW w:w="248" w:type="dxa"/>
            <w:tcBorders>
              <w:top w:val="single" w:sz="4" w:space="0" w:color="auto"/>
              <w:left w:val="nil"/>
              <w:bottom w:val="single" w:sz="4" w:space="0" w:color="auto"/>
              <w:right w:val="nil"/>
            </w:tcBorders>
          </w:tcPr>
          <w:p w14:paraId="42CE9A24" w14:textId="77777777" w:rsidR="00B05C6B" w:rsidRPr="007A5D89" w:rsidRDefault="00B05C6B" w:rsidP="00194CEF">
            <w:pPr>
              <w:rPr>
                <w:b/>
                <w:bCs/>
              </w:rPr>
            </w:pPr>
          </w:p>
        </w:tc>
      </w:tr>
    </w:tbl>
    <w:p w14:paraId="07917D2F" w14:textId="77777777" w:rsidR="00B05C6B" w:rsidRDefault="00B05C6B" w:rsidP="00B05C6B">
      <w:pPr>
        <w:autoSpaceDE w:val="0"/>
        <w:autoSpaceDN w:val="0"/>
        <w:adjustRightInd w:val="0"/>
        <w:ind w:left="720" w:right="-720" w:hanging="720"/>
      </w:pPr>
      <w:r w:rsidRPr="007A5D89">
        <w:t>NR: not reported</w:t>
      </w:r>
    </w:p>
    <w:p w14:paraId="33EEC33B" w14:textId="77777777" w:rsidR="0035706D" w:rsidRDefault="0035706D" w:rsidP="00B05C6B">
      <w:pPr>
        <w:autoSpaceDE w:val="0"/>
        <w:autoSpaceDN w:val="0"/>
        <w:adjustRightInd w:val="0"/>
        <w:ind w:left="720" w:right="-720" w:hanging="720"/>
      </w:pPr>
    </w:p>
    <w:p w14:paraId="31DB0C0E" w14:textId="77777777" w:rsidR="0035706D" w:rsidRDefault="0035706D" w:rsidP="00B05C6B">
      <w:pPr>
        <w:autoSpaceDE w:val="0"/>
        <w:autoSpaceDN w:val="0"/>
        <w:adjustRightInd w:val="0"/>
        <w:ind w:left="720" w:right="-720" w:hanging="720"/>
      </w:pPr>
    </w:p>
    <w:p w14:paraId="74E1D41E" w14:textId="77777777" w:rsidR="0035706D" w:rsidRDefault="0035706D" w:rsidP="00B05C6B">
      <w:pPr>
        <w:autoSpaceDE w:val="0"/>
        <w:autoSpaceDN w:val="0"/>
        <w:adjustRightInd w:val="0"/>
        <w:ind w:left="720" w:right="-720" w:hanging="720"/>
      </w:pPr>
    </w:p>
    <w:p w14:paraId="313F2F0B" w14:textId="77777777" w:rsidR="0035706D" w:rsidRDefault="0035706D" w:rsidP="00B05C6B">
      <w:pPr>
        <w:autoSpaceDE w:val="0"/>
        <w:autoSpaceDN w:val="0"/>
        <w:adjustRightInd w:val="0"/>
        <w:ind w:left="720" w:right="-720" w:hanging="720"/>
      </w:pPr>
    </w:p>
    <w:p w14:paraId="7477F17E" w14:textId="77777777" w:rsidR="0035706D" w:rsidRDefault="0035706D" w:rsidP="00B05C6B">
      <w:pPr>
        <w:autoSpaceDE w:val="0"/>
        <w:autoSpaceDN w:val="0"/>
        <w:adjustRightInd w:val="0"/>
        <w:ind w:left="720" w:right="-720" w:hanging="720"/>
      </w:pPr>
    </w:p>
    <w:p w14:paraId="7F09E134" w14:textId="77777777" w:rsidR="0035706D" w:rsidRDefault="0035706D" w:rsidP="00B05C6B">
      <w:pPr>
        <w:autoSpaceDE w:val="0"/>
        <w:autoSpaceDN w:val="0"/>
        <w:adjustRightInd w:val="0"/>
        <w:ind w:left="720" w:right="-720" w:hanging="720"/>
      </w:pPr>
    </w:p>
    <w:p w14:paraId="72062239" w14:textId="77777777" w:rsidR="0035706D" w:rsidRDefault="0035706D" w:rsidP="00B05C6B">
      <w:pPr>
        <w:autoSpaceDE w:val="0"/>
        <w:autoSpaceDN w:val="0"/>
        <w:adjustRightInd w:val="0"/>
        <w:ind w:left="720" w:right="-720" w:hanging="720"/>
      </w:pPr>
    </w:p>
    <w:p w14:paraId="0DE2CD6B" w14:textId="77777777" w:rsidR="0035706D" w:rsidRPr="007A5D89" w:rsidRDefault="0035706D" w:rsidP="00B05C6B">
      <w:pPr>
        <w:autoSpaceDE w:val="0"/>
        <w:autoSpaceDN w:val="0"/>
        <w:adjustRightInd w:val="0"/>
        <w:ind w:left="720" w:right="-720" w:hanging="720"/>
      </w:pPr>
    </w:p>
    <w:p w14:paraId="737C37E2" w14:textId="77777777" w:rsidR="00B05C6B" w:rsidRPr="007A5D89" w:rsidRDefault="00B05C6B" w:rsidP="00DF2861">
      <w:pPr>
        <w:autoSpaceDE w:val="0"/>
        <w:autoSpaceDN w:val="0"/>
        <w:adjustRightInd w:val="0"/>
        <w:ind w:right="-720"/>
      </w:pPr>
    </w:p>
    <w:p w14:paraId="7F78C1B3" w14:textId="2925B8E2" w:rsidR="00B05C6B" w:rsidRPr="007A5D89" w:rsidRDefault="00B05C6B" w:rsidP="00B05C6B">
      <w:pPr>
        <w:rPr>
          <w:b/>
          <w:bCs/>
        </w:rPr>
      </w:pPr>
      <w:r w:rsidRPr="007A5D89">
        <w:rPr>
          <w:b/>
          <w:bCs/>
        </w:rPr>
        <w:lastRenderedPageBreak/>
        <w:t>Table 1.4 Ultraviolet-C light for the inactivation of foodborne viruses and/or their surrogates on foods/liquids</w:t>
      </w:r>
    </w:p>
    <w:tbl>
      <w:tblPr>
        <w:tblStyle w:val="TableGrid"/>
        <w:tblW w:w="9311" w:type="dxa"/>
        <w:tblLayout w:type="fixed"/>
        <w:tblLook w:val="0420" w:firstRow="1" w:lastRow="0" w:firstColumn="0" w:lastColumn="0" w:noHBand="0" w:noVBand="1"/>
      </w:tblPr>
      <w:tblGrid>
        <w:gridCol w:w="2070"/>
        <w:gridCol w:w="1440"/>
        <w:gridCol w:w="1530"/>
        <w:gridCol w:w="1213"/>
        <w:gridCol w:w="1442"/>
        <w:gridCol w:w="1144"/>
        <w:gridCol w:w="285"/>
        <w:gridCol w:w="187"/>
      </w:tblGrid>
      <w:tr w:rsidR="00DC21C6" w:rsidRPr="007A5D89" w14:paraId="60553384" w14:textId="77777777" w:rsidTr="00DC21C6">
        <w:trPr>
          <w:trHeight w:val="667"/>
        </w:trPr>
        <w:tc>
          <w:tcPr>
            <w:tcW w:w="2070" w:type="dxa"/>
            <w:tcBorders>
              <w:top w:val="single" w:sz="4" w:space="0" w:color="auto"/>
              <w:left w:val="nil"/>
              <w:bottom w:val="single" w:sz="4" w:space="0" w:color="auto"/>
              <w:right w:val="nil"/>
            </w:tcBorders>
            <w:hideMark/>
          </w:tcPr>
          <w:p w14:paraId="56ABDFBF" w14:textId="77777777" w:rsidR="00DC21C6" w:rsidRPr="007A5D89" w:rsidRDefault="00DC21C6" w:rsidP="00194CEF">
            <w:pPr>
              <w:rPr>
                <w:b/>
                <w:bCs/>
              </w:rPr>
            </w:pPr>
            <w:r w:rsidRPr="007A5D89">
              <w:rPr>
                <w:b/>
                <w:bCs/>
              </w:rPr>
              <w:t>Virus</w:t>
            </w:r>
          </w:p>
          <w:p w14:paraId="1AB375A2" w14:textId="1B961B58" w:rsidR="00DC21C6" w:rsidRPr="007A5D89" w:rsidRDefault="00DC21C6" w:rsidP="00194CEF">
            <w:pPr>
              <w:rPr>
                <w:b/>
                <w:bCs/>
              </w:rPr>
            </w:pPr>
            <w:r w:rsidRPr="007A5D89">
              <w:rPr>
                <w:b/>
                <w:bCs/>
              </w:rPr>
              <w:t xml:space="preserve">And initial titer </w:t>
            </w:r>
          </w:p>
        </w:tc>
        <w:tc>
          <w:tcPr>
            <w:tcW w:w="1440" w:type="dxa"/>
            <w:tcBorders>
              <w:top w:val="single" w:sz="4" w:space="0" w:color="auto"/>
              <w:left w:val="nil"/>
              <w:bottom w:val="single" w:sz="4" w:space="0" w:color="auto"/>
              <w:right w:val="nil"/>
            </w:tcBorders>
            <w:hideMark/>
          </w:tcPr>
          <w:p w14:paraId="71B49A1F" w14:textId="77777777" w:rsidR="00DC21C6" w:rsidRPr="007A5D89" w:rsidRDefault="00DC21C6" w:rsidP="00194CEF">
            <w:pPr>
              <w:rPr>
                <w:b/>
                <w:bCs/>
                <w:vertAlign w:val="superscript"/>
              </w:rPr>
            </w:pPr>
            <w:r w:rsidRPr="007A5D89">
              <w:rPr>
                <w:b/>
                <w:bCs/>
              </w:rPr>
              <w:t>Food type</w:t>
            </w:r>
          </w:p>
        </w:tc>
        <w:tc>
          <w:tcPr>
            <w:tcW w:w="1530" w:type="dxa"/>
            <w:tcBorders>
              <w:top w:val="single" w:sz="4" w:space="0" w:color="auto"/>
              <w:left w:val="nil"/>
              <w:bottom w:val="single" w:sz="4" w:space="0" w:color="auto"/>
              <w:right w:val="nil"/>
            </w:tcBorders>
            <w:hideMark/>
          </w:tcPr>
          <w:p w14:paraId="38898209" w14:textId="77777777" w:rsidR="00DC21C6" w:rsidRPr="007A5D89" w:rsidRDefault="00DC21C6" w:rsidP="00194CEF">
            <w:r w:rsidRPr="007A5D89">
              <w:rPr>
                <w:b/>
                <w:bCs/>
              </w:rPr>
              <w:t>Wavelength/ device/ dose</w:t>
            </w:r>
          </w:p>
        </w:tc>
        <w:tc>
          <w:tcPr>
            <w:tcW w:w="1213" w:type="dxa"/>
            <w:tcBorders>
              <w:top w:val="single" w:sz="4" w:space="0" w:color="auto"/>
              <w:left w:val="nil"/>
              <w:bottom w:val="single" w:sz="4" w:space="0" w:color="auto"/>
              <w:right w:val="nil"/>
            </w:tcBorders>
            <w:hideMark/>
          </w:tcPr>
          <w:p w14:paraId="0E4E66F8" w14:textId="77777777" w:rsidR="00DC21C6" w:rsidRPr="007A5D89" w:rsidRDefault="00DC21C6" w:rsidP="00194CEF">
            <w:r w:rsidRPr="007A5D89">
              <w:rPr>
                <w:b/>
                <w:bCs/>
              </w:rPr>
              <w:t>Exposure time</w:t>
            </w:r>
          </w:p>
        </w:tc>
        <w:tc>
          <w:tcPr>
            <w:tcW w:w="1442" w:type="dxa"/>
            <w:tcBorders>
              <w:top w:val="single" w:sz="4" w:space="0" w:color="auto"/>
              <w:left w:val="nil"/>
              <w:bottom w:val="single" w:sz="4" w:space="0" w:color="auto"/>
              <w:right w:val="nil"/>
            </w:tcBorders>
            <w:hideMark/>
          </w:tcPr>
          <w:p w14:paraId="70D0E772" w14:textId="5922B272" w:rsidR="00DC21C6" w:rsidRPr="007A5D89" w:rsidRDefault="00DC21C6" w:rsidP="00194CEF">
            <w:pPr>
              <w:rPr>
                <w:b/>
                <w:bCs/>
              </w:rPr>
            </w:pPr>
            <w:r>
              <w:rPr>
                <w:b/>
                <w:bCs/>
              </w:rPr>
              <w:t>R</w:t>
            </w:r>
            <w:r w:rsidRPr="007A5D89">
              <w:rPr>
                <w:b/>
                <w:bCs/>
              </w:rPr>
              <w:t>eduction</w:t>
            </w:r>
          </w:p>
        </w:tc>
        <w:tc>
          <w:tcPr>
            <w:tcW w:w="1616" w:type="dxa"/>
            <w:gridSpan w:val="3"/>
            <w:tcBorders>
              <w:top w:val="single" w:sz="4" w:space="0" w:color="auto"/>
              <w:left w:val="nil"/>
              <w:bottom w:val="single" w:sz="4" w:space="0" w:color="auto"/>
              <w:right w:val="nil"/>
            </w:tcBorders>
          </w:tcPr>
          <w:p w14:paraId="194BF8D4" w14:textId="77777777" w:rsidR="00DC21C6" w:rsidRPr="007A5D89" w:rsidRDefault="00DC21C6" w:rsidP="00194CEF">
            <w:pPr>
              <w:rPr>
                <w:b/>
                <w:bCs/>
              </w:rPr>
            </w:pPr>
            <w:r w:rsidRPr="007A5D89">
              <w:rPr>
                <w:b/>
                <w:bCs/>
              </w:rPr>
              <w:t>Reference (author, year)</w:t>
            </w:r>
          </w:p>
        </w:tc>
      </w:tr>
      <w:tr w:rsidR="00DC21C6" w:rsidRPr="007A5D89" w14:paraId="683B22C1" w14:textId="77777777" w:rsidTr="00DC21C6">
        <w:trPr>
          <w:trHeight w:val="667"/>
        </w:trPr>
        <w:tc>
          <w:tcPr>
            <w:tcW w:w="2070" w:type="dxa"/>
            <w:tcBorders>
              <w:top w:val="single" w:sz="4" w:space="0" w:color="auto"/>
              <w:left w:val="nil"/>
              <w:bottom w:val="single" w:sz="4" w:space="0" w:color="auto"/>
              <w:right w:val="nil"/>
            </w:tcBorders>
          </w:tcPr>
          <w:p w14:paraId="3FA63861" w14:textId="77777777" w:rsidR="00DC21C6" w:rsidRPr="007A5D89" w:rsidRDefault="00DC21C6" w:rsidP="00194CEF">
            <w:pPr>
              <w:rPr>
                <w:b/>
                <w:bCs/>
              </w:rPr>
            </w:pPr>
            <w:r w:rsidRPr="007A5D89">
              <w:rPr>
                <w:b/>
                <w:bCs/>
              </w:rPr>
              <w:t>MNV-1</w:t>
            </w:r>
          </w:p>
          <w:p w14:paraId="66CDAA84" w14:textId="77777777" w:rsidR="00DC21C6" w:rsidRPr="007A5D89" w:rsidRDefault="00DC21C6" w:rsidP="00194CEF">
            <w:r w:rsidRPr="007A5D89">
              <w:t>4 log PFU/mL</w:t>
            </w:r>
          </w:p>
          <w:p w14:paraId="7B137C84" w14:textId="77777777" w:rsidR="00DC21C6" w:rsidRPr="007A5D89" w:rsidRDefault="00DC21C6" w:rsidP="00194CEF"/>
          <w:p w14:paraId="359CC9BE" w14:textId="77777777" w:rsidR="00DC21C6" w:rsidRPr="007A5D89" w:rsidRDefault="00DC21C6" w:rsidP="00194CEF"/>
          <w:p w14:paraId="5AF4462E" w14:textId="77777777" w:rsidR="00DC21C6" w:rsidRPr="007A5D89" w:rsidRDefault="00DC21C6" w:rsidP="00194CEF">
            <w:r w:rsidRPr="007A5D89">
              <w:t>3 log PFU/mL</w:t>
            </w:r>
          </w:p>
        </w:tc>
        <w:tc>
          <w:tcPr>
            <w:tcW w:w="1440" w:type="dxa"/>
            <w:tcBorders>
              <w:top w:val="single" w:sz="4" w:space="0" w:color="auto"/>
              <w:left w:val="nil"/>
              <w:bottom w:val="single" w:sz="4" w:space="0" w:color="auto"/>
              <w:right w:val="nil"/>
            </w:tcBorders>
          </w:tcPr>
          <w:p w14:paraId="6835297A" w14:textId="77777777" w:rsidR="00DC21C6" w:rsidRPr="007A5D89" w:rsidRDefault="00DC21C6" w:rsidP="00194CEF"/>
          <w:p w14:paraId="5A851432" w14:textId="77777777" w:rsidR="00DC21C6" w:rsidRPr="007A5D89" w:rsidRDefault="00DC21C6" w:rsidP="00194CEF">
            <w:r w:rsidRPr="007A5D89">
              <w:t>Green onions</w:t>
            </w:r>
          </w:p>
          <w:p w14:paraId="3E64AB10" w14:textId="77777777" w:rsidR="00DC21C6" w:rsidRPr="007A5D89" w:rsidRDefault="00DC21C6" w:rsidP="00194CEF">
            <w:pPr>
              <w:rPr>
                <w:b/>
                <w:bCs/>
              </w:rPr>
            </w:pPr>
          </w:p>
          <w:p w14:paraId="1907EAAF" w14:textId="77777777" w:rsidR="00DC21C6" w:rsidRPr="007A5D89" w:rsidRDefault="00DC21C6" w:rsidP="00194CEF">
            <w:pPr>
              <w:rPr>
                <w:b/>
                <w:bCs/>
              </w:rPr>
            </w:pPr>
            <w:r w:rsidRPr="007A5D89">
              <w:t>Shellfish</w:t>
            </w:r>
          </w:p>
        </w:tc>
        <w:tc>
          <w:tcPr>
            <w:tcW w:w="1530" w:type="dxa"/>
            <w:tcBorders>
              <w:top w:val="single" w:sz="4" w:space="0" w:color="auto"/>
              <w:left w:val="nil"/>
              <w:bottom w:val="single" w:sz="4" w:space="0" w:color="auto"/>
              <w:right w:val="nil"/>
            </w:tcBorders>
          </w:tcPr>
          <w:p w14:paraId="5FC30860" w14:textId="77777777" w:rsidR="00DC21C6" w:rsidRPr="007A5D89" w:rsidRDefault="00DC21C6" w:rsidP="00194CEF">
            <w:r w:rsidRPr="007A5D89">
              <w:t xml:space="preserve"> </w:t>
            </w:r>
          </w:p>
          <w:p w14:paraId="58252BAE" w14:textId="77777777" w:rsidR="00DC21C6" w:rsidRPr="007A5D89" w:rsidRDefault="00DC21C6" w:rsidP="00194CEF">
            <w:r w:rsidRPr="007A5D89">
              <w:t xml:space="preserve">254 nm at 240 </w:t>
            </w:r>
            <w:proofErr w:type="spellStart"/>
            <w:r w:rsidRPr="007A5D89">
              <w:t>mJ</w:t>
            </w:r>
            <w:proofErr w:type="spellEnd"/>
            <w:r w:rsidRPr="007A5D89">
              <w:t>/cm</w:t>
            </w:r>
            <w:r w:rsidRPr="007A5D89">
              <w:rPr>
                <w:vertAlign w:val="superscript"/>
              </w:rPr>
              <w:t>2</w:t>
            </w:r>
          </w:p>
          <w:p w14:paraId="2509A621" w14:textId="77777777" w:rsidR="00DC21C6" w:rsidRPr="007A5D89" w:rsidRDefault="00DC21C6" w:rsidP="00194CEF">
            <w:pPr>
              <w:rPr>
                <w:b/>
                <w:bCs/>
              </w:rPr>
            </w:pPr>
          </w:p>
          <w:p w14:paraId="7E36F363" w14:textId="77777777" w:rsidR="00DC21C6" w:rsidRPr="007A5D89" w:rsidRDefault="00DC21C6" w:rsidP="00194CEF">
            <w:pPr>
              <w:rPr>
                <w:b/>
                <w:bCs/>
              </w:rPr>
            </w:pPr>
            <w:r w:rsidRPr="007A5D89">
              <w:t xml:space="preserve">254 nm at 263 </w:t>
            </w:r>
            <w:proofErr w:type="spellStart"/>
            <w:r w:rsidRPr="007A5D89">
              <w:t>mJ</w:t>
            </w:r>
            <w:proofErr w:type="spellEnd"/>
            <w:r w:rsidRPr="007A5D89">
              <w:t>/cm</w:t>
            </w:r>
            <w:r w:rsidRPr="007A5D89">
              <w:rPr>
                <w:vertAlign w:val="superscript"/>
              </w:rPr>
              <w:t>2</w:t>
            </w:r>
          </w:p>
        </w:tc>
        <w:tc>
          <w:tcPr>
            <w:tcW w:w="1213" w:type="dxa"/>
            <w:tcBorders>
              <w:top w:val="single" w:sz="4" w:space="0" w:color="auto"/>
              <w:left w:val="nil"/>
              <w:bottom w:val="single" w:sz="4" w:space="0" w:color="auto"/>
              <w:right w:val="nil"/>
            </w:tcBorders>
          </w:tcPr>
          <w:p w14:paraId="1D240E09" w14:textId="77777777" w:rsidR="00DC21C6" w:rsidRPr="007A5D89" w:rsidRDefault="00DC21C6" w:rsidP="00194CEF">
            <w:pPr>
              <w:rPr>
                <w:b/>
                <w:bCs/>
                <w:highlight w:val="yellow"/>
              </w:rPr>
            </w:pPr>
          </w:p>
          <w:p w14:paraId="0B3B267F" w14:textId="77777777" w:rsidR="00DC21C6" w:rsidRPr="007A5D89" w:rsidRDefault="00DC21C6" w:rsidP="00194CEF">
            <w:r w:rsidRPr="007A5D89">
              <w:t>NR</w:t>
            </w:r>
          </w:p>
          <w:p w14:paraId="77408497" w14:textId="77777777" w:rsidR="00DC21C6" w:rsidRPr="007A5D89" w:rsidRDefault="00DC21C6" w:rsidP="00194CEF">
            <w:pPr>
              <w:rPr>
                <w:b/>
                <w:bCs/>
                <w:highlight w:val="yellow"/>
              </w:rPr>
            </w:pPr>
          </w:p>
          <w:p w14:paraId="012B8660" w14:textId="77777777" w:rsidR="00DC21C6" w:rsidRPr="007A5D89" w:rsidRDefault="00DC21C6" w:rsidP="00194CEF">
            <w:pPr>
              <w:rPr>
                <w:b/>
                <w:bCs/>
                <w:highlight w:val="yellow"/>
              </w:rPr>
            </w:pPr>
          </w:p>
          <w:p w14:paraId="7DCECB8A" w14:textId="77777777" w:rsidR="00DC21C6" w:rsidRPr="007A5D89" w:rsidRDefault="00DC21C6" w:rsidP="00194CEF">
            <w:pPr>
              <w:rPr>
                <w:b/>
                <w:bCs/>
                <w:highlight w:val="yellow"/>
              </w:rPr>
            </w:pPr>
            <w:r w:rsidRPr="007A5D89">
              <w:t>Up to 120h</w:t>
            </w:r>
          </w:p>
        </w:tc>
        <w:tc>
          <w:tcPr>
            <w:tcW w:w="1442" w:type="dxa"/>
            <w:tcBorders>
              <w:top w:val="single" w:sz="4" w:space="0" w:color="auto"/>
              <w:left w:val="nil"/>
              <w:bottom w:val="single" w:sz="4" w:space="0" w:color="auto"/>
              <w:right w:val="nil"/>
            </w:tcBorders>
          </w:tcPr>
          <w:p w14:paraId="016375F5" w14:textId="77777777" w:rsidR="00DC21C6" w:rsidRPr="007A5D89" w:rsidRDefault="00DC21C6" w:rsidP="00194CEF">
            <w:pPr>
              <w:rPr>
                <w:color w:val="222222"/>
                <w:shd w:val="clear" w:color="auto" w:fill="FFFFFF"/>
              </w:rPr>
            </w:pPr>
          </w:p>
          <w:p w14:paraId="5FB0EA94" w14:textId="2F5C9C00" w:rsidR="00DC21C6" w:rsidRPr="007A5D89" w:rsidRDefault="00DC21C6" w:rsidP="00194CEF">
            <w:pPr>
              <w:rPr>
                <w:color w:val="222222"/>
                <w:shd w:val="clear" w:color="auto" w:fill="FFFFFF"/>
              </w:rPr>
            </w:pPr>
            <w:r w:rsidRPr="007A5D89">
              <w:rPr>
                <w:color w:val="222222"/>
                <w:shd w:val="clear" w:color="auto" w:fill="FFFFFF"/>
              </w:rPr>
              <w:t>1.2 log</w:t>
            </w:r>
            <w:r>
              <w:rPr>
                <w:color w:val="222222"/>
                <w:shd w:val="clear" w:color="auto" w:fill="FFFFFF"/>
              </w:rPr>
              <w:t xml:space="preserve"> PFU/mL</w:t>
            </w:r>
          </w:p>
          <w:p w14:paraId="212420E9" w14:textId="77777777" w:rsidR="00DC21C6" w:rsidRPr="007A5D89" w:rsidRDefault="00DC21C6" w:rsidP="00194CEF">
            <w:pPr>
              <w:rPr>
                <w:b/>
                <w:bCs/>
              </w:rPr>
            </w:pPr>
          </w:p>
          <w:p w14:paraId="3BEE3BF6" w14:textId="2766BD5F" w:rsidR="00DC21C6" w:rsidRPr="007A5D89" w:rsidRDefault="00DC21C6" w:rsidP="00194CEF">
            <w:pPr>
              <w:rPr>
                <w:b/>
                <w:bCs/>
              </w:rPr>
            </w:pPr>
            <w:r w:rsidRPr="007A5D89">
              <w:t>4.7 log</w:t>
            </w:r>
            <w:r>
              <w:t xml:space="preserve"> PFU/mL</w:t>
            </w:r>
          </w:p>
        </w:tc>
        <w:tc>
          <w:tcPr>
            <w:tcW w:w="1616" w:type="dxa"/>
            <w:gridSpan w:val="3"/>
            <w:tcBorders>
              <w:top w:val="single" w:sz="4" w:space="0" w:color="auto"/>
              <w:left w:val="nil"/>
              <w:bottom w:val="single" w:sz="4" w:space="0" w:color="auto"/>
              <w:right w:val="nil"/>
            </w:tcBorders>
          </w:tcPr>
          <w:p w14:paraId="3D7F2D06" w14:textId="77777777" w:rsidR="00DC21C6" w:rsidRPr="007A5D89" w:rsidRDefault="00DC21C6" w:rsidP="00194CEF"/>
          <w:p w14:paraId="52EF2528" w14:textId="77777777" w:rsidR="00DC21C6" w:rsidRPr="007A5D89" w:rsidRDefault="00DC21C6" w:rsidP="00194CEF">
            <w:proofErr w:type="spellStart"/>
            <w:r w:rsidRPr="007A5D89">
              <w:t>Hirneisen</w:t>
            </w:r>
            <w:proofErr w:type="spellEnd"/>
            <w:r w:rsidRPr="007A5D89">
              <w:t xml:space="preserve"> and </w:t>
            </w:r>
            <w:proofErr w:type="spellStart"/>
            <w:r w:rsidRPr="007A5D89">
              <w:t>Kniel</w:t>
            </w:r>
            <w:proofErr w:type="spellEnd"/>
            <w:r w:rsidRPr="007A5D89">
              <w:t xml:space="preserve"> (2013)</w:t>
            </w:r>
          </w:p>
          <w:p w14:paraId="3B71518A" w14:textId="77777777" w:rsidR="00DC21C6" w:rsidRPr="007A5D89" w:rsidRDefault="00DC21C6" w:rsidP="00194CEF"/>
          <w:p w14:paraId="0551E517" w14:textId="77777777" w:rsidR="00DC21C6" w:rsidRPr="007A5D89" w:rsidRDefault="00DC21C6" w:rsidP="00194CEF">
            <w:r w:rsidRPr="007A5D89">
              <w:t>Correa et al. (2012)</w:t>
            </w:r>
          </w:p>
        </w:tc>
      </w:tr>
      <w:tr w:rsidR="00DC21C6" w:rsidRPr="007A5D89" w14:paraId="6C2229BF" w14:textId="77777777" w:rsidTr="00DC21C6">
        <w:trPr>
          <w:trHeight w:val="667"/>
        </w:trPr>
        <w:tc>
          <w:tcPr>
            <w:tcW w:w="2070" w:type="dxa"/>
            <w:tcBorders>
              <w:top w:val="single" w:sz="4" w:space="0" w:color="auto"/>
              <w:left w:val="nil"/>
              <w:bottom w:val="single" w:sz="4" w:space="0" w:color="auto"/>
              <w:right w:val="nil"/>
            </w:tcBorders>
          </w:tcPr>
          <w:p w14:paraId="3FB1335C" w14:textId="77777777" w:rsidR="00DC21C6" w:rsidRPr="007A5D89" w:rsidRDefault="00DC21C6" w:rsidP="00194CEF">
            <w:pPr>
              <w:rPr>
                <w:b/>
                <w:bCs/>
              </w:rPr>
            </w:pPr>
            <w:r w:rsidRPr="007A5D89">
              <w:rPr>
                <w:b/>
                <w:bCs/>
              </w:rPr>
              <w:t>HAV</w:t>
            </w:r>
          </w:p>
          <w:p w14:paraId="0C0C23D2" w14:textId="77777777" w:rsidR="00DC21C6" w:rsidRPr="007A5D89" w:rsidRDefault="00DC21C6" w:rsidP="00194CEF">
            <w:r w:rsidRPr="007A5D89">
              <w:t xml:space="preserve"> 4</w:t>
            </w:r>
            <w:r w:rsidRPr="007A5D89">
              <w:rPr>
                <w:vertAlign w:val="superscript"/>
              </w:rPr>
              <w:t xml:space="preserve"> </w:t>
            </w:r>
            <w:r w:rsidRPr="007A5D89">
              <w:t>log PFU/mL</w:t>
            </w:r>
          </w:p>
          <w:p w14:paraId="48C6E922" w14:textId="77777777" w:rsidR="00DC21C6" w:rsidRPr="007A5D89" w:rsidRDefault="00DC21C6" w:rsidP="00194CEF"/>
          <w:p w14:paraId="11EA9FE3" w14:textId="77777777" w:rsidR="00DC21C6" w:rsidRPr="007A5D89" w:rsidRDefault="00DC21C6" w:rsidP="00194CEF"/>
          <w:p w14:paraId="71047578" w14:textId="77777777" w:rsidR="00DC21C6" w:rsidRPr="007A5D89" w:rsidRDefault="00DC21C6" w:rsidP="00194CEF">
            <w:r w:rsidRPr="007A5D89">
              <w:t>2 x 10</w:t>
            </w:r>
            <w:r w:rsidRPr="007A5D89">
              <w:rPr>
                <w:vertAlign w:val="superscript"/>
              </w:rPr>
              <w:t>2</w:t>
            </w:r>
            <w:r w:rsidRPr="007A5D89">
              <w:t xml:space="preserve"> FFU</w:t>
            </w:r>
          </w:p>
          <w:p w14:paraId="531B6AAA" w14:textId="77777777" w:rsidR="00DC21C6" w:rsidRPr="007A5D89" w:rsidRDefault="00DC21C6" w:rsidP="00194CEF"/>
          <w:p w14:paraId="5DD7CF27" w14:textId="77777777" w:rsidR="00DC21C6" w:rsidRPr="007A5D89" w:rsidRDefault="00DC21C6" w:rsidP="00194CEF"/>
          <w:p w14:paraId="3B32EB60" w14:textId="08735CFA" w:rsidR="00DC21C6" w:rsidRPr="00914363" w:rsidRDefault="00DC21C6" w:rsidP="00194CEF">
            <w:r w:rsidRPr="007A5D89">
              <w:t>7-9 log</w:t>
            </w:r>
            <w:r w:rsidRPr="007A5D89">
              <w:rPr>
                <w:vertAlign w:val="superscript"/>
              </w:rPr>
              <w:t xml:space="preserve"> </w:t>
            </w:r>
            <w:r w:rsidRPr="007A5D89">
              <w:t>TCID</w:t>
            </w:r>
            <w:r w:rsidRPr="007A5D89">
              <w:rPr>
                <w:vertAlign w:val="subscript"/>
              </w:rPr>
              <w:t>50</w:t>
            </w:r>
            <w:r>
              <w:t>/mL</w:t>
            </w:r>
          </w:p>
          <w:p w14:paraId="2B7CA468" w14:textId="77777777" w:rsidR="00DC21C6" w:rsidRPr="007A5D89" w:rsidRDefault="00DC21C6" w:rsidP="00194CEF">
            <w:pPr>
              <w:rPr>
                <w:vertAlign w:val="subscript"/>
              </w:rPr>
            </w:pPr>
          </w:p>
          <w:p w14:paraId="67BBFE26" w14:textId="77777777" w:rsidR="00DC21C6" w:rsidRPr="007A5D89" w:rsidRDefault="00DC21C6" w:rsidP="00194CEF"/>
          <w:p w14:paraId="3211E5E0" w14:textId="0FEE995D" w:rsidR="00DC21C6" w:rsidRPr="005A16C3" w:rsidRDefault="00DC21C6" w:rsidP="00194CEF">
            <w:r w:rsidRPr="007A5D89">
              <w:t>7-9 log</w:t>
            </w:r>
            <w:r w:rsidRPr="007A5D89">
              <w:rPr>
                <w:vertAlign w:val="superscript"/>
              </w:rPr>
              <w:t xml:space="preserve"> </w:t>
            </w:r>
            <w:r w:rsidRPr="007A5D89">
              <w:t>TCID</w:t>
            </w:r>
            <w:r w:rsidRPr="007A5D89">
              <w:rPr>
                <w:vertAlign w:val="subscript"/>
              </w:rPr>
              <w:t>50</w:t>
            </w:r>
            <w:r>
              <w:t>/mL</w:t>
            </w:r>
          </w:p>
        </w:tc>
        <w:tc>
          <w:tcPr>
            <w:tcW w:w="1440" w:type="dxa"/>
            <w:tcBorders>
              <w:top w:val="single" w:sz="4" w:space="0" w:color="auto"/>
              <w:left w:val="nil"/>
              <w:bottom w:val="single" w:sz="4" w:space="0" w:color="auto"/>
              <w:right w:val="nil"/>
            </w:tcBorders>
          </w:tcPr>
          <w:p w14:paraId="73AC95B1" w14:textId="77777777" w:rsidR="00DC21C6" w:rsidRPr="007A5D89" w:rsidRDefault="00DC21C6" w:rsidP="00194CEF"/>
          <w:p w14:paraId="3EF7A6E7" w14:textId="77777777" w:rsidR="00DC21C6" w:rsidRPr="007A5D89" w:rsidRDefault="00DC21C6" w:rsidP="00194CEF">
            <w:r w:rsidRPr="007A5D89">
              <w:t>Green onions</w:t>
            </w:r>
          </w:p>
          <w:p w14:paraId="3DCAD2A5" w14:textId="77777777" w:rsidR="00DC21C6" w:rsidRPr="007A5D89" w:rsidRDefault="00DC21C6" w:rsidP="00194CEF"/>
          <w:p w14:paraId="7B173163" w14:textId="77777777" w:rsidR="00DC21C6" w:rsidRPr="007A5D89" w:rsidRDefault="00DC21C6" w:rsidP="00194CEF">
            <w:r w:rsidRPr="007A5D89">
              <w:t>Shellfish</w:t>
            </w:r>
          </w:p>
          <w:p w14:paraId="43CE8B44" w14:textId="77777777" w:rsidR="00DC21C6" w:rsidRPr="007A5D89" w:rsidRDefault="00DC21C6" w:rsidP="00194CEF"/>
          <w:p w14:paraId="65C1838C" w14:textId="77777777" w:rsidR="00DC21C6" w:rsidRPr="007A5D89" w:rsidRDefault="00DC21C6" w:rsidP="00194CEF"/>
          <w:p w14:paraId="4BE07583" w14:textId="77777777" w:rsidR="00DC21C6" w:rsidRPr="007A5D89" w:rsidRDefault="00DC21C6" w:rsidP="00194CEF">
            <w:r w:rsidRPr="007A5D89">
              <w:t>Strawberries</w:t>
            </w:r>
          </w:p>
          <w:p w14:paraId="7D0912C1" w14:textId="77777777" w:rsidR="00DC21C6" w:rsidRPr="007A5D89" w:rsidRDefault="00DC21C6" w:rsidP="00194CEF"/>
          <w:p w14:paraId="60217318" w14:textId="77777777" w:rsidR="00DC21C6" w:rsidRPr="007A5D89" w:rsidRDefault="00DC21C6" w:rsidP="00194CEF"/>
          <w:p w14:paraId="7E4938A8" w14:textId="77777777" w:rsidR="00DC21C6" w:rsidRPr="007A5D89" w:rsidRDefault="00DC21C6" w:rsidP="00194CEF">
            <w:pPr>
              <w:rPr>
                <w:b/>
                <w:bCs/>
              </w:rPr>
            </w:pPr>
            <w:r w:rsidRPr="007A5D89">
              <w:t>Lettuce</w:t>
            </w:r>
          </w:p>
        </w:tc>
        <w:tc>
          <w:tcPr>
            <w:tcW w:w="1530" w:type="dxa"/>
            <w:tcBorders>
              <w:top w:val="single" w:sz="4" w:space="0" w:color="auto"/>
              <w:left w:val="nil"/>
              <w:bottom w:val="single" w:sz="4" w:space="0" w:color="auto"/>
              <w:right w:val="nil"/>
            </w:tcBorders>
          </w:tcPr>
          <w:p w14:paraId="5A0F762C" w14:textId="77777777" w:rsidR="00DC21C6" w:rsidRPr="007A5D89" w:rsidRDefault="00DC21C6" w:rsidP="00194CEF"/>
          <w:p w14:paraId="1E355A77" w14:textId="77777777" w:rsidR="00DC21C6" w:rsidRPr="007A5D89" w:rsidRDefault="00DC21C6" w:rsidP="00194CEF">
            <w:pPr>
              <w:rPr>
                <w:vertAlign w:val="superscript"/>
              </w:rPr>
            </w:pPr>
            <w:r w:rsidRPr="007A5D89">
              <w:t xml:space="preserve">254 nm at 240 </w:t>
            </w:r>
            <w:proofErr w:type="spellStart"/>
            <w:r w:rsidRPr="007A5D89">
              <w:t>mJ</w:t>
            </w:r>
            <w:proofErr w:type="spellEnd"/>
            <w:r w:rsidRPr="007A5D89">
              <w:t>/cm</w:t>
            </w:r>
            <w:r w:rsidRPr="007A5D89">
              <w:rPr>
                <w:vertAlign w:val="superscript"/>
              </w:rPr>
              <w:t>2</w:t>
            </w:r>
          </w:p>
          <w:p w14:paraId="7FDC50F5" w14:textId="77777777" w:rsidR="00DC21C6" w:rsidRPr="007A5D89" w:rsidRDefault="00DC21C6" w:rsidP="00194CEF"/>
          <w:p w14:paraId="421ABD04" w14:textId="77777777" w:rsidR="00DC21C6" w:rsidRPr="007A5D89" w:rsidRDefault="00DC21C6" w:rsidP="00194CEF">
            <w:pPr>
              <w:rPr>
                <w:vertAlign w:val="superscript"/>
              </w:rPr>
            </w:pPr>
            <w:r w:rsidRPr="007A5D89">
              <w:t xml:space="preserve">254 nm at 263 </w:t>
            </w:r>
            <w:proofErr w:type="spellStart"/>
            <w:r w:rsidRPr="007A5D89">
              <w:t>mJ</w:t>
            </w:r>
            <w:proofErr w:type="spellEnd"/>
            <w:r w:rsidRPr="007A5D89">
              <w:t>/cm</w:t>
            </w:r>
            <w:r w:rsidRPr="007A5D89">
              <w:rPr>
                <w:vertAlign w:val="superscript"/>
              </w:rPr>
              <w:t>2</w:t>
            </w:r>
          </w:p>
          <w:p w14:paraId="16D21F98" w14:textId="77777777" w:rsidR="00DC21C6" w:rsidRPr="007A5D89" w:rsidRDefault="00DC21C6" w:rsidP="00194CEF"/>
          <w:p w14:paraId="1612B53B" w14:textId="77777777" w:rsidR="00DC21C6" w:rsidRPr="007A5D89" w:rsidRDefault="00DC21C6" w:rsidP="00194CEF">
            <w:pPr>
              <w:rPr>
                <w:vertAlign w:val="superscript"/>
              </w:rPr>
            </w:pPr>
            <w:r w:rsidRPr="007A5D89">
              <w:t xml:space="preserve">254 nm 40 </w:t>
            </w:r>
            <w:proofErr w:type="spellStart"/>
            <w:r w:rsidRPr="007A5D89">
              <w:t>mJ</w:t>
            </w:r>
            <w:proofErr w:type="spellEnd"/>
            <w:r w:rsidRPr="007A5D89">
              <w:t>/cm</w:t>
            </w:r>
            <w:r w:rsidRPr="007A5D89">
              <w:rPr>
                <w:vertAlign w:val="superscript"/>
              </w:rPr>
              <w:t>2</w:t>
            </w:r>
          </w:p>
          <w:p w14:paraId="66BF55F3" w14:textId="77777777" w:rsidR="00DC21C6" w:rsidRPr="007A5D89" w:rsidRDefault="00DC21C6" w:rsidP="00194CEF"/>
          <w:p w14:paraId="555129FC" w14:textId="77777777" w:rsidR="00DC21C6" w:rsidRPr="007A5D89" w:rsidRDefault="00DC21C6" w:rsidP="00194CEF">
            <w:pPr>
              <w:rPr>
                <w:b/>
                <w:bCs/>
              </w:rPr>
            </w:pPr>
            <w:r w:rsidRPr="007A5D89">
              <w:t xml:space="preserve">254 nm 40 </w:t>
            </w:r>
            <w:proofErr w:type="spellStart"/>
            <w:r w:rsidRPr="007A5D89">
              <w:t>mJ</w:t>
            </w:r>
            <w:proofErr w:type="spellEnd"/>
            <w:r w:rsidRPr="007A5D89">
              <w:t>/cm</w:t>
            </w:r>
            <w:r w:rsidRPr="007A5D89">
              <w:rPr>
                <w:vertAlign w:val="superscript"/>
              </w:rPr>
              <w:t>2</w:t>
            </w:r>
          </w:p>
        </w:tc>
        <w:tc>
          <w:tcPr>
            <w:tcW w:w="1213" w:type="dxa"/>
            <w:tcBorders>
              <w:top w:val="single" w:sz="4" w:space="0" w:color="auto"/>
              <w:left w:val="nil"/>
              <w:bottom w:val="single" w:sz="4" w:space="0" w:color="auto"/>
              <w:right w:val="nil"/>
            </w:tcBorders>
          </w:tcPr>
          <w:p w14:paraId="25C4992B" w14:textId="77777777" w:rsidR="00DC21C6" w:rsidRPr="007A5D89" w:rsidRDefault="00DC21C6" w:rsidP="00194CEF">
            <w:pPr>
              <w:rPr>
                <w:b/>
                <w:bCs/>
              </w:rPr>
            </w:pPr>
          </w:p>
          <w:p w14:paraId="0234BA53" w14:textId="77777777" w:rsidR="00DC21C6" w:rsidRPr="007A5D89" w:rsidRDefault="00DC21C6" w:rsidP="00194CEF">
            <w:r w:rsidRPr="007A5D89">
              <w:t>NR</w:t>
            </w:r>
          </w:p>
          <w:p w14:paraId="3BDCC25E" w14:textId="77777777" w:rsidR="00DC21C6" w:rsidRPr="007A5D89" w:rsidRDefault="00DC21C6" w:rsidP="00194CEF">
            <w:pPr>
              <w:rPr>
                <w:b/>
                <w:bCs/>
              </w:rPr>
            </w:pPr>
          </w:p>
          <w:p w14:paraId="1F195D2E" w14:textId="77777777" w:rsidR="00DC21C6" w:rsidRPr="007A5D89" w:rsidRDefault="00DC21C6" w:rsidP="00194CEF">
            <w:pPr>
              <w:rPr>
                <w:b/>
                <w:bCs/>
              </w:rPr>
            </w:pPr>
          </w:p>
          <w:p w14:paraId="2B186DB4" w14:textId="77777777" w:rsidR="00DC21C6" w:rsidRPr="007A5D89" w:rsidRDefault="00DC21C6" w:rsidP="00194CEF">
            <w:r w:rsidRPr="007A5D89">
              <w:t>Up to 120h</w:t>
            </w:r>
          </w:p>
          <w:p w14:paraId="63354A83" w14:textId="77777777" w:rsidR="00DC21C6" w:rsidRPr="007A5D89" w:rsidRDefault="00DC21C6" w:rsidP="00194CEF"/>
          <w:p w14:paraId="0E785F4E" w14:textId="77777777" w:rsidR="00DC21C6" w:rsidRPr="007A5D89" w:rsidRDefault="00DC21C6" w:rsidP="00194CEF">
            <w:r w:rsidRPr="007A5D89">
              <w:t>NR</w:t>
            </w:r>
          </w:p>
          <w:p w14:paraId="3AECF366" w14:textId="77777777" w:rsidR="00DC21C6" w:rsidRPr="007A5D89" w:rsidRDefault="00DC21C6" w:rsidP="00194CEF"/>
          <w:p w14:paraId="2F427582" w14:textId="77777777" w:rsidR="00DC21C6" w:rsidRPr="007A5D89" w:rsidRDefault="00DC21C6" w:rsidP="00194CEF"/>
          <w:p w14:paraId="23A2D3D2" w14:textId="77777777" w:rsidR="00DC21C6" w:rsidRPr="007A5D89" w:rsidRDefault="00DC21C6" w:rsidP="00194CEF">
            <w:r w:rsidRPr="007A5D89">
              <w:t>NR</w:t>
            </w:r>
          </w:p>
        </w:tc>
        <w:tc>
          <w:tcPr>
            <w:tcW w:w="1442" w:type="dxa"/>
            <w:tcBorders>
              <w:top w:val="single" w:sz="4" w:space="0" w:color="auto"/>
              <w:left w:val="nil"/>
              <w:bottom w:val="single" w:sz="4" w:space="0" w:color="auto"/>
              <w:right w:val="nil"/>
            </w:tcBorders>
          </w:tcPr>
          <w:p w14:paraId="38A4DFBA" w14:textId="77777777" w:rsidR="00DC21C6" w:rsidRPr="007A5D89" w:rsidRDefault="00DC21C6" w:rsidP="00194CEF">
            <w:pPr>
              <w:rPr>
                <w:color w:val="222222"/>
                <w:shd w:val="clear" w:color="auto" w:fill="FFFFFF"/>
              </w:rPr>
            </w:pPr>
          </w:p>
          <w:p w14:paraId="2827C481" w14:textId="664AD6F8" w:rsidR="00DC21C6" w:rsidRPr="007A5D89" w:rsidRDefault="00DC21C6" w:rsidP="00194CEF">
            <w:pPr>
              <w:rPr>
                <w:color w:val="222222"/>
                <w:shd w:val="clear" w:color="auto" w:fill="FFFFFF"/>
              </w:rPr>
            </w:pPr>
            <w:r w:rsidRPr="007A5D89">
              <w:rPr>
                <w:color w:val="222222"/>
                <w:shd w:val="clear" w:color="auto" w:fill="FFFFFF"/>
              </w:rPr>
              <w:t>5.2 log</w:t>
            </w:r>
            <w:r>
              <w:rPr>
                <w:color w:val="222222"/>
                <w:shd w:val="clear" w:color="auto" w:fill="FFFFFF"/>
              </w:rPr>
              <w:t xml:space="preserve"> PFU/mL</w:t>
            </w:r>
          </w:p>
          <w:p w14:paraId="18AA4BDA" w14:textId="77777777" w:rsidR="00DC21C6" w:rsidRPr="007A5D89" w:rsidRDefault="00DC21C6" w:rsidP="00194CEF">
            <w:pPr>
              <w:rPr>
                <w:b/>
                <w:bCs/>
              </w:rPr>
            </w:pPr>
          </w:p>
          <w:p w14:paraId="44E2C78D" w14:textId="7CF13175" w:rsidR="00DC21C6" w:rsidRPr="007A5D89" w:rsidRDefault="00DC21C6" w:rsidP="00194CEF">
            <w:r w:rsidRPr="007A5D89">
              <w:t>3.5 log</w:t>
            </w:r>
            <w:r>
              <w:t xml:space="preserve"> FFU </w:t>
            </w:r>
            <w:r w:rsidRPr="007A5D89">
              <w:t>(after 24h)</w:t>
            </w:r>
          </w:p>
          <w:p w14:paraId="4B0E3B46" w14:textId="77777777" w:rsidR="00DC21C6" w:rsidRPr="007A5D89" w:rsidRDefault="00DC21C6" w:rsidP="00194CEF"/>
          <w:p w14:paraId="7C04B81B" w14:textId="05A73607" w:rsidR="00DC21C6" w:rsidRDefault="00DC21C6" w:rsidP="00194CEF">
            <w:r w:rsidRPr="007A5D89">
              <w:t>1.28 log</w:t>
            </w:r>
            <w:r>
              <w:t xml:space="preserve"> TCID</w:t>
            </w:r>
            <w:r w:rsidRPr="00914363">
              <w:rPr>
                <w:vertAlign w:val="subscript"/>
              </w:rPr>
              <w:t>50</w:t>
            </w:r>
            <w:r>
              <w:t>/mL</w:t>
            </w:r>
          </w:p>
          <w:p w14:paraId="6A8EA28A" w14:textId="77777777" w:rsidR="00DC21C6" w:rsidRPr="007A5D89" w:rsidRDefault="00DC21C6" w:rsidP="00194CEF"/>
          <w:p w14:paraId="34B5AC7F" w14:textId="2565ACC3" w:rsidR="00DC21C6" w:rsidRPr="007A5D89" w:rsidRDefault="00DC21C6" w:rsidP="00194CEF">
            <w:pPr>
              <w:rPr>
                <w:b/>
                <w:bCs/>
              </w:rPr>
            </w:pPr>
            <w:r w:rsidRPr="007A5D89">
              <w:t>2.46 log</w:t>
            </w:r>
            <w:r>
              <w:t xml:space="preserve"> TCID</w:t>
            </w:r>
            <w:r w:rsidRPr="00914363">
              <w:rPr>
                <w:vertAlign w:val="subscript"/>
              </w:rPr>
              <w:t>50</w:t>
            </w:r>
            <w:r>
              <w:t>/mL</w:t>
            </w:r>
          </w:p>
        </w:tc>
        <w:tc>
          <w:tcPr>
            <w:tcW w:w="1616" w:type="dxa"/>
            <w:gridSpan w:val="3"/>
            <w:tcBorders>
              <w:top w:val="single" w:sz="4" w:space="0" w:color="auto"/>
              <w:left w:val="nil"/>
              <w:bottom w:val="single" w:sz="4" w:space="0" w:color="auto"/>
              <w:right w:val="nil"/>
            </w:tcBorders>
          </w:tcPr>
          <w:p w14:paraId="38A7592E" w14:textId="77777777" w:rsidR="00DC21C6" w:rsidRPr="007A5D89" w:rsidRDefault="00DC21C6" w:rsidP="00194CEF"/>
          <w:p w14:paraId="071519C6" w14:textId="77777777" w:rsidR="00DC21C6" w:rsidRPr="007A5D89" w:rsidRDefault="00DC21C6" w:rsidP="00194CEF">
            <w:proofErr w:type="spellStart"/>
            <w:r w:rsidRPr="007A5D89">
              <w:t>Hirneisen</w:t>
            </w:r>
            <w:proofErr w:type="spellEnd"/>
            <w:r w:rsidRPr="007A5D89">
              <w:t xml:space="preserve"> and </w:t>
            </w:r>
            <w:proofErr w:type="spellStart"/>
            <w:r w:rsidRPr="007A5D89">
              <w:t>Kniel</w:t>
            </w:r>
            <w:proofErr w:type="spellEnd"/>
            <w:r w:rsidRPr="007A5D89">
              <w:t xml:space="preserve"> (2013)</w:t>
            </w:r>
          </w:p>
          <w:p w14:paraId="4F8A6F29" w14:textId="77777777" w:rsidR="00DC21C6" w:rsidRPr="007A5D89" w:rsidRDefault="00DC21C6" w:rsidP="00194CEF"/>
          <w:p w14:paraId="0CD75482" w14:textId="3E19ED57" w:rsidR="00DC21C6" w:rsidRPr="007A5D89" w:rsidRDefault="00DC21C6" w:rsidP="00194CEF">
            <w:r w:rsidRPr="00CC4674">
              <w:t>de Correa et al. (2012)</w:t>
            </w:r>
          </w:p>
          <w:p w14:paraId="3BD1C62F" w14:textId="77777777" w:rsidR="00DC21C6" w:rsidRPr="007A5D89" w:rsidRDefault="00DC21C6" w:rsidP="00194CEF"/>
          <w:p w14:paraId="79ACD36F" w14:textId="77777777" w:rsidR="00DC21C6" w:rsidRPr="007A5D89" w:rsidRDefault="00DC21C6" w:rsidP="00194CEF">
            <w:r w:rsidRPr="007A5D89">
              <w:t xml:space="preserve">Fino and </w:t>
            </w:r>
            <w:proofErr w:type="spellStart"/>
            <w:r w:rsidRPr="007A5D89">
              <w:t>Kniel</w:t>
            </w:r>
            <w:proofErr w:type="spellEnd"/>
            <w:r w:rsidRPr="007A5D89">
              <w:t xml:space="preserve"> (2008)</w:t>
            </w:r>
          </w:p>
          <w:p w14:paraId="76384BC5" w14:textId="77777777" w:rsidR="00DC21C6" w:rsidRPr="007A5D89" w:rsidRDefault="00DC21C6" w:rsidP="00194CEF"/>
          <w:p w14:paraId="68BFCDE8" w14:textId="77777777" w:rsidR="00DC21C6" w:rsidRPr="007A5D89" w:rsidRDefault="00DC21C6" w:rsidP="00194CEF">
            <w:pPr>
              <w:rPr>
                <w:b/>
                <w:bCs/>
              </w:rPr>
            </w:pPr>
            <w:r w:rsidRPr="007A5D89">
              <w:t xml:space="preserve">Fino and </w:t>
            </w:r>
            <w:proofErr w:type="spellStart"/>
            <w:r w:rsidRPr="007A5D89">
              <w:t>Kniel</w:t>
            </w:r>
            <w:proofErr w:type="spellEnd"/>
            <w:r w:rsidRPr="007A5D89">
              <w:t xml:space="preserve"> (2008º</w:t>
            </w:r>
          </w:p>
        </w:tc>
      </w:tr>
      <w:tr w:rsidR="00DC21C6" w:rsidRPr="007A5D89" w14:paraId="67EC2D32" w14:textId="77777777" w:rsidTr="00DC21C6">
        <w:trPr>
          <w:trHeight w:val="667"/>
        </w:trPr>
        <w:tc>
          <w:tcPr>
            <w:tcW w:w="2070" w:type="dxa"/>
            <w:tcBorders>
              <w:top w:val="single" w:sz="4" w:space="0" w:color="auto"/>
              <w:left w:val="nil"/>
              <w:bottom w:val="single" w:sz="4" w:space="0" w:color="auto"/>
              <w:right w:val="nil"/>
            </w:tcBorders>
          </w:tcPr>
          <w:p w14:paraId="75A88556" w14:textId="77777777" w:rsidR="00DC21C6" w:rsidRPr="007A5D89" w:rsidRDefault="00DC21C6" w:rsidP="00194CEF">
            <w:pPr>
              <w:rPr>
                <w:b/>
                <w:bCs/>
              </w:rPr>
            </w:pPr>
            <w:r w:rsidRPr="007A5D89">
              <w:rPr>
                <w:b/>
                <w:bCs/>
              </w:rPr>
              <w:t>Ad41</w:t>
            </w:r>
          </w:p>
          <w:p w14:paraId="5D10254F" w14:textId="77777777" w:rsidR="00DC21C6" w:rsidRPr="007A5D89" w:rsidRDefault="00DC21C6" w:rsidP="00194CEF">
            <w:r w:rsidRPr="007A5D89">
              <w:t xml:space="preserve"> 4</w:t>
            </w:r>
            <w:r w:rsidRPr="007A5D89">
              <w:rPr>
                <w:vertAlign w:val="superscript"/>
              </w:rPr>
              <w:t xml:space="preserve"> </w:t>
            </w:r>
            <w:r w:rsidRPr="007A5D89">
              <w:t>log PFU/mL</w:t>
            </w:r>
          </w:p>
        </w:tc>
        <w:tc>
          <w:tcPr>
            <w:tcW w:w="1440" w:type="dxa"/>
            <w:tcBorders>
              <w:top w:val="single" w:sz="4" w:space="0" w:color="auto"/>
              <w:left w:val="nil"/>
              <w:bottom w:val="single" w:sz="4" w:space="0" w:color="auto"/>
              <w:right w:val="nil"/>
            </w:tcBorders>
          </w:tcPr>
          <w:p w14:paraId="4F742549" w14:textId="77777777" w:rsidR="00DC21C6" w:rsidRPr="007A5D89" w:rsidRDefault="00DC21C6" w:rsidP="00194CEF"/>
          <w:p w14:paraId="35C73657" w14:textId="77777777" w:rsidR="00DC21C6" w:rsidRPr="007A5D89" w:rsidRDefault="00DC21C6" w:rsidP="00194CEF">
            <w:pPr>
              <w:rPr>
                <w:b/>
                <w:bCs/>
              </w:rPr>
            </w:pPr>
            <w:r w:rsidRPr="007A5D89">
              <w:t>Green onions</w:t>
            </w:r>
          </w:p>
        </w:tc>
        <w:tc>
          <w:tcPr>
            <w:tcW w:w="1530" w:type="dxa"/>
            <w:tcBorders>
              <w:top w:val="single" w:sz="4" w:space="0" w:color="auto"/>
              <w:left w:val="nil"/>
              <w:bottom w:val="single" w:sz="4" w:space="0" w:color="auto"/>
              <w:right w:val="nil"/>
            </w:tcBorders>
          </w:tcPr>
          <w:p w14:paraId="367C72C2" w14:textId="77777777" w:rsidR="00DC21C6" w:rsidRPr="007A5D89" w:rsidRDefault="00DC21C6" w:rsidP="00194CEF"/>
          <w:p w14:paraId="5F4B5D6F" w14:textId="77777777" w:rsidR="00DC21C6" w:rsidRPr="007A5D89" w:rsidRDefault="00DC21C6" w:rsidP="00194CEF">
            <w:pPr>
              <w:rPr>
                <w:b/>
                <w:bCs/>
              </w:rPr>
            </w:pPr>
            <w:r w:rsidRPr="007A5D89">
              <w:t xml:space="preserve">254 nm at 240 </w:t>
            </w:r>
            <w:proofErr w:type="spellStart"/>
            <w:r w:rsidRPr="007A5D89">
              <w:t>mJ</w:t>
            </w:r>
            <w:proofErr w:type="spellEnd"/>
            <w:r w:rsidRPr="007A5D89">
              <w:t>/cm</w:t>
            </w:r>
            <w:r w:rsidRPr="007A5D89">
              <w:rPr>
                <w:vertAlign w:val="superscript"/>
              </w:rPr>
              <w:t>2</w:t>
            </w:r>
          </w:p>
        </w:tc>
        <w:tc>
          <w:tcPr>
            <w:tcW w:w="1213" w:type="dxa"/>
            <w:tcBorders>
              <w:top w:val="single" w:sz="4" w:space="0" w:color="auto"/>
              <w:left w:val="nil"/>
              <w:bottom w:val="single" w:sz="4" w:space="0" w:color="auto"/>
              <w:right w:val="nil"/>
            </w:tcBorders>
          </w:tcPr>
          <w:p w14:paraId="694C46CF" w14:textId="77777777" w:rsidR="00DC21C6" w:rsidRPr="007A5D89" w:rsidRDefault="00DC21C6" w:rsidP="00194CEF">
            <w:pPr>
              <w:rPr>
                <w:b/>
                <w:bCs/>
                <w:highlight w:val="yellow"/>
              </w:rPr>
            </w:pPr>
          </w:p>
          <w:p w14:paraId="2E456B16" w14:textId="77777777" w:rsidR="00DC21C6" w:rsidRPr="007A5D89" w:rsidRDefault="00DC21C6" w:rsidP="00194CEF">
            <w:pPr>
              <w:rPr>
                <w:highlight w:val="yellow"/>
              </w:rPr>
            </w:pPr>
            <w:r w:rsidRPr="007A5D89">
              <w:t>NR</w:t>
            </w:r>
          </w:p>
        </w:tc>
        <w:tc>
          <w:tcPr>
            <w:tcW w:w="1442" w:type="dxa"/>
            <w:tcBorders>
              <w:top w:val="single" w:sz="4" w:space="0" w:color="auto"/>
              <w:left w:val="nil"/>
              <w:bottom w:val="single" w:sz="4" w:space="0" w:color="auto"/>
              <w:right w:val="nil"/>
            </w:tcBorders>
          </w:tcPr>
          <w:p w14:paraId="3829F672" w14:textId="77777777" w:rsidR="00DC21C6" w:rsidRPr="007A5D89" w:rsidRDefault="00DC21C6" w:rsidP="00194CEF">
            <w:pPr>
              <w:rPr>
                <w:color w:val="222222"/>
                <w:shd w:val="clear" w:color="auto" w:fill="FFFFFF"/>
              </w:rPr>
            </w:pPr>
          </w:p>
          <w:p w14:paraId="3CE049E2" w14:textId="4DEC2201" w:rsidR="00DC21C6" w:rsidRPr="007A5D89" w:rsidRDefault="00DC21C6" w:rsidP="00194CEF">
            <w:pPr>
              <w:rPr>
                <w:color w:val="222222"/>
                <w:shd w:val="clear" w:color="auto" w:fill="FFFFFF"/>
              </w:rPr>
            </w:pPr>
            <w:r w:rsidRPr="007A5D89">
              <w:rPr>
                <w:color w:val="222222"/>
                <w:shd w:val="clear" w:color="auto" w:fill="FFFFFF"/>
              </w:rPr>
              <w:t>3.0 log</w:t>
            </w:r>
            <w:r>
              <w:rPr>
                <w:color w:val="222222"/>
                <w:shd w:val="clear" w:color="auto" w:fill="FFFFFF"/>
              </w:rPr>
              <w:t xml:space="preserve"> PFU/mL</w:t>
            </w:r>
          </w:p>
          <w:p w14:paraId="037F2E1C" w14:textId="77777777" w:rsidR="00DC21C6" w:rsidRPr="007A5D89" w:rsidRDefault="00DC21C6" w:rsidP="00194CEF">
            <w:pPr>
              <w:rPr>
                <w:b/>
                <w:bCs/>
              </w:rPr>
            </w:pPr>
          </w:p>
        </w:tc>
        <w:tc>
          <w:tcPr>
            <w:tcW w:w="1616" w:type="dxa"/>
            <w:gridSpan w:val="3"/>
            <w:tcBorders>
              <w:top w:val="single" w:sz="4" w:space="0" w:color="auto"/>
              <w:left w:val="nil"/>
              <w:bottom w:val="single" w:sz="4" w:space="0" w:color="auto"/>
              <w:right w:val="nil"/>
            </w:tcBorders>
          </w:tcPr>
          <w:p w14:paraId="411894D4" w14:textId="77777777" w:rsidR="00DC21C6" w:rsidRPr="007A5D89" w:rsidRDefault="00DC21C6" w:rsidP="00194CEF"/>
          <w:p w14:paraId="67126CBE" w14:textId="77777777" w:rsidR="00DC21C6" w:rsidRPr="007A5D89" w:rsidRDefault="00DC21C6" w:rsidP="00194CEF">
            <w:pPr>
              <w:rPr>
                <w:b/>
                <w:bCs/>
              </w:rPr>
            </w:pPr>
            <w:proofErr w:type="spellStart"/>
            <w:r w:rsidRPr="007A5D89">
              <w:t>Hirneisen</w:t>
            </w:r>
            <w:proofErr w:type="spellEnd"/>
            <w:r w:rsidRPr="007A5D89">
              <w:t xml:space="preserve"> and </w:t>
            </w:r>
            <w:proofErr w:type="spellStart"/>
            <w:r w:rsidRPr="007A5D89">
              <w:t>Kniel</w:t>
            </w:r>
            <w:proofErr w:type="spellEnd"/>
            <w:r w:rsidRPr="007A5D89">
              <w:t xml:space="preserve"> (2013)</w:t>
            </w:r>
          </w:p>
        </w:tc>
      </w:tr>
      <w:tr w:rsidR="00DC21C6" w:rsidRPr="007A5D89" w14:paraId="03F1109F" w14:textId="106849DD" w:rsidTr="00DC21C6">
        <w:trPr>
          <w:gridAfter w:val="1"/>
          <w:wAfter w:w="187" w:type="dxa"/>
          <w:trHeight w:val="667"/>
        </w:trPr>
        <w:tc>
          <w:tcPr>
            <w:tcW w:w="2070" w:type="dxa"/>
            <w:tcBorders>
              <w:top w:val="single" w:sz="4" w:space="0" w:color="auto"/>
              <w:left w:val="nil"/>
              <w:bottom w:val="single" w:sz="4" w:space="0" w:color="auto"/>
              <w:right w:val="nil"/>
            </w:tcBorders>
          </w:tcPr>
          <w:p w14:paraId="6A8ECD66" w14:textId="77777777" w:rsidR="00DC21C6" w:rsidRPr="007A5D89" w:rsidRDefault="00DC21C6" w:rsidP="00194CEF">
            <w:pPr>
              <w:rPr>
                <w:b/>
                <w:bCs/>
              </w:rPr>
            </w:pPr>
            <w:r w:rsidRPr="007A5D89">
              <w:rPr>
                <w:b/>
                <w:bCs/>
              </w:rPr>
              <w:t>HAdV2</w:t>
            </w:r>
          </w:p>
          <w:p w14:paraId="036AB406" w14:textId="77777777" w:rsidR="00DC21C6" w:rsidRPr="007A5D89" w:rsidRDefault="00DC21C6" w:rsidP="00194CEF">
            <w:r w:rsidRPr="007A5D89">
              <w:t xml:space="preserve"> 2 x 10</w:t>
            </w:r>
            <w:r w:rsidRPr="007A5D89">
              <w:rPr>
                <w:vertAlign w:val="superscript"/>
              </w:rPr>
              <w:t xml:space="preserve">3 </w:t>
            </w:r>
            <w:r w:rsidRPr="007A5D89">
              <w:t>FFU</w:t>
            </w:r>
          </w:p>
        </w:tc>
        <w:tc>
          <w:tcPr>
            <w:tcW w:w="1440" w:type="dxa"/>
            <w:tcBorders>
              <w:top w:val="single" w:sz="4" w:space="0" w:color="auto"/>
              <w:left w:val="nil"/>
              <w:bottom w:val="single" w:sz="4" w:space="0" w:color="auto"/>
              <w:right w:val="nil"/>
            </w:tcBorders>
          </w:tcPr>
          <w:p w14:paraId="2F890839" w14:textId="77777777" w:rsidR="00DC21C6" w:rsidRPr="007A5D89" w:rsidRDefault="00DC21C6" w:rsidP="00194CEF"/>
          <w:p w14:paraId="370D3578" w14:textId="77777777" w:rsidR="00DC21C6" w:rsidRPr="007A5D89" w:rsidRDefault="00DC21C6" w:rsidP="00194CEF">
            <w:pPr>
              <w:rPr>
                <w:b/>
                <w:bCs/>
              </w:rPr>
            </w:pPr>
            <w:r w:rsidRPr="007A5D89">
              <w:t>Shellfish</w:t>
            </w:r>
          </w:p>
        </w:tc>
        <w:tc>
          <w:tcPr>
            <w:tcW w:w="1530" w:type="dxa"/>
            <w:tcBorders>
              <w:top w:val="single" w:sz="4" w:space="0" w:color="auto"/>
              <w:left w:val="nil"/>
              <w:bottom w:val="single" w:sz="4" w:space="0" w:color="auto"/>
              <w:right w:val="nil"/>
            </w:tcBorders>
          </w:tcPr>
          <w:p w14:paraId="10C9105E" w14:textId="77777777" w:rsidR="00DC21C6" w:rsidRPr="007A5D89" w:rsidRDefault="00DC21C6" w:rsidP="00194CEF"/>
          <w:p w14:paraId="0C859C7A" w14:textId="77777777" w:rsidR="00DC21C6" w:rsidRPr="007A5D89" w:rsidRDefault="00DC21C6" w:rsidP="00194CEF">
            <w:pPr>
              <w:rPr>
                <w:b/>
                <w:bCs/>
              </w:rPr>
            </w:pPr>
            <w:r w:rsidRPr="007A5D89">
              <w:t xml:space="preserve">254 nm at 263 </w:t>
            </w:r>
            <w:proofErr w:type="spellStart"/>
            <w:r w:rsidRPr="007A5D89">
              <w:t>mJ</w:t>
            </w:r>
            <w:proofErr w:type="spellEnd"/>
            <w:r w:rsidRPr="007A5D89">
              <w:t>/cm</w:t>
            </w:r>
            <w:r w:rsidRPr="007A5D89">
              <w:rPr>
                <w:vertAlign w:val="superscript"/>
              </w:rPr>
              <w:t>2</w:t>
            </w:r>
          </w:p>
        </w:tc>
        <w:tc>
          <w:tcPr>
            <w:tcW w:w="1213" w:type="dxa"/>
            <w:tcBorders>
              <w:top w:val="single" w:sz="4" w:space="0" w:color="auto"/>
              <w:left w:val="nil"/>
              <w:bottom w:val="single" w:sz="4" w:space="0" w:color="auto"/>
              <w:right w:val="nil"/>
            </w:tcBorders>
          </w:tcPr>
          <w:p w14:paraId="7CD09BE1" w14:textId="77777777" w:rsidR="00DC21C6" w:rsidRPr="007A5D89" w:rsidRDefault="00DC21C6" w:rsidP="00194CEF"/>
          <w:p w14:paraId="69F90358" w14:textId="77777777" w:rsidR="00DC21C6" w:rsidRPr="007A5D89" w:rsidRDefault="00DC21C6" w:rsidP="00194CEF">
            <w:pPr>
              <w:rPr>
                <w:b/>
                <w:bCs/>
              </w:rPr>
            </w:pPr>
            <w:r w:rsidRPr="007A5D89">
              <w:t xml:space="preserve">Up to 120h </w:t>
            </w:r>
          </w:p>
        </w:tc>
        <w:tc>
          <w:tcPr>
            <w:tcW w:w="1442" w:type="dxa"/>
            <w:tcBorders>
              <w:top w:val="single" w:sz="4" w:space="0" w:color="auto"/>
              <w:left w:val="nil"/>
              <w:bottom w:val="single" w:sz="4" w:space="0" w:color="auto"/>
              <w:right w:val="nil"/>
            </w:tcBorders>
          </w:tcPr>
          <w:p w14:paraId="11022382" w14:textId="77777777" w:rsidR="00DC21C6" w:rsidRPr="007A5D89" w:rsidRDefault="00DC21C6" w:rsidP="00194CEF"/>
          <w:p w14:paraId="1A18F238" w14:textId="494169F6" w:rsidR="00DC21C6" w:rsidRPr="007A5D89" w:rsidRDefault="00DC21C6" w:rsidP="00194CEF">
            <w:pPr>
              <w:rPr>
                <w:vertAlign w:val="subscript"/>
              </w:rPr>
            </w:pPr>
            <w:r w:rsidRPr="007A5D89">
              <w:t>&gt;5 log</w:t>
            </w:r>
            <w:r>
              <w:t xml:space="preserve"> FFU</w:t>
            </w:r>
          </w:p>
          <w:p w14:paraId="4A110677" w14:textId="77777777" w:rsidR="00DC21C6" w:rsidRPr="007A5D89" w:rsidRDefault="00DC21C6" w:rsidP="00194CEF">
            <w:pPr>
              <w:rPr>
                <w:b/>
                <w:bCs/>
              </w:rPr>
            </w:pPr>
          </w:p>
        </w:tc>
        <w:tc>
          <w:tcPr>
            <w:tcW w:w="1144" w:type="dxa"/>
            <w:tcBorders>
              <w:top w:val="single" w:sz="4" w:space="0" w:color="auto"/>
              <w:left w:val="nil"/>
              <w:bottom w:val="single" w:sz="4" w:space="0" w:color="auto"/>
              <w:right w:val="nil"/>
            </w:tcBorders>
          </w:tcPr>
          <w:p w14:paraId="0A31DEF2" w14:textId="77777777" w:rsidR="00DC21C6" w:rsidRPr="007A5D89" w:rsidRDefault="00DC21C6" w:rsidP="00194CEF">
            <w:pPr>
              <w:rPr>
                <w:b/>
                <w:bCs/>
              </w:rPr>
            </w:pPr>
            <w:r w:rsidRPr="007A5D89">
              <w:t>Correa et al. (2012)</w:t>
            </w:r>
          </w:p>
        </w:tc>
        <w:tc>
          <w:tcPr>
            <w:tcW w:w="285" w:type="dxa"/>
            <w:tcBorders>
              <w:top w:val="single" w:sz="4" w:space="0" w:color="auto"/>
              <w:left w:val="nil"/>
              <w:bottom w:val="single" w:sz="4" w:space="0" w:color="auto"/>
              <w:right w:val="nil"/>
            </w:tcBorders>
          </w:tcPr>
          <w:p w14:paraId="3642A9FB" w14:textId="77777777" w:rsidR="00DC21C6" w:rsidRPr="007A5D89" w:rsidRDefault="00DC21C6" w:rsidP="00194CEF">
            <w:pPr>
              <w:rPr>
                <w:b/>
                <w:bCs/>
              </w:rPr>
            </w:pPr>
          </w:p>
        </w:tc>
      </w:tr>
      <w:tr w:rsidR="00DC21C6" w:rsidRPr="007A5D89" w14:paraId="55D1FD33" w14:textId="77777777" w:rsidTr="00DC21C6">
        <w:trPr>
          <w:trHeight w:val="667"/>
        </w:trPr>
        <w:tc>
          <w:tcPr>
            <w:tcW w:w="2070" w:type="dxa"/>
            <w:tcBorders>
              <w:top w:val="single" w:sz="4" w:space="0" w:color="auto"/>
              <w:left w:val="nil"/>
              <w:bottom w:val="single" w:sz="4" w:space="0" w:color="auto"/>
              <w:right w:val="nil"/>
            </w:tcBorders>
          </w:tcPr>
          <w:p w14:paraId="52175F54" w14:textId="77777777" w:rsidR="00DC21C6" w:rsidRPr="007A5D89" w:rsidRDefault="00DC21C6" w:rsidP="00194CEF">
            <w:pPr>
              <w:rPr>
                <w:b/>
                <w:bCs/>
              </w:rPr>
            </w:pPr>
            <w:r w:rsidRPr="007A5D89">
              <w:rPr>
                <w:b/>
                <w:bCs/>
              </w:rPr>
              <w:t>FCV</w:t>
            </w:r>
          </w:p>
          <w:p w14:paraId="65B102DD" w14:textId="05DF6103" w:rsidR="00DC21C6" w:rsidRPr="00914363" w:rsidRDefault="00DC21C6" w:rsidP="00194CEF">
            <w:r w:rsidRPr="007A5D89">
              <w:t>7-9 log</w:t>
            </w:r>
            <w:r w:rsidRPr="007A5D89">
              <w:rPr>
                <w:vertAlign w:val="superscript"/>
              </w:rPr>
              <w:t xml:space="preserve"> </w:t>
            </w:r>
            <w:r w:rsidRPr="007A5D89">
              <w:t>TCID</w:t>
            </w:r>
            <w:r w:rsidRPr="007A5D89">
              <w:rPr>
                <w:vertAlign w:val="subscript"/>
              </w:rPr>
              <w:t>50</w:t>
            </w:r>
            <w:r>
              <w:t>/mL</w:t>
            </w:r>
          </w:p>
          <w:p w14:paraId="52C7C0F6" w14:textId="77777777" w:rsidR="00DC21C6" w:rsidRPr="007A5D89" w:rsidRDefault="00DC21C6" w:rsidP="00194CEF">
            <w:pPr>
              <w:rPr>
                <w:vertAlign w:val="subscript"/>
              </w:rPr>
            </w:pPr>
          </w:p>
          <w:p w14:paraId="54426DB0" w14:textId="77777777" w:rsidR="00DC21C6" w:rsidRPr="007A5D89" w:rsidRDefault="00DC21C6" w:rsidP="00194CEF"/>
          <w:p w14:paraId="1376EE5A" w14:textId="77777777" w:rsidR="00DC21C6" w:rsidRPr="007A5D89" w:rsidRDefault="00DC21C6" w:rsidP="00194CEF"/>
          <w:p w14:paraId="026E2DE3" w14:textId="3ED416C6" w:rsidR="00DC21C6" w:rsidRPr="007A5D89" w:rsidRDefault="00DC21C6" w:rsidP="00194CEF">
            <w:r w:rsidRPr="007A5D89">
              <w:t>7-9 log TCID</w:t>
            </w:r>
            <w:r w:rsidRPr="007A5D89">
              <w:rPr>
                <w:vertAlign w:val="subscript"/>
              </w:rPr>
              <w:t>50</w:t>
            </w:r>
            <w:r>
              <w:t>/mL</w:t>
            </w:r>
          </w:p>
        </w:tc>
        <w:tc>
          <w:tcPr>
            <w:tcW w:w="1440" w:type="dxa"/>
            <w:tcBorders>
              <w:top w:val="single" w:sz="4" w:space="0" w:color="auto"/>
              <w:left w:val="nil"/>
              <w:bottom w:val="single" w:sz="4" w:space="0" w:color="auto"/>
              <w:right w:val="nil"/>
            </w:tcBorders>
          </w:tcPr>
          <w:p w14:paraId="57E31C1B" w14:textId="77777777" w:rsidR="00DC21C6" w:rsidRPr="007A5D89" w:rsidRDefault="00DC21C6" w:rsidP="00194CEF"/>
          <w:p w14:paraId="3EBA0BF5" w14:textId="77777777" w:rsidR="00DC21C6" w:rsidRPr="007A5D89" w:rsidRDefault="00DC21C6" w:rsidP="00194CEF">
            <w:r w:rsidRPr="007A5D89">
              <w:t>Strawberries</w:t>
            </w:r>
          </w:p>
          <w:p w14:paraId="02697FD0" w14:textId="77777777" w:rsidR="00DC21C6" w:rsidRPr="007A5D89" w:rsidRDefault="00DC21C6" w:rsidP="00194CEF"/>
          <w:p w14:paraId="2458FED1" w14:textId="77777777" w:rsidR="00DC21C6" w:rsidRPr="007A5D89" w:rsidRDefault="00DC21C6" w:rsidP="00194CEF"/>
          <w:p w14:paraId="053470DF" w14:textId="77777777" w:rsidR="00DC21C6" w:rsidRPr="007A5D89" w:rsidRDefault="00DC21C6" w:rsidP="00194CEF"/>
          <w:p w14:paraId="47DAD66E" w14:textId="77777777" w:rsidR="00DC21C6" w:rsidRPr="007A5D89" w:rsidRDefault="00DC21C6" w:rsidP="00194CEF">
            <w:pPr>
              <w:rPr>
                <w:b/>
                <w:bCs/>
              </w:rPr>
            </w:pPr>
            <w:r w:rsidRPr="007A5D89">
              <w:t>Lettuce</w:t>
            </w:r>
          </w:p>
        </w:tc>
        <w:tc>
          <w:tcPr>
            <w:tcW w:w="1530" w:type="dxa"/>
            <w:tcBorders>
              <w:top w:val="single" w:sz="4" w:space="0" w:color="auto"/>
              <w:left w:val="nil"/>
              <w:bottom w:val="single" w:sz="4" w:space="0" w:color="auto"/>
              <w:right w:val="nil"/>
            </w:tcBorders>
          </w:tcPr>
          <w:p w14:paraId="31611560" w14:textId="77777777" w:rsidR="00DC21C6" w:rsidRPr="007A5D89" w:rsidRDefault="00DC21C6" w:rsidP="00194CEF"/>
          <w:p w14:paraId="747DCE6D" w14:textId="77777777" w:rsidR="00DC21C6" w:rsidRPr="007A5D89" w:rsidRDefault="00DC21C6" w:rsidP="00194CEF">
            <w:pPr>
              <w:rPr>
                <w:vertAlign w:val="superscript"/>
              </w:rPr>
            </w:pPr>
            <w:r w:rsidRPr="007A5D89">
              <w:t xml:space="preserve">254 nm 40 </w:t>
            </w:r>
            <w:proofErr w:type="spellStart"/>
            <w:r w:rsidRPr="007A5D89">
              <w:t>mJ</w:t>
            </w:r>
            <w:proofErr w:type="spellEnd"/>
            <w:r w:rsidRPr="007A5D89">
              <w:t>/cm</w:t>
            </w:r>
            <w:r w:rsidRPr="007A5D89">
              <w:rPr>
                <w:vertAlign w:val="superscript"/>
              </w:rPr>
              <w:t>2</w:t>
            </w:r>
          </w:p>
          <w:p w14:paraId="1965218A" w14:textId="77777777" w:rsidR="00DC21C6" w:rsidRPr="007A5D89" w:rsidRDefault="00DC21C6" w:rsidP="00194CEF">
            <w:pPr>
              <w:rPr>
                <w:vertAlign w:val="superscript"/>
              </w:rPr>
            </w:pPr>
          </w:p>
          <w:p w14:paraId="57C45ADC" w14:textId="77777777" w:rsidR="00DC21C6" w:rsidRPr="007A5D89" w:rsidRDefault="00DC21C6" w:rsidP="00194CEF">
            <w:pPr>
              <w:rPr>
                <w:b/>
                <w:bCs/>
              </w:rPr>
            </w:pPr>
            <w:r w:rsidRPr="007A5D89">
              <w:t xml:space="preserve">254 nm 40 </w:t>
            </w:r>
            <w:proofErr w:type="spellStart"/>
            <w:r w:rsidRPr="007A5D89">
              <w:t>mJ</w:t>
            </w:r>
            <w:proofErr w:type="spellEnd"/>
            <w:r w:rsidRPr="007A5D89">
              <w:t>/cm</w:t>
            </w:r>
            <w:r w:rsidRPr="007A5D89">
              <w:rPr>
                <w:vertAlign w:val="superscript"/>
              </w:rPr>
              <w:t>2</w:t>
            </w:r>
          </w:p>
        </w:tc>
        <w:tc>
          <w:tcPr>
            <w:tcW w:w="1213" w:type="dxa"/>
            <w:tcBorders>
              <w:top w:val="single" w:sz="4" w:space="0" w:color="auto"/>
              <w:left w:val="nil"/>
              <w:bottom w:val="single" w:sz="4" w:space="0" w:color="auto"/>
              <w:right w:val="nil"/>
            </w:tcBorders>
          </w:tcPr>
          <w:p w14:paraId="22DE9ED0" w14:textId="77777777" w:rsidR="00DC21C6" w:rsidRPr="007A5D89" w:rsidRDefault="00DC21C6" w:rsidP="00194CEF"/>
          <w:p w14:paraId="517F52D3" w14:textId="77777777" w:rsidR="00DC21C6" w:rsidRPr="007A5D89" w:rsidRDefault="00DC21C6" w:rsidP="00194CEF">
            <w:r w:rsidRPr="007A5D89">
              <w:t>NR</w:t>
            </w:r>
          </w:p>
          <w:p w14:paraId="1C994A83" w14:textId="77777777" w:rsidR="00DC21C6" w:rsidRPr="007A5D89" w:rsidRDefault="00DC21C6" w:rsidP="00194CEF"/>
          <w:p w14:paraId="3FCC3F9C" w14:textId="77777777" w:rsidR="00DC21C6" w:rsidRPr="007A5D89" w:rsidRDefault="00DC21C6" w:rsidP="00194CEF"/>
          <w:p w14:paraId="19B10A1B" w14:textId="77777777" w:rsidR="00DC21C6" w:rsidRPr="007A5D89" w:rsidRDefault="00DC21C6" w:rsidP="00194CEF">
            <w:r w:rsidRPr="007A5D89">
              <w:t>NR</w:t>
            </w:r>
          </w:p>
        </w:tc>
        <w:tc>
          <w:tcPr>
            <w:tcW w:w="1442" w:type="dxa"/>
            <w:tcBorders>
              <w:top w:val="single" w:sz="4" w:space="0" w:color="auto"/>
              <w:left w:val="nil"/>
              <w:bottom w:val="single" w:sz="4" w:space="0" w:color="auto"/>
              <w:right w:val="nil"/>
            </w:tcBorders>
          </w:tcPr>
          <w:p w14:paraId="37DD7DC2" w14:textId="77777777" w:rsidR="00DC21C6" w:rsidRPr="007A5D89" w:rsidRDefault="00DC21C6" w:rsidP="00194CEF"/>
          <w:p w14:paraId="472E4E0C" w14:textId="0C8EB17E" w:rsidR="00DC21C6" w:rsidRPr="007A5D89" w:rsidRDefault="00DC21C6" w:rsidP="00194CEF">
            <w:r w:rsidRPr="007A5D89">
              <w:t>4.29 log</w:t>
            </w:r>
            <w:r>
              <w:t xml:space="preserve"> TCID</w:t>
            </w:r>
            <w:r w:rsidRPr="00914363">
              <w:rPr>
                <w:vertAlign w:val="subscript"/>
              </w:rPr>
              <w:t>50</w:t>
            </w:r>
            <w:r>
              <w:t>/mL</w:t>
            </w:r>
          </w:p>
          <w:p w14:paraId="567502A4" w14:textId="77777777" w:rsidR="00DC21C6" w:rsidRPr="007A5D89" w:rsidRDefault="00DC21C6" w:rsidP="00194CEF"/>
          <w:p w14:paraId="4929F209" w14:textId="589E3700" w:rsidR="00DC21C6" w:rsidRPr="007A5D89" w:rsidRDefault="00DC21C6" w:rsidP="00194CEF">
            <w:r w:rsidRPr="007A5D89">
              <w:t>3.48 log</w:t>
            </w:r>
            <w:r>
              <w:t xml:space="preserve"> TCID</w:t>
            </w:r>
            <w:r w:rsidRPr="00914363">
              <w:rPr>
                <w:vertAlign w:val="subscript"/>
              </w:rPr>
              <w:t>50</w:t>
            </w:r>
            <w:r>
              <w:t>/mL</w:t>
            </w:r>
          </w:p>
        </w:tc>
        <w:tc>
          <w:tcPr>
            <w:tcW w:w="1616" w:type="dxa"/>
            <w:gridSpan w:val="3"/>
            <w:tcBorders>
              <w:top w:val="single" w:sz="4" w:space="0" w:color="auto"/>
              <w:left w:val="nil"/>
              <w:bottom w:val="single" w:sz="4" w:space="0" w:color="auto"/>
              <w:right w:val="nil"/>
            </w:tcBorders>
          </w:tcPr>
          <w:p w14:paraId="69371311" w14:textId="77777777" w:rsidR="00DC21C6" w:rsidRPr="007A5D89" w:rsidRDefault="00DC21C6" w:rsidP="00194CEF"/>
          <w:p w14:paraId="00E35E2D" w14:textId="77777777" w:rsidR="00DC21C6" w:rsidRPr="007A5D89" w:rsidRDefault="00DC21C6" w:rsidP="00194CEF">
            <w:r w:rsidRPr="007A5D89">
              <w:t xml:space="preserve">Fino and </w:t>
            </w:r>
            <w:proofErr w:type="spellStart"/>
            <w:r w:rsidRPr="007A5D89">
              <w:t>Kniel</w:t>
            </w:r>
            <w:proofErr w:type="spellEnd"/>
            <w:r w:rsidRPr="007A5D89">
              <w:t xml:space="preserve"> (2008)</w:t>
            </w:r>
          </w:p>
          <w:p w14:paraId="2DA0A683" w14:textId="77777777" w:rsidR="00DC21C6" w:rsidRPr="007A5D89" w:rsidRDefault="00DC21C6" w:rsidP="00194CEF"/>
          <w:p w14:paraId="0720B1FB" w14:textId="77777777" w:rsidR="00DC21C6" w:rsidRPr="007A5D89" w:rsidRDefault="00DC21C6" w:rsidP="00194CEF"/>
          <w:p w14:paraId="0C58A69E" w14:textId="06539FA6" w:rsidR="00DC21C6" w:rsidRPr="007A5D89" w:rsidRDefault="00DC21C6" w:rsidP="00194CEF">
            <w:pPr>
              <w:rPr>
                <w:b/>
                <w:bCs/>
              </w:rPr>
            </w:pPr>
            <w:r w:rsidRPr="007A5D89">
              <w:t xml:space="preserve">Fino and </w:t>
            </w:r>
            <w:proofErr w:type="spellStart"/>
            <w:r w:rsidRPr="007A5D89">
              <w:t>Knie</w:t>
            </w:r>
            <w:r>
              <w:t>l</w:t>
            </w:r>
            <w:proofErr w:type="spellEnd"/>
            <w:r w:rsidRPr="007A5D89">
              <w:t xml:space="preserve"> (2008)</w:t>
            </w:r>
          </w:p>
        </w:tc>
      </w:tr>
    </w:tbl>
    <w:p w14:paraId="77227A8D" w14:textId="77777777" w:rsidR="00EE12DB" w:rsidRDefault="00B05C6B" w:rsidP="00B05C6B">
      <w:r w:rsidRPr="007A5D89">
        <w:t>NR: not reported</w:t>
      </w:r>
    </w:p>
    <w:p w14:paraId="04CA1E67" w14:textId="77777777" w:rsidR="0035706D" w:rsidRDefault="0035706D" w:rsidP="00B05C6B"/>
    <w:p w14:paraId="7F537EF6" w14:textId="77777777" w:rsidR="0035706D" w:rsidRDefault="0035706D" w:rsidP="00B05C6B"/>
    <w:p w14:paraId="023D22CE" w14:textId="77777777" w:rsidR="0035706D" w:rsidRDefault="0035706D" w:rsidP="00B05C6B"/>
    <w:p w14:paraId="35D1D24C" w14:textId="77777777" w:rsidR="0035706D" w:rsidRDefault="0035706D" w:rsidP="00B05C6B"/>
    <w:p w14:paraId="5FA607C8" w14:textId="77777777" w:rsidR="0035706D" w:rsidRDefault="0035706D" w:rsidP="00B05C6B"/>
    <w:p w14:paraId="3C210EA2" w14:textId="77777777" w:rsidR="0035706D" w:rsidRDefault="0035706D" w:rsidP="00B05C6B"/>
    <w:p w14:paraId="3EA0D916" w14:textId="77777777" w:rsidR="009340E4" w:rsidRPr="007A5D89" w:rsidRDefault="009340E4" w:rsidP="00B05C6B"/>
    <w:p w14:paraId="56C45127" w14:textId="48F842AB" w:rsidR="00B05C6B" w:rsidRPr="00DF2861" w:rsidRDefault="00B05C6B" w:rsidP="00B05C6B">
      <w:r w:rsidRPr="007A5D89">
        <w:rPr>
          <w:b/>
          <w:bCs/>
        </w:rPr>
        <w:lastRenderedPageBreak/>
        <w:t>Table 1.5 Ultraviolet-C LED light for the inactivation of foodborne viruses and/or their surrogates on surfaces</w:t>
      </w:r>
    </w:p>
    <w:tbl>
      <w:tblPr>
        <w:tblStyle w:val="TableGrid"/>
        <w:tblW w:w="9374" w:type="dxa"/>
        <w:tblLook w:val="0420" w:firstRow="1" w:lastRow="0" w:firstColumn="0" w:lastColumn="0" w:noHBand="0" w:noVBand="1"/>
      </w:tblPr>
      <w:tblGrid>
        <w:gridCol w:w="2082"/>
        <w:gridCol w:w="1180"/>
        <w:gridCol w:w="216"/>
        <w:gridCol w:w="1293"/>
        <w:gridCol w:w="1190"/>
        <w:gridCol w:w="1270"/>
        <w:gridCol w:w="235"/>
        <w:gridCol w:w="1242"/>
        <w:gridCol w:w="222"/>
        <w:gridCol w:w="222"/>
        <w:gridCol w:w="222"/>
      </w:tblGrid>
      <w:tr w:rsidR="00693800" w:rsidRPr="007A5D89" w14:paraId="6415799F" w14:textId="77777777" w:rsidTr="00693800">
        <w:trPr>
          <w:trHeight w:val="667"/>
        </w:trPr>
        <w:tc>
          <w:tcPr>
            <w:tcW w:w="2149" w:type="dxa"/>
            <w:tcBorders>
              <w:top w:val="single" w:sz="4" w:space="0" w:color="auto"/>
              <w:left w:val="nil"/>
              <w:bottom w:val="single" w:sz="4" w:space="0" w:color="auto"/>
              <w:right w:val="nil"/>
            </w:tcBorders>
            <w:hideMark/>
          </w:tcPr>
          <w:p w14:paraId="446A3A35" w14:textId="77777777" w:rsidR="00B05C6B" w:rsidRPr="007A5D89" w:rsidRDefault="00B05C6B" w:rsidP="00194CEF">
            <w:pPr>
              <w:rPr>
                <w:b/>
                <w:bCs/>
              </w:rPr>
            </w:pPr>
            <w:r w:rsidRPr="007A5D89">
              <w:rPr>
                <w:b/>
                <w:bCs/>
              </w:rPr>
              <w:t>Virus</w:t>
            </w:r>
          </w:p>
          <w:p w14:paraId="3A47D274" w14:textId="409447A0" w:rsidR="00B05C6B" w:rsidRPr="007A5D89" w:rsidRDefault="00B05C6B" w:rsidP="00194CEF">
            <w:r w:rsidRPr="007A5D89">
              <w:rPr>
                <w:b/>
                <w:bCs/>
              </w:rPr>
              <w:t xml:space="preserve">And initial titer </w:t>
            </w:r>
          </w:p>
        </w:tc>
        <w:tc>
          <w:tcPr>
            <w:tcW w:w="1182" w:type="dxa"/>
            <w:tcBorders>
              <w:top w:val="single" w:sz="4" w:space="0" w:color="auto"/>
              <w:left w:val="nil"/>
              <w:bottom w:val="single" w:sz="4" w:space="0" w:color="auto"/>
              <w:right w:val="nil"/>
            </w:tcBorders>
            <w:hideMark/>
          </w:tcPr>
          <w:p w14:paraId="706185C1" w14:textId="77777777" w:rsidR="00B05C6B" w:rsidRPr="007A5D89" w:rsidRDefault="00B05C6B" w:rsidP="00194CEF">
            <w:pPr>
              <w:rPr>
                <w:b/>
                <w:bCs/>
                <w:vertAlign w:val="superscript"/>
              </w:rPr>
            </w:pPr>
            <w:r w:rsidRPr="007A5D89">
              <w:rPr>
                <w:b/>
                <w:bCs/>
              </w:rPr>
              <w:t>Surface type</w:t>
            </w:r>
          </w:p>
        </w:tc>
        <w:tc>
          <w:tcPr>
            <w:tcW w:w="1509" w:type="dxa"/>
            <w:gridSpan w:val="2"/>
            <w:tcBorders>
              <w:top w:val="single" w:sz="4" w:space="0" w:color="auto"/>
              <w:left w:val="nil"/>
              <w:bottom w:val="single" w:sz="4" w:space="0" w:color="auto"/>
              <w:right w:val="nil"/>
            </w:tcBorders>
            <w:hideMark/>
          </w:tcPr>
          <w:p w14:paraId="6855203E" w14:textId="77777777" w:rsidR="00B05C6B" w:rsidRPr="007A5D89" w:rsidRDefault="00B05C6B" w:rsidP="00194CEF">
            <w:r w:rsidRPr="007A5D89">
              <w:rPr>
                <w:b/>
                <w:bCs/>
              </w:rPr>
              <w:t>Wavelength/ device/ dose</w:t>
            </w:r>
          </w:p>
        </w:tc>
        <w:tc>
          <w:tcPr>
            <w:tcW w:w="1189" w:type="dxa"/>
            <w:tcBorders>
              <w:top w:val="single" w:sz="4" w:space="0" w:color="auto"/>
              <w:left w:val="nil"/>
              <w:bottom w:val="single" w:sz="4" w:space="0" w:color="auto"/>
              <w:right w:val="nil"/>
            </w:tcBorders>
            <w:hideMark/>
          </w:tcPr>
          <w:p w14:paraId="24C2D05A" w14:textId="77777777" w:rsidR="00B05C6B" w:rsidRPr="007A5D89" w:rsidRDefault="00B05C6B" w:rsidP="00194CEF">
            <w:r w:rsidRPr="007A5D89">
              <w:rPr>
                <w:b/>
                <w:bCs/>
              </w:rPr>
              <w:t>Exposure time</w:t>
            </w:r>
          </w:p>
        </w:tc>
        <w:tc>
          <w:tcPr>
            <w:tcW w:w="1202" w:type="dxa"/>
            <w:tcBorders>
              <w:top w:val="single" w:sz="4" w:space="0" w:color="auto"/>
              <w:left w:val="nil"/>
              <w:bottom w:val="single" w:sz="4" w:space="0" w:color="auto"/>
              <w:right w:val="nil"/>
            </w:tcBorders>
            <w:hideMark/>
          </w:tcPr>
          <w:p w14:paraId="60BFE0C3" w14:textId="5D212783" w:rsidR="00B05C6B" w:rsidRPr="007A5D89" w:rsidRDefault="005A16C3" w:rsidP="00194CEF">
            <w:pPr>
              <w:rPr>
                <w:b/>
                <w:bCs/>
              </w:rPr>
            </w:pPr>
            <w:r>
              <w:rPr>
                <w:b/>
                <w:bCs/>
              </w:rPr>
              <w:t>R</w:t>
            </w:r>
            <w:r w:rsidR="00B05C6B" w:rsidRPr="007A5D89">
              <w:rPr>
                <w:b/>
                <w:bCs/>
              </w:rPr>
              <w:t>eduction</w:t>
            </w:r>
          </w:p>
        </w:tc>
        <w:tc>
          <w:tcPr>
            <w:tcW w:w="236" w:type="dxa"/>
            <w:tcBorders>
              <w:top w:val="single" w:sz="4" w:space="0" w:color="auto"/>
              <w:left w:val="nil"/>
              <w:bottom w:val="single" w:sz="4" w:space="0" w:color="auto"/>
              <w:right w:val="nil"/>
            </w:tcBorders>
          </w:tcPr>
          <w:p w14:paraId="3C1E9166" w14:textId="77777777" w:rsidR="00B05C6B" w:rsidRPr="007A5D89" w:rsidRDefault="00B05C6B" w:rsidP="00194CEF">
            <w:pPr>
              <w:rPr>
                <w:b/>
                <w:bCs/>
              </w:rPr>
            </w:pPr>
          </w:p>
        </w:tc>
        <w:tc>
          <w:tcPr>
            <w:tcW w:w="1241" w:type="dxa"/>
            <w:tcBorders>
              <w:top w:val="single" w:sz="4" w:space="0" w:color="auto"/>
              <w:left w:val="nil"/>
              <w:bottom w:val="single" w:sz="4" w:space="0" w:color="auto"/>
              <w:right w:val="nil"/>
            </w:tcBorders>
          </w:tcPr>
          <w:p w14:paraId="7BBCD9DB" w14:textId="77777777" w:rsidR="00B05C6B" w:rsidRPr="007A5D89" w:rsidRDefault="00B05C6B" w:rsidP="00194CEF">
            <w:pPr>
              <w:rPr>
                <w:b/>
                <w:bCs/>
              </w:rPr>
            </w:pPr>
            <w:r w:rsidRPr="007A5D89">
              <w:rPr>
                <w:b/>
                <w:bCs/>
              </w:rPr>
              <w:t>Reference (author, year)</w:t>
            </w:r>
          </w:p>
        </w:tc>
        <w:tc>
          <w:tcPr>
            <w:tcW w:w="222" w:type="dxa"/>
            <w:tcBorders>
              <w:top w:val="single" w:sz="4" w:space="0" w:color="auto"/>
              <w:left w:val="nil"/>
              <w:bottom w:val="single" w:sz="4" w:space="0" w:color="auto"/>
              <w:right w:val="nil"/>
            </w:tcBorders>
          </w:tcPr>
          <w:p w14:paraId="16FEA4AA"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41FFDC35"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0FAFBDEA" w14:textId="77777777" w:rsidR="00B05C6B" w:rsidRPr="007A5D89" w:rsidRDefault="00B05C6B" w:rsidP="00194CEF">
            <w:pPr>
              <w:rPr>
                <w:b/>
                <w:bCs/>
              </w:rPr>
            </w:pPr>
          </w:p>
        </w:tc>
      </w:tr>
      <w:tr w:rsidR="00693800" w:rsidRPr="007A5D89" w14:paraId="329DF652" w14:textId="77777777" w:rsidTr="00693800">
        <w:trPr>
          <w:trHeight w:val="667"/>
        </w:trPr>
        <w:tc>
          <w:tcPr>
            <w:tcW w:w="2149" w:type="dxa"/>
            <w:tcBorders>
              <w:top w:val="single" w:sz="4" w:space="0" w:color="auto"/>
              <w:left w:val="nil"/>
              <w:bottom w:val="single" w:sz="4" w:space="0" w:color="auto"/>
              <w:right w:val="nil"/>
            </w:tcBorders>
          </w:tcPr>
          <w:p w14:paraId="26E7AAC5" w14:textId="77777777" w:rsidR="00B05C6B" w:rsidRPr="007A5D89" w:rsidRDefault="00B05C6B" w:rsidP="00194CEF">
            <w:pPr>
              <w:rPr>
                <w:b/>
                <w:bCs/>
              </w:rPr>
            </w:pPr>
            <w:r w:rsidRPr="007A5D89">
              <w:rPr>
                <w:b/>
                <w:bCs/>
              </w:rPr>
              <w:t>FCV</w:t>
            </w:r>
          </w:p>
          <w:p w14:paraId="208F1186" w14:textId="77777777" w:rsidR="00B05C6B" w:rsidRPr="007A5D89" w:rsidRDefault="00B05C6B" w:rsidP="00194CEF">
            <w:r w:rsidRPr="007A5D89">
              <w:t>5.6 log PFU/mL</w:t>
            </w:r>
          </w:p>
          <w:p w14:paraId="2B9FFFDF" w14:textId="77777777" w:rsidR="00B05C6B" w:rsidRPr="007A5D89" w:rsidRDefault="00B05C6B" w:rsidP="00194CEF">
            <w:pPr>
              <w:rPr>
                <w:b/>
                <w:bCs/>
              </w:rPr>
            </w:pPr>
          </w:p>
          <w:p w14:paraId="3427DEB6" w14:textId="77777777" w:rsidR="00B05C6B" w:rsidRPr="007A5D89" w:rsidRDefault="00B05C6B" w:rsidP="00194CEF">
            <w:pPr>
              <w:rPr>
                <w:b/>
                <w:bCs/>
              </w:rPr>
            </w:pPr>
          </w:p>
          <w:p w14:paraId="7897B7A4" w14:textId="77777777" w:rsidR="00B05C6B" w:rsidRPr="007A5D89" w:rsidRDefault="00B05C6B" w:rsidP="00194CEF"/>
          <w:p w14:paraId="6F6D1260" w14:textId="77777777" w:rsidR="00B05C6B" w:rsidRPr="007A5D89" w:rsidRDefault="00B05C6B" w:rsidP="00194CEF">
            <w:r w:rsidRPr="007A5D89">
              <w:t>8 log PFU/mL</w:t>
            </w:r>
          </w:p>
          <w:p w14:paraId="4666DA32" w14:textId="77777777" w:rsidR="00B05C6B" w:rsidRPr="007A5D89" w:rsidRDefault="00B05C6B" w:rsidP="00194CEF"/>
          <w:p w14:paraId="72CD8A9A" w14:textId="77777777" w:rsidR="00B05C6B" w:rsidRPr="007A5D89" w:rsidRDefault="00B05C6B" w:rsidP="00194CEF"/>
          <w:p w14:paraId="524B1900" w14:textId="77777777" w:rsidR="00B05C6B" w:rsidRPr="007A5D89" w:rsidRDefault="00B05C6B" w:rsidP="00194CEF"/>
          <w:p w14:paraId="260AF3C9" w14:textId="77777777" w:rsidR="00B05C6B" w:rsidRPr="007A5D89" w:rsidRDefault="00B05C6B" w:rsidP="00194CEF"/>
          <w:p w14:paraId="0D37373F" w14:textId="77777777" w:rsidR="00B05C6B" w:rsidRPr="007A5D89" w:rsidRDefault="00B05C6B" w:rsidP="00194CEF"/>
          <w:p w14:paraId="1A4F1B78" w14:textId="77777777" w:rsidR="00B05C6B" w:rsidRPr="007A5D89" w:rsidRDefault="00B05C6B" w:rsidP="00194CEF"/>
          <w:p w14:paraId="67DD8B2E" w14:textId="77777777" w:rsidR="00B05C6B" w:rsidRPr="007A5D89" w:rsidRDefault="00B05C6B" w:rsidP="00194CEF"/>
          <w:p w14:paraId="39315394" w14:textId="77777777" w:rsidR="00B05C6B" w:rsidRPr="007A5D89" w:rsidRDefault="00B05C6B" w:rsidP="00194CEF"/>
          <w:p w14:paraId="346035E0" w14:textId="77777777" w:rsidR="00B05C6B" w:rsidRPr="007A5D89" w:rsidRDefault="00B05C6B" w:rsidP="00194CEF"/>
          <w:p w14:paraId="69FF956F" w14:textId="77777777" w:rsidR="00B05C6B" w:rsidRPr="007A5D89" w:rsidRDefault="00B05C6B" w:rsidP="00194CEF">
            <w:r w:rsidRPr="007A5D89">
              <w:t>6 log PFU/mL</w:t>
            </w:r>
          </w:p>
        </w:tc>
        <w:tc>
          <w:tcPr>
            <w:tcW w:w="1398" w:type="dxa"/>
            <w:gridSpan w:val="2"/>
            <w:tcBorders>
              <w:top w:val="single" w:sz="4" w:space="0" w:color="auto"/>
              <w:left w:val="nil"/>
              <w:bottom w:val="single" w:sz="4" w:space="0" w:color="auto"/>
              <w:right w:val="nil"/>
            </w:tcBorders>
          </w:tcPr>
          <w:p w14:paraId="0D14B2F9" w14:textId="77777777" w:rsidR="00B05C6B" w:rsidRPr="007A5D89" w:rsidRDefault="00B05C6B" w:rsidP="00194CEF"/>
          <w:p w14:paraId="6E22A04B" w14:textId="77777777" w:rsidR="00B05C6B" w:rsidRPr="007A5D89" w:rsidRDefault="00B05C6B" w:rsidP="00194CEF">
            <w:r w:rsidRPr="007A5D89">
              <w:t xml:space="preserve">Stainless-steel </w:t>
            </w:r>
          </w:p>
          <w:p w14:paraId="416C5309" w14:textId="77777777" w:rsidR="00B05C6B" w:rsidRPr="007A5D89" w:rsidRDefault="00B05C6B" w:rsidP="00194CEF"/>
          <w:p w14:paraId="73BA486C" w14:textId="77777777" w:rsidR="00B05C6B" w:rsidRPr="007A5D89" w:rsidRDefault="00B05C6B" w:rsidP="00194CEF"/>
          <w:p w14:paraId="4C79545D" w14:textId="77777777" w:rsidR="00B05C6B" w:rsidRPr="007A5D89" w:rsidRDefault="00B05C6B" w:rsidP="00194CEF">
            <w:r w:rsidRPr="007A5D89">
              <w:t>Suspension</w:t>
            </w:r>
          </w:p>
          <w:p w14:paraId="65A65AA9" w14:textId="77777777" w:rsidR="00B05C6B" w:rsidRPr="007A5D89" w:rsidRDefault="00B05C6B" w:rsidP="00194CEF"/>
          <w:p w14:paraId="39F0EE4B" w14:textId="77777777" w:rsidR="00B05C6B" w:rsidRPr="007A5D89" w:rsidRDefault="00B05C6B" w:rsidP="00194CEF"/>
          <w:p w14:paraId="6AF29879" w14:textId="77777777" w:rsidR="00B05C6B" w:rsidRPr="007A5D89" w:rsidRDefault="00B05C6B" w:rsidP="00194CEF"/>
          <w:p w14:paraId="77D04301" w14:textId="77777777" w:rsidR="00B05C6B" w:rsidRPr="007A5D89" w:rsidRDefault="00B05C6B" w:rsidP="00194CEF"/>
          <w:p w14:paraId="0BA77088" w14:textId="77777777" w:rsidR="00B05C6B" w:rsidRPr="007A5D89" w:rsidRDefault="00B05C6B" w:rsidP="00194CEF"/>
          <w:p w14:paraId="3194CBED" w14:textId="77777777" w:rsidR="00B05C6B" w:rsidRPr="007A5D89" w:rsidRDefault="00B05C6B" w:rsidP="00194CEF"/>
          <w:p w14:paraId="3460179E" w14:textId="77777777" w:rsidR="00B05C6B" w:rsidRPr="007A5D89" w:rsidRDefault="00B05C6B" w:rsidP="00194CEF"/>
          <w:p w14:paraId="6576DE0A" w14:textId="77777777" w:rsidR="00B05C6B" w:rsidRPr="007A5D89" w:rsidRDefault="00B05C6B" w:rsidP="00194CEF"/>
          <w:p w14:paraId="1C311714" w14:textId="77777777" w:rsidR="00B05C6B" w:rsidRPr="007A5D89" w:rsidRDefault="00B05C6B" w:rsidP="00194CEF"/>
          <w:p w14:paraId="224F0DE5" w14:textId="77777777" w:rsidR="00B05C6B" w:rsidRPr="007A5D89" w:rsidRDefault="00B05C6B" w:rsidP="00194CEF">
            <w:r w:rsidRPr="007A5D89">
              <w:t>Formica</w:t>
            </w:r>
          </w:p>
        </w:tc>
        <w:tc>
          <w:tcPr>
            <w:tcW w:w="1293" w:type="dxa"/>
            <w:tcBorders>
              <w:top w:val="single" w:sz="4" w:space="0" w:color="auto"/>
              <w:left w:val="nil"/>
              <w:bottom w:val="single" w:sz="4" w:space="0" w:color="auto"/>
              <w:right w:val="nil"/>
            </w:tcBorders>
          </w:tcPr>
          <w:p w14:paraId="4DD4C370" w14:textId="77777777" w:rsidR="00B05C6B" w:rsidRPr="007A5D89" w:rsidRDefault="00B05C6B" w:rsidP="00194CEF">
            <w:pPr>
              <w:rPr>
                <w:b/>
                <w:bCs/>
              </w:rPr>
            </w:pPr>
          </w:p>
          <w:p w14:paraId="765A70D5" w14:textId="77777777" w:rsidR="00B05C6B" w:rsidRPr="007A5D89" w:rsidRDefault="00B05C6B" w:rsidP="00194CEF">
            <w:r w:rsidRPr="007A5D89">
              <w:t>269 nm,</w:t>
            </w:r>
          </w:p>
          <w:p w14:paraId="06A790B8" w14:textId="77777777" w:rsidR="00B05C6B" w:rsidRPr="007A5D89" w:rsidRDefault="00B05C6B" w:rsidP="00194CEF">
            <w:r w:rsidRPr="007A5D89">
              <w:t xml:space="preserve">27.5 </w:t>
            </w:r>
            <w:proofErr w:type="spellStart"/>
            <w:r w:rsidRPr="007A5D89">
              <w:t>mJ</w:t>
            </w:r>
            <w:proofErr w:type="spellEnd"/>
            <w:r w:rsidRPr="007A5D89">
              <w:t>/cm</w:t>
            </w:r>
            <w:r w:rsidRPr="007A5D89">
              <w:rPr>
                <w:vertAlign w:val="superscript"/>
              </w:rPr>
              <w:t>2</w:t>
            </w:r>
          </w:p>
          <w:p w14:paraId="6567A78D" w14:textId="77777777" w:rsidR="00B05C6B" w:rsidRPr="007A5D89" w:rsidRDefault="00B05C6B" w:rsidP="00194CEF">
            <w:pPr>
              <w:rPr>
                <w:b/>
                <w:bCs/>
              </w:rPr>
            </w:pPr>
          </w:p>
          <w:p w14:paraId="5493BBB7" w14:textId="77777777" w:rsidR="00B05C6B" w:rsidRPr="007A5D89" w:rsidRDefault="00B05C6B" w:rsidP="00194CEF">
            <w:r w:rsidRPr="007A5D89">
              <w:t xml:space="preserve">255 nm, </w:t>
            </w:r>
          </w:p>
          <w:p w14:paraId="4295401C" w14:textId="77777777" w:rsidR="00B05C6B" w:rsidRPr="007A5D89" w:rsidRDefault="00B05C6B" w:rsidP="00194CEF">
            <w:r w:rsidRPr="007A5D89">
              <w:t xml:space="preserve">40 </w:t>
            </w:r>
            <w:proofErr w:type="spellStart"/>
            <w:r w:rsidRPr="007A5D89">
              <w:t>mJ</w:t>
            </w:r>
            <w:proofErr w:type="spellEnd"/>
            <w:r w:rsidRPr="007A5D89">
              <w:t>/cm</w:t>
            </w:r>
            <w:r w:rsidRPr="007A5D89">
              <w:rPr>
                <w:vertAlign w:val="superscript"/>
              </w:rPr>
              <w:t>2</w:t>
            </w:r>
          </w:p>
          <w:p w14:paraId="72C949D6" w14:textId="77777777" w:rsidR="00B05C6B" w:rsidRPr="007A5D89" w:rsidRDefault="00B05C6B" w:rsidP="00194CEF">
            <w:r w:rsidRPr="007A5D89">
              <w:t xml:space="preserve">261 nm, </w:t>
            </w:r>
          </w:p>
          <w:p w14:paraId="2F228483" w14:textId="77777777" w:rsidR="00B05C6B" w:rsidRPr="007A5D89" w:rsidRDefault="00B05C6B" w:rsidP="00194CEF">
            <w:r w:rsidRPr="007A5D89">
              <w:t xml:space="preserve">40 </w:t>
            </w:r>
            <w:proofErr w:type="spellStart"/>
            <w:r w:rsidRPr="007A5D89">
              <w:t>mJ</w:t>
            </w:r>
            <w:proofErr w:type="spellEnd"/>
            <w:r w:rsidRPr="007A5D89">
              <w:t>/cm</w:t>
            </w:r>
            <w:r w:rsidRPr="007A5D89">
              <w:rPr>
                <w:vertAlign w:val="superscript"/>
              </w:rPr>
              <w:t>2</w:t>
            </w:r>
          </w:p>
          <w:p w14:paraId="5A427379" w14:textId="77777777" w:rsidR="00B05C6B" w:rsidRPr="007A5D89" w:rsidRDefault="00B05C6B" w:rsidP="00194CEF">
            <w:r w:rsidRPr="007A5D89">
              <w:t xml:space="preserve">277 nm, </w:t>
            </w:r>
          </w:p>
          <w:p w14:paraId="4254D9A6" w14:textId="77777777" w:rsidR="00B05C6B" w:rsidRPr="007A5D89" w:rsidRDefault="00B05C6B" w:rsidP="00194CEF">
            <w:r w:rsidRPr="007A5D89">
              <w:t xml:space="preserve">40 </w:t>
            </w:r>
            <w:proofErr w:type="spellStart"/>
            <w:r w:rsidRPr="007A5D89">
              <w:t>mJ</w:t>
            </w:r>
            <w:proofErr w:type="spellEnd"/>
            <w:r w:rsidRPr="007A5D89">
              <w:t>/cm</w:t>
            </w:r>
            <w:r w:rsidRPr="007A5D89">
              <w:rPr>
                <w:vertAlign w:val="superscript"/>
              </w:rPr>
              <w:t>2</w:t>
            </w:r>
          </w:p>
          <w:p w14:paraId="4C2E9656" w14:textId="77777777" w:rsidR="00B05C6B" w:rsidRPr="007A5D89" w:rsidRDefault="00B05C6B" w:rsidP="00194CEF">
            <w:r w:rsidRPr="007A5D89">
              <w:t xml:space="preserve">281 nm, </w:t>
            </w:r>
          </w:p>
          <w:p w14:paraId="324A43B3" w14:textId="77777777" w:rsidR="00B05C6B" w:rsidRPr="007A5D89" w:rsidRDefault="00B05C6B" w:rsidP="00194CEF">
            <w:r w:rsidRPr="007A5D89">
              <w:t xml:space="preserve">40 </w:t>
            </w:r>
            <w:proofErr w:type="spellStart"/>
            <w:r w:rsidRPr="007A5D89">
              <w:t>mJ</w:t>
            </w:r>
            <w:proofErr w:type="spellEnd"/>
            <w:r w:rsidRPr="007A5D89">
              <w:t>/cm</w:t>
            </w:r>
            <w:r w:rsidRPr="007A5D89">
              <w:rPr>
                <w:vertAlign w:val="superscript"/>
              </w:rPr>
              <w:t>2</w:t>
            </w:r>
          </w:p>
          <w:p w14:paraId="6613F76D" w14:textId="77777777" w:rsidR="00B05C6B" w:rsidRPr="007A5D89" w:rsidRDefault="00B05C6B" w:rsidP="00194CEF"/>
          <w:p w14:paraId="270802CA" w14:textId="77777777" w:rsidR="00B05C6B" w:rsidRPr="007A5D89" w:rsidRDefault="00B05C6B" w:rsidP="00194CEF"/>
          <w:p w14:paraId="795FD253" w14:textId="77777777" w:rsidR="00B05C6B" w:rsidRPr="007A5D89" w:rsidRDefault="00B05C6B" w:rsidP="00194CEF">
            <w:r w:rsidRPr="007A5D89">
              <w:t xml:space="preserve">279 nm, 54.6 </w:t>
            </w:r>
            <w:proofErr w:type="spellStart"/>
            <w:r w:rsidRPr="007A5D89">
              <w:t>mJ</w:t>
            </w:r>
            <w:proofErr w:type="spellEnd"/>
            <w:r w:rsidRPr="007A5D89">
              <w:t>/cm</w:t>
            </w:r>
            <w:r w:rsidRPr="007A5D89">
              <w:rPr>
                <w:vertAlign w:val="superscript"/>
              </w:rPr>
              <w:t>2</w:t>
            </w:r>
          </w:p>
        </w:tc>
        <w:tc>
          <w:tcPr>
            <w:tcW w:w="1189" w:type="dxa"/>
            <w:tcBorders>
              <w:top w:val="single" w:sz="4" w:space="0" w:color="auto"/>
              <w:left w:val="nil"/>
              <w:bottom w:val="single" w:sz="4" w:space="0" w:color="auto"/>
              <w:right w:val="nil"/>
            </w:tcBorders>
          </w:tcPr>
          <w:p w14:paraId="6C14BD46" w14:textId="77777777" w:rsidR="00B05C6B" w:rsidRPr="007A5D89" w:rsidRDefault="00B05C6B" w:rsidP="00194CEF">
            <w:pPr>
              <w:rPr>
                <w:b/>
                <w:bCs/>
              </w:rPr>
            </w:pPr>
          </w:p>
          <w:p w14:paraId="72AE21AF" w14:textId="77777777" w:rsidR="00B05C6B" w:rsidRPr="007A5D89" w:rsidRDefault="00B05C6B" w:rsidP="00194CEF">
            <w:r w:rsidRPr="007A5D89">
              <w:t>22s</w:t>
            </w:r>
          </w:p>
          <w:p w14:paraId="1D4F2F23" w14:textId="77777777" w:rsidR="00B05C6B" w:rsidRPr="007A5D89" w:rsidRDefault="00B05C6B" w:rsidP="00194CEF">
            <w:pPr>
              <w:rPr>
                <w:b/>
                <w:bCs/>
              </w:rPr>
            </w:pPr>
          </w:p>
          <w:p w14:paraId="01D00F3C" w14:textId="77777777" w:rsidR="00B05C6B" w:rsidRPr="007A5D89" w:rsidRDefault="00B05C6B" w:rsidP="00194CEF">
            <w:pPr>
              <w:rPr>
                <w:b/>
                <w:bCs/>
              </w:rPr>
            </w:pPr>
          </w:p>
          <w:p w14:paraId="25E52925" w14:textId="77777777" w:rsidR="00B05C6B" w:rsidRPr="007A5D89" w:rsidRDefault="00B05C6B" w:rsidP="00194CEF">
            <w:pPr>
              <w:rPr>
                <w:b/>
                <w:bCs/>
              </w:rPr>
            </w:pPr>
          </w:p>
          <w:p w14:paraId="63683AB2" w14:textId="77777777" w:rsidR="00B05C6B" w:rsidRPr="007A5D89" w:rsidRDefault="00B05C6B" w:rsidP="00194CEF">
            <w:r w:rsidRPr="007A5D89">
              <w:t>NR</w:t>
            </w:r>
          </w:p>
          <w:p w14:paraId="30A0AFBB" w14:textId="77777777" w:rsidR="00B05C6B" w:rsidRPr="007A5D89" w:rsidRDefault="00B05C6B" w:rsidP="00194CEF">
            <w:pPr>
              <w:rPr>
                <w:b/>
                <w:bCs/>
              </w:rPr>
            </w:pPr>
          </w:p>
          <w:p w14:paraId="1F827672" w14:textId="77777777" w:rsidR="00B05C6B" w:rsidRPr="007A5D89" w:rsidRDefault="00B05C6B" w:rsidP="00194CEF">
            <w:pPr>
              <w:rPr>
                <w:b/>
                <w:bCs/>
              </w:rPr>
            </w:pPr>
          </w:p>
          <w:p w14:paraId="6B06C143" w14:textId="77777777" w:rsidR="00B05C6B" w:rsidRPr="007A5D89" w:rsidRDefault="00B05C6B" w:rsidP="00194CEF">
            <w:pPr>
              <w:rPr>
                <w:b/>
                <w:bCs/>
              </w:rPr>
            </w:pPr>
          </w:p>
          <w:p w14:paraId="7D311CF9" w14:textId="77777777" w:rsidR="00B05C6B" w:rsidRPr="007A5D89" w:rsidRDefault="00B05C6B" w:rsidP="00194CEF">
            <w:pPr>
              <w:rPr>
                <w:b/>
                <w:bCs/>
              </w:rPr>
            </w:pPr>
          </w:p>
          <w:p w14:paraId="60318367" w14:textId="77777777" w:rsidR="00B05C6B" w:rsidRPr="007A5D89" w:rsidRDefault="00B05C6B" w:rsidP="00194CEF">
            <w:pPr>
              <w:rPr>
                <w:b/>
                <w:bCs/>
              </w:rPr>
            </w:pPr>
          </w:p>
          <w:p w14:paraId="668AE580" w14:textId="77777777" w:rsidR="00B05C6B" w:rsidRPr="007A5D89" w:rsidRDefault="00B05C6B" w:rsidP="00194CEF">
            <w:pPr>
              <w:rPr>
                <w:b/>
                <w:bCs/>
              </w:rPr>
            </w:pPr>
          </w:p>
          <w:p w14:paraId="79934C98" w14:textId="77777777" w:rsidR="00B05C6B" w:rsidRPr="007A5D89" w:rsidRDefault="00B05C6B" w:rsidP="00194CEF">
            <w:pPr>
              <w:rPr>
                <w:b/>
                <w:bCs/>
              </w:rPr>
            </w:pPr>
          </w:p>
          <w:p w14:paraId="22EE4F0B" w14:textId="77777777" w:rsidR="00B05C6B" w:rsidRPr="007A5D89" w:rsidRDefault="00B05C6B" w:rsidP="00194CEF">
            <w:pPr>
              <w:rPr>
                <w:b/>
                <w:bCs/>
              </w:rPr>
            </w:pPr>
          </w:p>
          <w:p w14:paraId="2B5B1B29" w14:textId="77777777" w:rsidR="00B05C6B" w:rsidRPr="007A5D89" w:rsidRDefault="00B05C6B" w:rsidP="00194CEF">
            <w:pPr>
              <w:rPr>
                <w:b/>
                <w:bCs/>
              </w:rPr>
            </w:pPr>
          </w:p>
          <w:p w14:paraId="612DB648" w14:textId="77777777" w:rsidR="00B05C6B" w:rsidRPr="007A5D89" w:rsidRDefault="00B05C6B" w:rsidP="00194CEF">
            <w:r w:rsidRPr="007A5D89">
              <w:t>2.5 min</w:t>
            </w:r>
          </w:p>
        </w:tc>
        <w:tc>
          <w:tcPr>
            <w:tcW w:w="1202" w:type="dxa"/>
            <w:tcBorders>
              <w:top w:val="single" w:sz="4" w:space="0" w:color="auto"/>
              <w:left w:val="nil"/>
              <w:bottom w:val="single" w:sz="4" w:space="0" w:color="auto"/>
              <w:right w:val="nil"/>
            </w:tcBorders>
          </w:tcPr>
          <w:p w14:paraId="31B6BF73" w14:textId="77777777" w:rsidR="00B05C6B" w:rsidRPr="007A5D89" w:rsidRDefault="00B05C6B" w:rsidP="00194CEF"/>
          <w:p w14:paraId="4ADB69B5" w14:textId="77777777" w:rsidR="00B05C6B" w:rsidRPr="007A5D89" w:rsidRDefault="00B05C6B" w:rsidP="00194CEF">
            <w:r w:rsidRPr="007A5D89">
              <w:t>3.3 log PFU/mL</w:t>
            </w:r>
          </w:p>
          <w:p w14:paraId="5E7310CE" w14:textId="77777777" w:rsidR="00B05C6B" w:rsidRPr="007A5D89" w:rsidRDefault="00B05C6B" w:rsidP="00194CEF">
            <w:pPr>
              <w:rPr>
                <w:b/>
                <w:bCs/>
              </w:rPr>
            </w:pPr>
          </w:p>
          <w:p w14:paraId="7F5896AF" w14:textId="77777777" w:rsidR="00B05C6B" w:rsidRPr="007A5D89" w:rsidRDefault="00B05C6B" w:rsidP="00194CEF"/>
          <w:p w14:paraId="0499AE57" w14:textId="77777777" w:rsidR="00B05C6B" w:rsidRPr="007A5D89" w:rsidRDefault="00B05C6B" w:rsidP="00194CEF">
            <w:r w:rsidRPr="007A5D89">
              <w:t>5 log PFU/mL</w:t>
            </w:r>
          </w:p>
          <w:p w14:paraId="16C1EF56" w14:textId="77777777" w:rsidR="00B05C6B" w:rsidRPr="007A5D89" w:rsidRDefault="00B05C6B" w:rsidP="00194CEF">
            <w:r w:rsidRPr="007A5D89">
              <w:t>5 log PFU/mL</w:t>
            </w:r>
          </w:p>
          <w:p w14:paraId="290784C5" w14:textId="77777777" w:rsidR="00B05C6B" w:rsidRPr="007A5D89" w:rsidRDefault="00B05C6B" w:rsidP="00194CEF">
            <w:r w:rsidRPr="007A5D89">
              <w:t>4 log PFU/mL</w:t>
            </w:r>
          </w:p>
          <w:p w14:paraId="207D3AD5" w14:textId="77777777" w:rsidR="00B05C6B" w:rsidRPr="007A5D89" w:rsidRDefault="00B05C6B" w:rsidP="00194CEF">
            <w:r w:rsidRPr="007A5D89">
              <w:t>4 log PFU/mL</w:t>
            </w:r>
          </w:p>
          <w:p w14:paraId="7F46B8DE" w14:textId="77777777" w:rsidR="00B05C6B" w:rsidRPr="007A5D89" w:rsidRDefault="00B05C6B" w:rsidP="00194CEF"/>
          <w:p w14:paraId="572F2564" w14:textId="77777777" w:rsidR="00B05C6B" w:rsidRPr="007A5D89" w:rsidRDefault="00B05C6B" w:rsidP="00194CEF"/>
          <w:p w14:paraId="46BA5A33" w14:textId="77777777" w:rsidR="00B05C6B" w:rsidRPr="007A5D89" w:rsidRDefault="00B05C6B" w:rsidP="00194CEF">
            <w:r w:rsidRPr="007A5D89">
              <w:t>2.45 log PFU/mL</w:t>
            </w:r>
          </w:p>
        </w:tc>
        <w:tc>
          <w:tcPr>
            <w:tcW w:w="236" w:type="dxa"/>
            <w:tcBorders>
              <w:top w:val="single" w:sz="4" w:space="0" w:color="auto"/>
              <w:left w:val="nil"/>
              <w:bottom w:val="single" w:sz="4" w:space="0" w:color="auto"/>
              <w:right w:val="nil"/>
            </w:tcBorders>
          </w:tcPr>
          <w:p w14:paraId="76232D71" w14:textId="77777777" w:rsidR="00B05C6B" w:rsidRPr="007A5D89" w:rsidRDefault="00B05C6B" w:rsidP="00194CEF">
            <w:pPr>
              <w:rPr>
                <w:b/>
                <w:bCs/>
              </w:rPr>
            </w:pPr>
          </w:p>
        </w:tc>
        <w:tc>
          <w:tcPr>
            <w:tcW w:w="1241" w:type="dxa"/>
            <w:tcBorders>
              <w:top w:val="single" w:sz="4" w:space="0" w:color="auto"/>
              <w:left w:val="nil"/>
              <w:bottom w:val="single" w:sz="4" w:space="0" w:color="auto"/>
              <w:right w:val="nil"/>
            </w:tcBorders>
          </w:tcPr>
          <w:p w14:paraId="3E933CDD" w14:textId="77777777" w:rsidR="00B05C6B" w:rsidRPr="007A5D89" w:rsidRDefault="00B05C6B" w:rsidP="00194CEF"/>
          <w:p w14:paraId="3192CB05" w14:textId="77777777" w:rsidR="00B05C6B" w:rsidRPr="007A5D89" w:rsidRDefault="00B05C6B" w:rsidP="00194CEF">
            <w:proofErr w:type="spellStart"/>
            <w:r w:rsidRPr="007A5D89">
              <w:t>Mariita</w:t>
            </w:r>
            <w:proofErr w:type="spellEnd"/>
            <w:r w:rsidRPr="007A5D89">
              <w:t xml:space="preserve"> et al. (2022)</w:t>
            </w:r>
          </w:p>
          <w:p w14:paraId="67834566" w14:textId="77777777" w:rsidR="00B05C6B" w:rsidRPr="007A5D89" w:rsidRDefault="00B05C6B" w:rsidP="00194CEF"/>
          <w:p w14:paraId="320A37F1" w14:textId="77777777" w:rsidR="00B05C6B" w:rsidRPr="007A5D89" w:rsidRDefault="00B05C6B" w:rsidP="00194CEF"/>
          <w:p w14:paraId="4D10E2E1" w14:textId="77777777" w:rsidR="00B05C6B" w:rsidRPr="007A5D89" w:rsidRDefault="00B05C6B" w:rsidP="00194CEF">
            <w:r w:rsidRPr="00CC4674">
              <w:t>Tanaka et al. (2018)</w:t>
            </w:r>
          </w:p>
          <w:p w14:paraId="1BDCB2C6" w14:textId="77777777" w:rsidR="00B05C6B" w:rsidRPr="007A5D89" w:rsidRDefault="00B05C6B" w:rsidP="00194CEF"/>
          <w:p w14:paraId="7CC31205" w14:textId="77777777" w:rsidR="00B05C6B" w:rsidRPr="007A5D89" w:rsidRDefault="00B05C6B" w:rsidP="00194CEF"/>
          <w:p w14:paraId="62973D94" w14:textId="77777777" w:rsidR="00B05C6B" w:rsidRPr="007A5D89" w:rsidRDefault="00B05C6B" w:rsidP="00194CEF"/>
          <w:p w14:paraId="5F224908" w14:textId="77777777" w:rsidR="00B05C6B" w:rsidRPr="007A5D89" w:rsidRDefault="00B05C6B" w:rsidP="00194CEF"/>
          <w:p w14:paraId="415891D2" w14:textId="77777777" w:rsidR="00B05C6B" w:rsidRPr="007A5D89" w:rsidRDefault="00B05C6B" w:rsidP="00194CEF"/>
          <w:p w14:paraId="7DDEFDED" w14:textId="77777777" w:rsidR="00B05C6B" w:rsidRPr="007A5D89" w:rsidRDefault="00B05C6B" w:rsidP="00194CEF"/>
          <w:p w14:paraId="6EC068BA" w14:textId="77777777" w:rsidR="00B05C6B" w:rsidRPr="007A5D89" w:rsidRDefault="00B05C6B" w:rsidP="00194CEF"/>
          <w:p w14:paraId="667E9C88" w14:textId="77777777" w:rsidR="00B05C6B" w:rsidRPr="007A5D89" w:rsidRDefault="00B05C6B" w:rsidP="00194CEF"/>
          <w:p w14:paraId="2247FC14" w14:textId="77777777" w:rsidR="00B05C6B" w:rsidRPr="007A5D89" w:rsidRDefault="00B05C6B" w:rsidP="00194CEF">
            <w:r w:rsidRPr="007A5D89">
              <w:t>Corson et al. (2024)</w:t>
            </w:r>
          </w:p>
        </w:tc>
        <w:tc>
          <w:tcPr>
            <w:tcW w:w="222" w:type="dxa"/>
            <w:tcBorders>
              <w:top w:val="single" w:sz="4" w:space="0" w:color="auto"/>
              <w:left w:val="nil"/>
              <w:bottom w:val="single" w:sz="4" w:space="0" w:color="auto"/>
              <w:right w:val="nil"/>
            </w:tcBorders>
          </w:tcPr>
          <w:p w14:paraId="3E9E499B"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597A9DF1" w14:textId="77777777" w:rsidR="00B05C6B" w:rsidRPr="007A5D89" w:rsidRDefault="00B05C6B" w:rsidP="00194CEF">
            <w:pPr>
              <w:rPr>
                <w:b/>
                <w:bCs/>
              </w:rPr>
            </w:pPr>
          </w:p>
          <w:p w14:paraId="500A1033"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2D1C52B7" w14:textId="77777777" w:rsidR="00B05C6B" w:rsidRPr="007A5D89" w:rsidRDefault="00B05C6B" w:rsidP="00194CEF">
            <w:pPr>
              <w:rPr>
                <w:b/>
                <w:bCs/>
              </w:rPr>
            </w:pPr>
          </w:p>
        </w:tc>
      </w:tr>
      <w:tr w:rsidR="00693800" w:rsidRPr="007A5D89" w14:paraId="179A6F05" w14:textId="77777777" w:rsidTr="00693800">
        <w:trPr>
          <w:trHeight w:val="667"/>
        </w:trPr>
        <w:tc>
          <w:tcPr>
            <w:tcW w:w="2149" w:type="dxa"/>
            <w:tcBorders>
              <w:top w:val="single" w:sz="4" w:space="0" w:color="auto"/>
              <w:left w:val="nil"/>
              <w:bottom w:val="single" w:sz="4" w:space="0" w:color="auto"/>
              <w:right w:val="nil"/>
            </w:tcBorders>
          </w:tcPr>
          <w:p w14:paraId="690BB247" w14:textId="77777777" w:rsidR="00B05C6B" w:rsidRDefault="00B05C6B" w:rsidP="00194CEF">
            <w:pPr>
              <w:rPr>
                <w:b/>
                <w:bCs/>
              </w:rPr>
            </w:pPr>
            <w:r w:rsidRPr="007A5D89">
              <w:rPr>
                <w:b/>
                <w:bCs/>
              </w:rPr>
              <w:t>HAV</w:t>
            </w:r>
          </w:p>
          <w:p w14:paraId="70FF7856" w14:textId="45FB48EF" w:rsidR="00C81D38" w:rsidRPr="00914363" w:rsidRDefault="00C81D38" w:rsidP="00194CEF">
            <w:r>
              <w:t>6 log PFU/mL</w:t>
            </w:r>
          </w:p>
        </w:tc>
        <w:tc>
          <w:tcPr>
            <w:tcW w:w="1398" w:type="dxa"/>
            <w:gridSpan w:val="2"/>
            <w:tcBorders>
              <w:top w:val="single" w:sz="4" w:space="0" w:color="auto"/>
              <w:left w:val="nil"/>
              <w:bottom w:val="single" w:sz="4" w:space="0" w:color="auto"/>
              <w:right w:val="nil"/>
            </w:tcBorders>
          </w:tcPr>
          <w:p w14:paraId="319510F2" w14:textId="77777777" w:rsidR="00C81D38" w:rsidRDefault="00C81D38" w:rsidP="00194CEF"/>
          <w:p w14:paraId="13B85F33" w14:textId="4F1346EF" w:rsidR="00B05C6B" w:rsidRPr="007A5D89" w:rsidRDefault="00B05C6B" w:rsidP="00194CEF">
            <w:r w:rsidRPr="007A5D89">
              <w:t>Formica</w:t>
            </w:r>
          </w:p>
        </w:tc>
        <w:tc>
          <w:tcPr>
            <w:tcW w:w="1293" w:type="dxa"/>
            <w:tcBorders>
              <w:top w:val="single" w:sz="4" w:space="0" w:color="auto"/>
              <w:left w:val="nil"/>
              <w:bottom w:val="single" w:sz="4" w:space="0" w:color="auto"/>
              <w:right w:val="nil"/>
            </w:tcBorders>
          </w:tcPr>
          <w:p w14:paraId="246C224B" w14:textId="77777777" w:rsidR="00C81D38" w:rsidRDefault="00C81D38" w:rsidP="00194CEF"/>
          <w:p w14:paraId="2328E6D8" w14:textId="52C9D7E4" w:rsidR="00B05C6B" w:rsidRPr="007A5D89" w:rsidRDefault="00B05C6B" w:rsidP="00194CEF">
            <w:r w:rsidRPr="007A5D89">
              <w:t xml:space="preserve">279 nm, 27.3 </w:t>
            </w:r>
            <w:proofErr w:type="spellStart"/>
            <w:r w:rsidRPr="007A5D89">
              <w:t>mJ</w:t>
            </w:r>
            <w:proofErr w:type="spellEnd"/>
            <w:r w:rsidRPr="007A5D89">
              <w:t>/cm</w:t>
            </w:r>
            <w:r w:rsidRPr="007A5D89">
              <w:rPr>
                <w:vertAlign w:val="superscript"/>
              </w:rPr>
              <w:t>2</w:t>
            </w:r>
          </w:p>
        </w:tc>
        <w:tc>
          <w:tcPr>
            <w:tcW w:w="1189" w:type="dxa"/>
            <w:tcBorders>
              <w:top w:val="single" w:sz="4" w:space="0" w:color="auto"/>
              <w:left w:val="nil"/>
              <w:bottom w:val="single" w:sz="4" w:space="0" w:color="auto"/>
              <w:right w:val="nil"/>
            </w:tcBorders>
          </w:tcPr>
          <w:p w14:paraId="79CFA340" w14:textId="77777777" w:rsidR="00C81D38" w:rsidRDefault="00C81D38" w:rsidP="00194CEF"/>
          <w:p w14:paraId="732CB299" w14:textId="22F706E1" w:rsidR="00B05C6B" w:rsidRPr="007A5D89" w:rsidRDefault="00B05C6B" w:rsidP="00194CEF">
            <w:r w:rsidRPr="007A5D89">
              <w:t>1.25 min</w:t>
            </w:r>
          </w:p>
        </w:tc>
        <w:tc>
          <w:tcPr>
            <w:tcW w:w="1202" w:type="dxa"/>
            <w:tcBorders>
              <w:top w:val="single" w:sz="4" w:space="0" w:color="auto"/>
              <w:left w:val="nil"/>
              <w:bottom w:val="single" w:sz="4" w:space="0" w:color="auto"/>
              <w:right w:val="nil"/>
            </w:tcBorders>
          </w:tcPr>
          <w:p w14:paraId="7BF2E75B" w14:textId="77777777" w:rsidR="00C81D38" w:rsidRDefault="00C81D38" w:rsidP="00194CEF"/>
          <w:p w14:paraId="14CC9863" w14:textId="200BB386" w:rsidR="00B05C6B" w:rsidRPr="007A5D89" w:rsidRDefault="00B05C6B" w:rsidP="00194CEF">
            <w:r w:rsidRPr="007A5D89">
              <w:t>2.24 log PFU/mL</w:t>
            </w:r>
          </w:p>
        </w:tc>
        <w:tc>
          <w:tcPr>
            <w:tcW w:w="236" w:type="dxa"/>
            <w:tcBorders>
              <w:top w:val="single" w:sz="4" w:space="0" w:color="auto"/>
              <w:left w:val="nil"/>
              <w:bottom w:val="single" w:sz="4" w:space="0" w:color="auto"/>
              <w:right w:val="nil"/>
            </w:tcBorders>
          </w:tcPr>
          <w:p w14:paraId="07FECABC" w14:textId="77777777" w:rsidR="00B05C6B" w:rsidRPr="007A5D89" w:rsidRDefault="00B05C6B" w:rsidP="00194CEF">
            <w:pPr>
              <w:rPr>
                <w:b/>
                <w:bCs/>
              </w:rPr>
            </w:pPr>
          </w:p>
        </w:tc>
        <w:tc>
          <w:tcPr>
            <w:tcW w:w="1241" w:type="dxa"/>
            <w:tcBorders>
              <w:top w:val="single" w:sz="4" w:space="0" w:color="auto"/>
              <w:left w:val="nil"/>
              <w:bottom w:val="single" w:sz="4" w:space="0" w:color="auto"/>
              <w:right w:val="nil"/>
            </w:tcBorders>
          </w:tcPr>
          <w:p w14:paraId="50FBCA4A" w14:textId="77777777" w:rsidR="00C81D38" w:rsidRDefault="00C81D38" w:rsidP="00194CEF"/>
          <w:p w14:paraId="54B44DAF" w14:textId="161C2673" w:rsidR="00B05C6B" w:rsidRPr="007A5D89" w:rsidRDefault="00B05C6B" w:rsidP="00194CEF">
            <w:r w:rsidRPr="007A5D89">
              <w:t>Corson et al. (2024)</w:t>
            </w:r>
          </w:p>
        </w:tc>
        <w:tc>
          <w:tcPr>
            <w:tcW w:w="222" w:type="dxa"/>
            <w:tcBorders>
              <w:top w:val="single" w:sz="4" w:space="0" w:color="auto"/>
              <w:left w:val="nil"/>
              <w:bottom w:val="single" w:sz="4" w:space="0" w:color="auto"/>
              <w:right w:val="nil"/>
            </w:tcBorders>
          </w:tcPr>
          <w:p w14:paraId="2415260A"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5A6123F3"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5BAD04B5" w14:textId="77777777" w:rsidR="00B05C6B" w:rsidRPr="007A5D89" w:rsidRDefault="00B05C6B" w:rsidP="00194CEF">
            <w:pPr>
              <w:rPr>
                <w:b/>
                <w:bCs/>
              </w:rPr>
            </w:pPr>
          </w:p>
        </w:tc>
      </w:tr>
      <w:tr w:rsidR="00693800" w:rsidRPr="007A5D89" w14:paraId="475A7F3C" w14:textId="77777777" w:rsidTr="00693800">
        <w:trPr>
          <w:trHeight w:val="667"/>
        </w:trPr>
        <w:tc>
          <w:tcPr>
            <w:tcW w:w="2149" w:type="dxa"/>
            <w:tcBorders>
              <w:top w:val="single" w:sz="4" w:space="0" w:color="auto"/>
              <w:left w:val="nil"/>
              <w:bottom w:val="single" w:sz="4" w:space="0" w:color="auto"/>
              <w:right w:val="nil"/>
            </w:tcBorders>
          </w:tcPr>
          <w:p w14:paraId="1AA1CF70" w14:textId="77777777" w:rsidR="00B05C6B" w:rsidRPr="007A5D89" w:rsidRDefault="00B05C6B" w:rsidP="00194CEF">
            <w:pPr>
              <w:rPr>
                <w:b/>
                <w:bCs/>
              </w:rPr>
            </w:pPr>
            <w:r w:rsidRPr="007A5D89">
              <w:rPr>
                <w:b/>
                <w:bCs/>
              </w:rPr>
              <w:t>MNV-1</w:t>
            </w:r>
          </w:p>
          <w:p w14:paraId="4C9FAD24" w14:textId="77777777" w:rsidR="00B05C6B" w:rsidRPr="007A5D89" w:rsidRDefault="00B05C6B" w:rsidP="00194CEF">
            <w:r w:rsidRPr="007A5D89">
              <w:t>7 log PFU/mL</w:t>
            </w:r>
          </w:p>
        </w:tc>
        <w:tc>
          <w:tcPr>
            <w:tcW w:w="1182" w:type="dxa"/>
            <w:tcBorders>
              <w:top w:val="single" w:sz="4" w:space="0" w:color="auto"/>
              <w:left w:val="nil"/>
              <w:bottom w:val="single" w:sz="4" w:space="0" w:color="auto"/>
              <w:right w:val="nil"/>
            </w:tcBorders>
          </w:tcPr>
          <w:p w14:paraId="24C2136C" w14:textId="77777777" w:rsidR="00B05C6B" w:rsidRPr="007A5D89" w:rsidRDefault="00B05C6B" w:rsidP="00194CEF"/>
          <w:p w14:paraId="446FEBCD" w14:textId="77777777" w:rsidR="00B05C6B" w:rsidRPr="007A5D89" w:rsidRDefault="00B05C6B" w:rsidP="00194CEF">
            <w:r w:rsidRPr="007A5D89">
              <w:t>Stainless-steel</w:t>
            </w:r>
          </w:p>
        </w:tc>
        <w:tc>
          <w:tcPr>
            <w:tcW w:w="1509" w:type="dxa"/>
            <w:gridSpan w:val="2"/>
            <w:tcBorders>
              <w:top w:val="single" w:sz="4" w:space="0" w:color="auto"/>
              <w:left w:val="nil"/>
              <w:bottom w:val="single" w:sz="4" w:space="0" w:color="auto"/>
              <w:right w:val="nil"/>
            </w:tcBorders>
          </w:tcPr>
          <w:p w14:paraId="14B601F3" w14:textId="77777777" w:rsidR="00B05C6B" w:rsidRPr="007A5D89" w:rsidRDefault="00B05C6B" w:rsidP="00194CEF">
            <w:pPr>
              <w:rPr>
                <w:b/>
                <w:bCs/>
              </w:rPr>
            </w:pPr>
          </w:p>
          <w:p w14:paraId="25757F07" w14:textId="77777777" w:rsidR="00B05C6B" w:rsidRPr="007A5D89" w:rsidRDefault="00B05C6B" w:rsidP="00194CEF">
            <w:r w:rsidRPr="007A5D89">
              <w:t xml:space="preserve">255 nm, </w:t>
            </w:r>
          </w:p>
          <w:p w14:paraId="2796E86A" w14:textId="77777777" w:rsidR="00B05C6B" w:rsidRPr="007A5D89" w:rsidRDefault="00B05C6B" w:rsidP="00194CEF">
            <w:r w:rsidRPr="007A5D89">
              <w:t xml:space="preserve">70 </w:t>
            </w:r>
            <w:proofErr w:type="spellStart"/>
            <w:r w:rsidRPr="007A5D89">
              <w:t>mJ</w:t>
            </w:r>
            <w:proofErr w:type="spellEnd"/>
            <w:r w:rsidRPr="007A5D89">
              <w:t>/cm</w:t>
            </w:r>
            <w:r w:rsidRPr="007A5D89">
              <w:rPr>
                <w:vertAlign w:val="superscript"/>
              </w:rPr>
              <w:t>2</w:t>
            </w:r>
          </w:p>
          <w:p w14:paraId="635EFF2D" w14:textId="77777777" w:rsidR="00B05C6B" w:rsidRPr="007A5D89" w:rsidRDefault="00B05C6B" w:rsidP="00194CEF">
            <w:r w:rsidRPr="007A5D89">
              <w:t xml:space="preserve">265 nm, </w:t>
            </w:r>
          </w:p>
          <w:p w14:paraId="4E7044ED" w14:textId="77777777" w:rsidR="00B05C6B" w:rsidRPr="007A5D89" w:rsidRDefault="00B05C6B" w:rsidP="00194CEF">
            <w:r w:rsidRPr="007A5D89">
              <w:t xml:space="preserve">87 </w:t>
            </w:r>
            <w:proofErr w:type="spellStart"/>
            <w:r w:rsidRPr="007A5D89">
              <w:t>mJ</w:t>
            </w:r>
            <w:proofErr w:type="spellEnd"/>
            <w:r w:rsidRPr="007A5D89">
              <w:t>/cm</w:t>
            </w:r>
            <w:r w:rsidRPr="007A5D89">
              <w:rPr>
                <w:vertAlign w:val="superscript"/>
              </w:rPr>
              <w:t>2</w:t>
            </w:r>
          </w:p>
          <w:p w14:paraId="4411214C" w14:textId="77777777" w:rsidR="00B05C6B" w:rsidRPr="007A5D89" w:rsidRDefault="00B05C6B" w:rsidP="00194CEF">
            <w:r w:rsidRPr="007A5D89">
              <w:t xml:space="preserve">275 nm, </w:t>
            </w:r>
          </w:p>
          <w:p w14:paraId="60373B59" w14:textId="77777777" w:rsidR="00B05C6B" w:rsidRPr="007A5D89" w:rsidRDefault="00B05C6B" w:rsidP="00194CEF">
            <w:r w:rsidRPr="007A5D89">
              <w:t xml:space="preserve">112 </w:t>
            </w:r>
            <w:proofErr w:type="spellStart"/>
            <w:r w:rsidRPr="007A5D89">
              <w:t>mJ</w:t>
            </w:r>
            <w:proofErr w:type="spellEnd"/>
            <w:r w:rsidRPr="007A5D89">
              <w:t>/cm</w:t>
            </w:r>
            <w:r w:rsidRPr="007A5D89">
              <w:rPr>
                <w:vertAlign w:val="superscript"/>
              </w:rPr>
              <w:t>2</w:t>
            </w:r>
          </w:p>
          <w:p w14:paraId="41EC9DE6" w14:textId="77777777" w:rsidR="00B05C6B" w:rsidRPr="007A5D89" w:rsidRDefault="00B05C6B" w:rsidP="00194CEF">
            <w:r w:rsidRPr="007A5D89">
              <w:t xml:space="preserve">285 nm, </w:t>
            </w:r>
          </w:p>
          <w:p w14:paraId="2D724EDB" w14:textId="77777777" w:rsidR="00B05C6B" w:rsidRPr="007A5D89" w:rsidRDefault="00B05C6B" w:rsidP="00194CEF">
            <w:r w:rsidRPr="007A5D89">
              <w:t xml:space="preserve">124 </w:t>
            </w:r>
            <w:proofErr w:type="spellStart"/>
            <w:r w:rsidRPr="007A5D89">
              <w:t>mJ</w:t>
            </w:r>
            <w:proofErr w:type="spellEnd"/>
            <w:r w:rsidRPr="007A5D89">
              <w:t>/cm</w:t>
            </w:r>
            <w:r w:rsidRPr="007A5D89">
              <w:rPr>
                <w:vertAlign w:val="superscript"/>
              </w:rPr>
              <w:t>2</w:t>
            </w:r>
          </w:p>
        </w:tc>
        <w:tc>
          <w:tcPr>
            <w:tcW w:w="1189" w:type="dxa"/>
            <w:tcBorders>
              <w:top w:val="single" w:sz="4" w:space="0" w:color="auto"/>
              <w:left w:val="nil"/>
              <w:bottom w:val="single" w:sz="4" w:space="0" w:color="auto"/>
              <w:right w:val="nil"/>
            </w:tcBorders>
          </w:tcPr>
          <w:p w14:paraId="1547FA48" w14:textId="77777777" w:rsidR="00B05C6B" w:rsidRPr="007A5D89" w:rsidRDefault="00B05C6B" w:rsidP="00194CEF">
            <w:pPr>
              <w:rPr>
                <w:b/>
                <w:bCs/>
              </w:rPr>
            </w:pPr>
          </w:p>
          <w:p w14:paraId="05596404" w14:textId="77777777" w:rsidR="00B05C6B" w:rsidRPr="007A5D89" w:rsidRDefault="00B05C6B" w:rsidP="00194CEF">
            <w:r w:rsidRPr="007A5D89">
              <w:t>NR</w:t>
            </w:r>
          </w:p>
        </w:tc>
        <w:tc>
          <w:tcPr>
            <w:tcW w:w="1202" w:type="dxa"/>
            <w:tcBorders>
              <w:top w:val="single" w:sz="4" w:space="0" w:color="auto"/>
              <w:left w:val="nil"/>
              <w:bottom w:val="single" w:sz="4" w:space="0" w:color="auto"/>
              <w:right w:val="nil"/>
            </w:tcBorders>
          </w:tcPr>
          <w:p w14:paraId="515EA859" w14:textId="77777777" w:rsidR="00B05C6B" w:rsidRPr="007A5D89" w:rsidRDefault="00B05C6B" w:rsidP="00194CEF">
            <w:pPr>
              <w:rPr>
                <w:b/>
                <w:bCs/>
              </w:rPr>
            </w:pPr>
          </w:p>
          <w:p w14:paraId="376D2F55" w14:textId="77777777" w:rsidR="00B05C6B" w:rsidRPr="007A5D89" w:rsidRDefault="00B05C6B" w:rsidP="00194CEF">
            <w:r w:rsidRPr="007A5D89">
              <w:t>1 log PFU/mL</w:t>
            </w:r>
          </w:p>
          <w:p w14:paraId="72BD90EA" w14:textId="77777777" w:rsidR="00B05C6B" w:rsidRPr="007A5D89" w:rsidRDefault="00B05C6B" w:rsidP="00194CEF">
            <w:r w:rsidRPr="007A5D89">
              <w:t>1 log PFU/mL</w:t>
            </w:r>
          </w:p>
          <w:p w14:paraId="6D6D5452" w14:textId="77777777" w:rsidR="00B05C6B" w:rsidRPr="007A5D89" w:rsidRDefault="00B05C6B" w:rsidP="00194CEF">
            <w:r w:rsidRPr="007A5D89">
              <w:t>1 log PFU/mL</w:t>
            </w:r>
          </w:p>
          <w:p w14:paraId="1648BC9C" w14:textId="77777777" w:rsidR="00B05C6B" w:rsidRPr="007A5D89" w:rsidRDefault="00B05C6B" w:rsidP="00194CEF">
            <w:r w:rsidRPr="007A5D89">
              <w:t>1 log PFU/mL</w:t>
            </w:r>
          </w:p>
        </w:tc>
        <w:tc>
          <w:tcPr>
            <w:tcW w:w="236" w:type="dxa"/>
            <w:tcBorders>
              <w:top w:val="single" w:sz="4" w:space="0" w:color="auto"/>
              <w:left w:val="nil"/>
              <w:bottom w:val="single" w:sz="4" w:space="0" w:color="auto"/>
              <w:right w:val="nil"/>
            </w:tcBorders>
          </w:tcPr>
          <w:p w14:paraId="7F787905" w14:textId="77777777" w:rsidR="00B05C6B" w:rsidRPr="007A5D89" w:rsidRDefault="00B05C6B" w:rsidP="00194CEF">
            <w:pPr>
              <w:rPr>
                <w:b/>
                <w:bCs/>
              </w:rPr>
            </w:pPr>
          </w:p>
        </w:tc>
        <w:tc>
          <w:tcPr>
            <w:tcW w:w="1241" w:type="dxa"/>
            <w:tcBorders>
              <w:top w:val="single" w:sz="4" w:space="0" w:color="auto"/>
              <w:left w:val="nil"/>
              <w:bottom w:val="single" w:sz="4" w:space="0" w:color="auto"/>
              <w:right w:val="nil"/>
            </w:tcBorders>
          </w:tcPr>
          <w:p w14:paraId="4BC7B88A" w14:textId="77777777" w:rsidR="00B05C6B" w:rsidRPr="007A5D89" w:rsidRDefault="00B05C6B" w:rsidP="00194CEF"/>
          <w:p w14:paraId="47FF6C69" w14:textId="77777777" w:rsidR="00B05C6B" w:rsidRPr="007A5D89" w:rsidRDefault="00B05C6B" w:rsidP="00194CEF">
            <w:r w:rsidRPr="007A5D89">
              <w:t>Schobel et al. (2023)</w:t>
            </w:r>
          </w:p>
        </w:tc>
        <w:tc>
          <w:tcPr>
            <w:tcW w:w="222" w:type="dxa"/>
            <w:tcBorders>
              <w:top w:val="single" w:sz="4" w:space="0" w:color="auto"/>
              <w:left w:val="nil"/>
              <w:bottom w:val="single" w:sz="4" w:space="0" w:color="auto"/>
              <w:right w:val="nil"/>
            </w:tcBorders>
          </w:tcPr>
          <w:p w14:paraId="2CEECFAA"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60A1663A"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2ADBA520" w14:textId="77777777" w:rsidR="00B05C6B" w:rsidRPr="007A5D89" w:rsidRDefault="00B05C6B" w:rsidP="00194CEF">
            <w:pPr>
              <w:rPr>
                <w:b/>
                <w:bCs/>
              </w:rPr>
            </w:pPr>
          </w:p>
        </w:tc>
      </w:tr>
      <w:tr w:rsidR="00693800" w:rsidRPr="007A5D89" w14:paraId="6C3F7CDA" w14:textId="77777777" w:rsidTr="00693800">
        <w:trPr>
          <w:trHeight w:val="667"/>
        </w:trPr>
        <w:tc>
          <w:tcPr>
            <w:tcW w:w="2149" w:type="dxa"/>
            <w:tcBorders>
              <w:top w:val="single" w:sz="4" w:space="0" w:color="auto"/>
              <w:left w:val="nil"/>
              <w:bottom w:val="single" w:sz="4" w:space="0" w:color="auto"/>
              <w:right w:val="nil"/>
            </w:tcBorders>
          </w:tcPr>
          <w:p w14:paraId="75D00CFE" w14:textId="77777777" w:rsidR="00B05C6B" w:rsidRPr="007A5D89" w:rsidRDefault="00B05C6B" w:rsidP="00194CEF">
            <w:pPr>
              <w:rPr>
                <w:b/>
                <w:bCs/>
              </w:rPr>
            </w:pPr>
            <w:r w:rsidRPr="007A5D89">
              <w:rPr>
                <w:b/>
                <w:bCs/>
              </w:rPr>
              <w:t>TV</w:t>
            </w:r>
          </w:p>
          <w:p w14:paraId="498F5134" w14:textId="77777777" w:rsidR="00B05C6B" w:rsidRPr="007A5D89" w:rsidRDefault="00B05C6B" w:rsidP="00194CEF">
            <w:r w:rsidRPr="007A5D89">
              <w:t>6 log PFU/mL</w:t>
            </w:r>
          </w:p>
        </w:tc>
        <w:tc>
          <w:tcPr>
            <w:tcW w:w="1182" w:type="dxa"/>
            <w:tcBorders>
              <w:top w:val="single" w:sz="4" w:space="0" w:color="auto"/>
              <w:left w:val="nil"/>
              <w:bottom w:val="single" w:sz="4" w:space="0" w:color="auto"/>
              <w:right w:val="nil"/>
            </w:tcBorders>
          </w:tcPr>
          <w:p w14:paraId="1A2B0525" w14:textId="77777777" w:rsidR="00B05C6B" w:rsidRPr="007A5D89" w:rsidRDefault="00B05C6B" w:rsidP="00194CEF"/>
          <w:p w14:paraId="7F711A54" w14:textId="77777777" w:rsidR="00B05C6B" w:rsidRPr="007A5D89" w:rsidRDefault="00B05C6B" w:rsidP="00194CEF">
            <w:r w:rsidRPr="007A5D89">
              <w:t>Formica</w:t>
            </w:r>
          </w:p>
        </w:tc>
        <w:tc>
          <w:tcPr>
            <w:tcW w:w="1509" w:type="dxa"/>
            <w:gridSpan w:val="2"/>
            <w:tcBorders>
              <w:top w:val="single" w:sz="4" w:space="0" w:color="auto"/>
              <w:left w:val="nil"/>
              <w:bottom w:val="single" w:sz="4" w:space="0" w:color="auto"/>
              <w:right w:val="nil"/>
            </w:tcBorders>
          </w:tcPr>
          <w:p w14:paraId="310C0A11" w14:textId="77777777" w:rsidR="00B05C6B" w:rsidRPr="007A5D89" w:rsidRDefault="00B05C6B" w:rsidP="00194CEF"/>
          <w:p w14:paraId="35EB0A43" w14:textId="77777777" w:rsidR="00B05C6B" w:rsidRPr="007A5D89" w:rsidRDefault="00B05C6B" w:rsidP="00194CEF">
            <w:r w:rsidRPr="007A5D89">
              <w:t xml:space="preserve">279 nm, </w:t>
            </w:r>
          </w:p>
          <w:p w14:paraId="14F58F40" w14:textId="77777777" w:rsidR="00B05C6B" w:rsidRPr="007A5D89" w:rsidRDefault="00B05C6B" w:rsidP="00194CEF">
            <w:r w:rsidRPr="007A5D89">
              <w:t xml:space="preserve">27.3 </w:t>
            </w:r>
            <w:proofErr w:type="spellStart"/>
            <w:r w:rsidRPr="007A5D89">
              <w:t>mJ</w:t>
            </w:r>
            <w:proofErr w:type="spellEnd"/>
            <w:r w:rsidRPr="007A5D89">
              <w:t>/cm</w:t>
            </w:r>
            <w:r w:rsidRPr="007A5D89">
              <w:rPr>
                <w:vertAlign w:val="superscript"/>
              </w:rPr>
              <w:t>2</w:t>
            </w:r>
          </w:p>
        </w:tc>
        <w:tc>
          <w:tcPr>
            <w:tcW w:w="1189" w:type="dxa"/>
            <w:tcBorders>
              <w:top w:val="single" w:sz="4" w:space="0" w:color="auto"/>
              <w:left w:val="nil"/>
              <w:bottom w:val="single" w:sz="4" w:space="0" w:color="auto"/>
              <w:right w:val="nil"/>
            </w:tcBorders>
          </w:tcPr>
          <w:p w14:paraId="2B8534BC" w14:textId="77777777" w:rsidR="00B05C6B" w:rsidRPr="007A5D89" w:rsidRDefault="00B05C6B" w:rsidP="00194CEF"/>
          <w:p w14:paraId="3044E9C3" w14:textId="77777777" w:rsidR="00B05C6B" w:rsidRPr="007A5D89" w:rsidRDefault="00B05C6B" w:rsidP="00194CEF">
            <w:r w:rsidRPr="007A5D89">
              <w:t>1.25 min</w:t>
            </w:r>
          </w:p>
        </w:tc>
        <w:tc>
          <w:tcPr>
            <w:tcW w:w="1202" w:type="dxa"/>
            <w:tcBorders>
              <w:top w:val="single" w:sz="4" w:space="0" w:color="auto"/>
              <w:left w:val="nil"/>
              <w:bottom w:val="single" w:sz="4" w:space="0" w:color="auto"/>
              <w:right w:val="nil"/>
            </w:tcBorders>
          </w:tcPr>
          <w:p w14:paraId="5EC8B308" w14:textId="77777777" w:rsidR="00B05C6B" w:rsidRPr="007A5D89" w:rsidRDefault="00B05C6B" w:rsidP="00194CEF"/>
          <w:p w14:paraId="548927E6" w14:textId="77777777" w:rsidR="00B05C6B" w:rsidRPr="007A5D89" w:rsidRDefault="00B05C6B" w:rsidP="00194CEF">
            <w:r w:rsidRPr="007A5D89">
              <w:t>1.83 log PFU/mL</w:t>
            </w:r>
          </w:p>
        </w:tc>
        <w:tc>
          <w:tcPr>
            <w:tcW w:w="236" w:type="dxa"/>
            <w:tcBorders>
              <w:top w:val="single" w:sz="4" w:space="0" w:color="auto"/>
              <w:left w:val="nil"/>
              <w:bottom w:val="single" w:sz="4" w:space="0" w:color="auto"/>
              <w:right w:val="nil"/>
            </w:tcBorders>
          </w:tcPr>
          <w:p w14:paraId="2CCC9545" w14:textId="77777777" w:rsidR="00B05C6B" w:rsidRPr="007A5D89" w:rsidRDefault="00B05C6B" w:rsidP="00194CEF">
            <w:pPr>
              <w:rPr>
                <w:b/>
                <w:bCs/>
              </w:rPr>
            </w:pPr>
          </w:p>
        </w:tc>
        <w:tc>
          <w:tcPr>
            <w:tcW w:w="1241" w:type="dxa"/>
            <w:tcBorders>
              <w:top w:val="single" w:sz="4" w:space="0" w:color="auto"/>
              <w:left w:val="nil"/>
              <w:bottom w:val="single" w:sz="4" w:space="0" w:color="auto"/>
              <w:right w:val="nil"/>
            </w:tcBorders>
          </w:tcPr>
          <w:p w14:paraId="3F87556D" w14:textId="77777777" w:rsidR="00B05C6B" w:rsidRPr="007A5D89" w:rsidRDefault="00B05C6B" w:rsidP="00194CEF"/>
          <w:p w14:paraId="45E51CE0" w14:textId="77777777" w:rsidR="00B05C6B" w:rsidRPr="007A5D89" w:rsidRDefault="00B05C6B" w:rsidP="00194CEF">
            <w:r w:rsidRPr="007A5D89">
              <w:t>Corson et al. (2024)</w:t>
            </w:r>
          </w:p>
        </w:tc>
        <w:tc>
          <w:tcPr>
            <w:tcW w:w="222" w:type="dxa"/>
            <w:tcBorders>
              <w:top w:val="single" w:sz="4" w:space="0" w:color="auto"/>
              <w:left w:val="nil"/>
              <w:bottom w:val="single" w:sz="4" w:space="0" w:color="auto"/>
              <w:right w:val="nil"/>
            </w:tcBorders>
          </w:tcPr>
          <w:p w14:paraId="019194E5"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4909CEA9" w14:textId="77777777" w:rsidR="00B05C6B" w:rsidRPr="007A5D89" w:rsidRDefault="00B05C6B" w:rsidP="00194CEF">
            <w:pPr>
              <w:rPr>
                <w:b/>
                <w:bCs/>
              </w:rPr>
            </w:pPr>
          </w:p>
        </w:tc>
        <w:tc>
          <w:tcPr>
            <w:tcW w:w="222" w:type="dxa"/>
            <w:tcBorders>
              <w:top w:val="single" w:sz="4" w:space="0" w:color="auto"/>
              <w:left w:val="nil"/>
              <w:bottom w:val="single" w:sz="4" w:space="0" w:color="auto"/>
              <w:right w:val="nil"/>
            </w:tcBorders>
          </w:tcPr>
          <w:p w14:paraId="184A0F73" w14:textId="77777777" w:rsidR="00B05C6B" w:rsidRPr="007A5D89" w:rsidRDefault="00B05C6B" w:rsidP="00194CEF">
            <w:pPr>
              <w:rPr>
                <w:b/>
                <w:bCs/>
              </w:rPr>
            </w:pPr>
          </w:p>
        </w:tc>
      </w:tr>
    </w:tbl>
    <w:p w14:paraId="5AA59B60" w14:textId="77777777" w:rsidR="00B05C6B" w:rsidRDefault="00B05C6B" w:rsidP="00B05C6B">
      <w:r w:rsidRPr="007A5D89">
        <w:t>NR: not reported</w:t>
      </w:r>
    </w:p>
    <w:p w14:paraId="0B0126B7" w14:textId="77777777" w:rsidR="0035706D" w:rsidRDefault="0035706D" w:rsidP="00B05C6B"/>
    <w:p w14:paraId="461F8CFC" w14:textId="77777777" w:rsidR="0035706D" w:rsidRDefault="0035706D" w:rsidP="00B05C6B"/>
    <w:p w14:paraId="4BC869D4" w14:textId="77777777" w:rsidR="0035706D" w:rsidRDefault="0035706D" w:rsidP="00B05C6B"/>
    <w:p w14:paraId="6665FDD9" w14:textId="77777777" w:rsidR="0035706D" w:rsidRPr="007A5D89" w:rsidRDefault="0035706D" w:rsidP="00B05C6B"/>
    <w:p w14:paraId="1E46862C" w14:textId="77777777" w:rsidR="00B05C6B" w:rsidRPr="007A5D89" w:rsidRDefault="00B05C6B" w:rsidP="00B05C6B"/>
    <w:p w14:paraId="4A04BECB" w14:textId="5D8A04E0" w:rsidR="00B05C6B" w:rsidRPr="007A5D89" w:rsidRDefault="00B05C6B" w:rsidP="00B05C6B">
      <w:pPr>
        <w:rPr>
          <w:b/>
          <w:bCs/>
          <w:highlight w:val="yellow"/>
        </w:rPr>
      </w:pPr>
      <w:r w:rsidRPr="007A5D89">
        <w:rPr>
          <w:b/>
          <w:bCs/>
        </w:rPr>
        <w:lastRenderedPageBreak/>
        <w:t>Table 1.6 Ultraviolet-C LED light for the inactivation of foodborne bacteria</w:t>
      </w:r>
      <w:r w:rsidR="005A483E">
        <w:rPr>
          <w:b/>
          <w:bCs/>
        </w:rPr>
        <w:t xml:space="preserve"> or bacter</w:t>
      </w:r>
      <w:r w:rsidR="00022A19">
        <w:rPr>
          <w:b/>
          <w:bCs/>
        </w:rPr>
        <w:t>iophages</w:t>
      </w:r>
      <w:r w:rsidRPr="007A5D89">
        <w:rPr>
          <w:b/>
          <w:bCs/>
        </w:rPr>
        <w:t xml:space="preserve"> on foods/liquids</w:t>
      </w:r>
    </w:p>
    <w:tbl>
      <w:tblPr>
        <w:tblStyle w:val="TableGrid"/>
        <w:tblW w:w="9360" w:type="dxa"/>
        <w:tblLayout w:type="fixed"/>
        <w:tblLook w:val="0420" w:firstRow="1" w:lastRow="0" w:firstColumn="0" w:lastColumn="0" w:noHBand="0" w:noVBand="1"/>
      </w:tblPr>
      <w:tblGrid>
        <w:gridCol w:w="1752"/>
        <w:gridCol w:w="1128"/>
        <w:gridCol w:w="1530"/>
        <w:gridCol w:w="1170"/>
        <w:gridCol w:w="1503"/>
        <w:gridCol w:w="236"/>
        <w:gridCol w:w="1333"/>
        <w:gridCol w:w="236"/>
        <w:gridCol w:w="236"/>
        <w:gridCol w:w="236"/>
      </w:tblGrid>
      <w:tr w:rsidR="00B05C6B" w:rsidRPr="007A5D89" w14:paraId="73AD5588" w14:textId="77777777" w:rsidTr="00914363">
        <w:trPr>
          <w:trHeight w:val="667"/>
        </w:trPr>
        <w:tc>
          <w:tcPr>
            <w:tcW w:w="1752" w:type="dxa"/>
            <w:tcBorders>
              <w:top w:val="single" w:sz="4" w:space="0" w:color="auto"/>
              <w:left w:val="nil"/>
              <w:bottom w:val="single" w:sz="4" w:space="0" w:color="auto"/>
              <w:right w:val="nil"/>
            </w:tcBorders>
            <w:hideMark/>
          </w:tcPr>
          <w:p w14:paraId="33185A59" w14:textId="77777777" w:rsidR="00B05C6B" w:rsidRPr="007A5D89" w:rsidRDefault="00B05C6B" w:rsidP="00194CEF">
            <w:pPr>
              <w:rPr>
                <w:b/>
                <w:bCs/>
              </w:rPr>
            </w:pPr>
            <w:r w:rsidRPr="007A5D89">
              <w:rPr>
                <w:b/>
                <w:bCs/>
              </w:rPr>
              <w:t xml:space="preserve">Bacteria </w:t>
            </w:r>
          </w:p>
          <w:p w14:paraId="484ED1B0" w14:textId="49C8A926" w:rsidR="00B05C6B" w:rsidRPr="007A5D89" w:rsidRDefault="00E3397D" w:rsidP="00194CEF">
            <w:r>
              <w:rPr>
                <w:b/>
                <w:bCs/>
              </w:rPr>
              <w:t>a</w:t>
            </w:r>
            <w:r w:rsidR="00B05C6B" w:rsidRPr="007A5D89">
              <w:rPr>
                <w:b/>
                <w:bCs/>
              </w:rPr>
              <w:t xml:space="preserve">nd initial concentration </w:t>
            </w:r>
          </w:p>
        </w:tc>
        <w:tc>
          <w:tcPr>
            <w:tcW w:w="1128" w:type="dxa"/>
            <w:tcBorders>
              <w:top w:val="single" w:sz="4" w:space="0" w:color="auto"/>
              <w:left w:val="nil"/>
              <w:bottom w:val="single" w:sz="4" w:space="0" w:color="auto"/>
              <w:right w:val="nil"/>
            </w:tcBorders>
            <w:hideMark/>
          </w:tcPr>
          <w:p w14:paraId="12CF201C" w14:textId="77777777" w:rsidR="00B05C6B" w:rsidRPr="007A5D89" w:rsidRDefault="00B05C6B" w:rsidP="00194CEF">
            <w:pPr>
              <w:rPr>
                <w:b/>
                <w:bCs/>
                <w:vertAlign w:val="superscript"/>
              </w:rPr>
            </w:pPr>
            <w:r w:rsidRPr="007A5D89">
              <w:rPr>
                <w:b/>
                <w:bCs/>
              </w:rPr>
              <w:t>Food type</w:t>
            </w:r>
          </w:p>
        </w:tc>
        <w:tc>
          <w:tcPr>
            <w:tcW w:w="1530" w:type="dxa"/>
            <w:tcBorders>
              <w:top w:val="single" w:sz="4" w:space="0" w:color="auto"/>
              <w:left w:val="nil"/>
              <w:bottom w:val="single" w:sz="4" w:space="0" w:color="auto"/>
              <w:right w:val="nil"/>
            </w:tcBorders>
            <w:hideMark/>
          </w:tcPr>
          <w:p w14:paraId="2F0F9D7A" w14:textId="77777777" w:rsidR="00B05C6B" w:rsidRPr="007A5D89" w:rsidRDefault="00B05C6B" w:rsidP="00194CEF">
            <w:r w:rsidRPr="007A5D89">
              <w:rPr>
                <w:b/>
                <w:bCs/>
              </w:rPr>
              <w:t>Wavelength/ device/ dose</w:t>
            </w:r>
          </w:p>
        </w:tc>
        <w:tc>
          <w:tcPr>
            <w:tcW w:w="1170" w:type="dxa"/>
            <w:tcBorders>
              <w:top w:val="single" w:sz="4" w:space="0" w:color="auto"/>
              <w:left w:val="nil"/>
              <w:bottom w:val="single" w:sz="4" w:space="0" w:color="auto"/>
              <w:right w:val="nil"/>
            </w:tcBorders>
            <w:hideMark/>
          </w:tcPr>
          <w:p w14:paraId="051919DB" w14:textId="77777777" w:rsidR="00B05C6B" w:rsidRPr="007A5D89" w:rsidRDefault="00B05C6B" w:rsidP="00194CEF">
            <w:r w:rsidRPr="007A5D89">
              <w:rPr>
                <w:b/>
                <w:bCs/>
              </w:rPr>
              <w:t>Exposure time</w:t>
            </w:r>
          </w:p>
        </w:tc>
        <w:tc>
          <w:tcPr>
            <w:tcW w:w="1503" w:type="dxa"/>
            <w:tcBorders>
              <w:top w:val="single" w:sz="4" w:space="0" w:color="auto"/>
              <w:left w:val="nil"/>
              <w:bottom w:val="single" w:sz="4" w:space="0" w:color="auto"/>
              <w:right w:val="nil"/>
            </w:tcBorders>
            <w:hideMark/>
          </w:tcPr>
          <w:p w14:paraId="2F019371" w14:textId="7C5A4079" w:rsidR="00B05C6B" w:rsidRPr="007A5D89" w:rsidRDefault="0078564A" w:rsidP="00194CEF">
            <w:pPr>
              <w:rPr>
                <w:b/>
                <w:bCs/>
              </w:rPr>
            </w:pPr>
            <w:r>
              <w:rPr>
                <w:b/>
                <w:bCs/>
              </w:rPr>
              <w:t>R</w:t>
            </w:r>
            <w:r w:rsidR="00B05C6B" w:rsidRPr="007A5D89">
              <w:rPr>
                <w:b/>
                <w:bCs/>
              </w:rPr>
              <w:t>eduction</w:t>
            </w:r>
          </w:p>
        </w:tc>
        <w:tc>
          <w:tcPr>
            <w:tcW w:w="236" w:type="dxa"/>
            <w:tcBorders>
              <w:top w:val="single" w:sz="4" w:space="0" w:color="auto"/>
              <w:left w:val="nil"/>
              <w:bottom w:val="single" w:sz="4" w:space="0" w:color="auto"/>
              <w:right w:val="nil"/>
            </w:tcBorders>
          </w:tcPr>
          <w:p w14:paraId="6A822852" w14:textId="77777777" w:rsidR="00B05C6B" w:rsidRPr="007A5D89" w:rsidRDefault="00B05C6B" w:rsidP="00194CEF">
            <w:pPr>
              <w:rPr>
                <w:b/>
                <w:bCs/>
              </w:rPr>
            </w:pPr>
          </w:p>
        </w:tc>
        <w:tc>
          <w:tcPr>
            <w:tcW w:w="1333" w:type="dxa"/>
            <w:tcBorders>
              <w:top w:val="single" w:sz="4" w:space="0" w:color="auto"/>
              <w:left w:val="nil"/>
              <w:bottom w:val="single" w:sz="4" w:space="0" w:color="auto"/>
              <w:right w:val="nil"/>
            </w:tcBorders>
          </w:tcPr>
          <w:p w14:paraId="1E51BC90" w14:textId="77777777" w:rsidR="00B05C6B" w:rsidRPr="007A5D89" w:rsidRDefault="00B05C6B" w:rsidP="00194CEF">
            <w:pPr>
              <w:rPr>
                <w:b/>
                <w:bCs/>
              </w:rPr>
            </w:pPr>
            <w:r w:rsidRPr="007A5D89">
              <w:rPr>
                <w:b/>
                <w:bCs/>
              </w:rPr>
              <w:t>Reference (author, year)</w:t>
            </w:r>
          </w:p>
        </w:tc>
        <w:tc>
          <w:tcPr>
            <w:tcW w:w="236" w:type="dxa"/>
            <w:tcBorders>
              <w:top w:val="single" w:sz="4" w:space="0" w:color="auto"/>
              <w:left w:val="nil"/>
              <w:bottom w:val="single" w:sz="4" w:space="0" w:color="auto"/>
              <w:right w:val="nil"/>
            </w:tcBorders>
          </w:tcPr>
          <w:p w14:paraId="40BBB3EF"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7BF2A692"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26ED2B92" w14:textId="77777777" w:rsidR="00B05C6B" w:rsidRPr="007A5D89" w:rsidRDefault="00B05C6B" w:rsidP="00194CEF">
            <w:pPr>
              <w:rPr>
                <w:b/>
                <w:bCs/>
              </w:rPr>
            </w:pPr>
          </w:p>
        </w:tc>
      </w:tr>
      <w:tr w:rsidR="00B05C6B" w:rsidRPr="007A5D89" w14:paraId="6060D31E" w14:textId="77777777" w:rsidTr="00914363">
        <w:trPr>
          <w:trHeight w:val="667"/>
        </w:trPr>
        <w:tc>
          <w:tcPr>
            <w:tcW w:w="1752" w:type="dxa"/>
            <w:tcBorders>
              <w:top w:val="single" w:sz="4" w:space="0" w:color="auto"/>
              <w:left w:val="nil"/>
              <w:bottom w:val="single" w:sz="4" w:space="0" w:color="auto"/>
              <w:right w:val="nil"/>
            </w:tcBorders>
          </w:tcPr>
          <w:p w14:paraId="5BB725E9" w14:textId="77777777" w:rsidR="00B05C6B" w:rsidRPr="00022A19" w:rsidRDefault="00B05C6B" w:rsidP="00194CEF">
            <w:pPr>
              <w:rPr>
                <w:b/>
                <w:bCs/>
                <w:i/>
                <w:iCs/>
              </w:rPr>
            </w:pPr>
            <w:r w:rsidRPr="00022A19">
              <w:rPr>
                <w:b/>
                <w:bCs/>
                <w:i/>
                <w:iCs/>
              </w:rPr>
              <w:t>E. coli</w:t>
            </w:r>
          </w:p>
          <w:p w14:paraId="1C363DE1" w14:textId="77777777" w:rsidR="00B05C6B" w:rsidRPr="007A5D89" w:rsidRDefault="00B05C6B" w:rsidP="00194CEF">
            <w:r w:rsidRPr="007A5D89">
              <w:t>8-9 log CFU/mL</w:t>
            </w:r>
          </w:p>
          <w:p w14:paraId="67F0993B" w14:textId="77777777" w:rsidR="00B05C6B" w:rsidRPr="007A5D89" w:rsidRDefault="00B05C6B" w:rsidP="00194CEF"/>
          <w:p w14:paraId="14336AFE" w14:textId="77777777" w:rsidR="00B05C6B" w:rsidRPr="007A5D89" w:rsidRDefault="00B05C6B" w:rsidP="00194CEF">
            <w:r w:rsidRPr="007A5D89">
              <w:t>8-9 log CFU/mL</w:t>
            </w:r>
          </w:p>
          <w:p w14:paraId="139C3DBC" w14:textId="77777777" w:rsidR="00B05C6B" w:rsidRPr="007A5D89" w:rsidRDefault="00B05C6B" w:rsidP="00194CEF"/>
          <w:p w14:paraId="6BF91642" w14:textId="77777777" w:rsidR="00B05C6B" w:rsidRPr="007A5D89" w:rsidRDefault="00B05C6B" w:rsidP="00194CEF"/>
          <w:p w14:paraId="4DD7CE53" w14:textId="77777777" w:rsidR="00B05C6B" w:rsidRPr="007A5D89" w:rsidRDefault="00B05C6B" w:rsidP="00194CEF"/>
          <w:p w14:paraId="6B1312A7" w14:textId="77777777" w:rsidR="00B05C6B" w:rsidRPr="007A5D89" w:rsidRDefault="00B05C6B" w:rsidP="00194CEF"/>
          <w:p w14:paraId="55BF7BF7" w14:textId="77777777" w:rsidR="00B05C6B" w:rsidRPr="007A5D89" w:rsidRDefault="00B05C6B" w:rsidP="00194CEF">
            <w:r w:rsidRPr="007A5D89">
              <w:t>6 log CFU/mL</w:t>
            </w:r>
          </w:p>
          <w:p w14:paraId="2E0390C4" w14:textId="77777777" w:rsidR="00B05C6B" w:rsidRPr="007A5D89" w:rsidRDefault="00B05C6B" w:rsidP="00194CEF"/>
          <w:p w14:paraId="59D58778" w14:textId="77777777" w:rsidR="00B05C6B" w:rsidRPr="007A5D89" w:rsidRDefault="00B05C6B" w:rsidP="00194CEF"/>
          <w:p w14:paraId="6FBADF62" w14:textId="77777777" w:rsidR="00B05C6B" w:rsidRPr="007A5D89" w:rsidRDefault="00B05C6B" w:rsidP="00194CEF"/>
          <w:p w14:paraId="6F1895CE" w14:textId="77777777" w:rsidR="00B05C6B" w:rsidRPr="007A5D89" w:rsidRDefault="00B05C6B" w:rsidP="00194CEF">
            <w:r w:rsidRPr="007A5D89">
              <w:t>8 log CFU/mL</w:t>
            </w:r>
          </w:p>
          <w:p w14:paraId="1D37EC8F" w14:textId="77777777" w:rsidR="00B05C6B" w:rsidRPr="007A5D89" w:rsidRDefault="00B05C6B" w:rsidP="00194CEF"/>
          <w:p w14:paraId="057AF302" w14:textId="77777777" w:rsidR="00B05C6B" w:rsidRPr="007A5D89" w:rsidRDefault="00B05C6B" w:rsidP="00194CEF"/>
          <w:p w14:paraId="58C94B06" w14:textId="77777777" w:rsidR="00B05C6B" w:rsidRPr="007A5D89" w:rsidRDefault="00B05C6B" w:rsidP="00194CEF"/>
          <w:p w14:paraId="3D5000F8" w14:textId="77777777" w:rsidR="00B05C6B" w:rsidRPr="007A5D89" w:rsidRDefault="00B05C6B" w:rsidP="00194CEF">
            <w:r w:rsidRPr="007A5D89">
              <w:t>6 log CFU/mL</w:t>
            </w:r>
          </w:p>
          <w:p w14:paraId="4141F120" w14:textId="77777777" w:rsidR="00B05C6B" w:rsidRPr="007A5D89" w:rsidRDefault="00B05C6B" w:rsidP="00194CEF"/>
          <w:p w14:paraId="19CC39F6" w14:textId="77777777" w:rsidR="00B05C6B" w:rsidRPr="007A5D89" w:rsidRDefault="00B05C6B" w:rsidP="00194CEF"/>
          <w:p w14:paraId="65B4645F" w14:textId="77777777" w:rsidR="00B05C6B" w:rsidRPr="007A5D89" w:rsidRDefault="00B05C6B" w:rsidP="00194CEF">
            <w:r w:rsidRPr="007A5D89">
              <w:t>6 log CFU/mL</w:t>
            </w:r>
          </w:p>
        </w:tc>
        <w:tc>
          <w:tcPr>
            <w:tcW w:w="1128" w:type="dxa"/>
            <w:tcBorders>
              <w:top w:val="single" w:sz="4" w:space="0" w:color="auto"/>
              <w:left w:val="nil"/>
              <w:bottom w:val="single" w:sz="4" w:space="0" w:color="auto"/>
              <w:right w:val="nil"/>
            </w:tcBorders>
          </w:tcPr>
          <w:p w14:paraId="547B8433" w14:textId="77777777" w:rsidR="00B05C6B" w:rsidRPr="007A5D89" w:rsidRDefault="00B05C6B" w:rsidP="00194CEF"/>
          <w:p w14:paraId="218B83C0" w14:textId="77777777" w:rsidR="00B05C6B" w:rsidRPr="007A5D89" w:rsidRDefault="00B05C6B" w:rsidP="00194CEF">
            <w:r w:rsidRPr="007A5D89">
              <w:t>Sliced deli meat</w:t>
            </w:r>
          </w:p>
          <w:p w14:paraId="50FD81A5" w14:textId="77777777" w:rsidR="00A34519" w:rsidRDefault="00A34519" w:rsidP="00194CEF"/>
          <w:p w14:paraId="5E71C726" w14:textId="77777777" w:rsidR="00A34519" w:rsidRPr="007A5D89" w:rsidRDefault="00A34519" w:rsidP="00194CEF"/>
          <w:p w14:paraId="39B2B550" w14:textId="77777777" w:rsidR="00B05C6B" w:rsidRPr="007A5D89" w:rsidRDefault="00B05C6B" w:rsidP="00194CEF">
            <w:r w:rsidRPr="007A5D89">
              <w:t>Spinach</w:t>
            </w:r>
          </w:p>
          <w:p w14:paraId="17E2967B" w14:textId="77777777" w:rsidR="00B05C6B" w:rsidRPr="007A5D89" w:rsidRDefault="00B05C6B" w:rsidP="00194CEF"/>
          <w:p w14:paraId="6AB3BB6E" w14:textId="77777777" w:rsidR="00B05C6B" w:rsidRPr="007A5D89" w:rsidRDefault="00B05C6B" w:rsidP="00194CEF"/>
          <w:p w14:paraId="0C2A677F" w14:textId="77777777" w:rsidR="00B05C6B" w:rsidRPr="007A5D89" w:rsidRDefault="00B05C6B" w:rsidP="00194CEF"/>
          <w:p w14:paraId="51D12244" w14:textId="77777777" w:rsidR="00B05C6B" w:rsidRPr="007A5D89" w:rsidRDefault="00B05C6B" w:rsidP="00194CEF"/>
          <w:p w14:paraId="60BCC97C" w14:textId="77777777" w:rsidR="00B05C6B" w:rsidRPr="007A5D89" w:rsidRDefault="00B05C6B" w:rsidP="00194CEF">
            <w:r w:rsidRPr="007A5D89">
              <w:t>Raw tuna fillets</w:t>
            </w:r>
          </w:p>
          <w:p w14:paraId="458A78E8" w14:textId="77777777" w:rsidR="00B05C6B" w:rsidRPr="007A5D89" w:rsidRDefault="00B05C6B" w:rsidP="00194CEF"/>
          <w:p w14:paraId="68E2D7C7" w14:textId="77777777" w:rsidR="00B05C6B" w:rsidRPr="007A5D89" w:rsidRDefault="00B05C6B" w:rsidP="00194CEF">
            <w:r w:rsidRPr="007A5D89">
              <w:t>Water</w:t>
            </w:r>
          </w:p>
          <w:p w14:paraId="617CD49E" w14:textId="77777777" w:rsidR="00B05C6B" w:rsidRPr="007A5D89" w:rsidRDefault="00B05C6B" w:rsidP="00194CEF"/>
          <w:p w14:paraId="0CF59DC0" w14:textId="77777777" w:rsidR="00B05C6B" w:rsidRPr="007A5D89" w:rsidRDefault="00B05C6B" w:rsidP="00194CEF"/>
          <w:p w14:paraId="45B174E3" w14:textId="77777777" w:rsidR="00B05C6B" w:rsidRPr="007A5D89" w:rsidRDefault="00B05C6B" w:rsidP="00194CEF"/>
          <w:p w14:paraId="43DE13C3" w14:textId="77777777" w:rsidR="00B05C6B" w:rsidRPr="007A5D89" w:rsidRDefault="00B05C6B" w:rsidP="00194CEF">
            <w:r w:rsidRPr="007A5D89">
              <w:t>Water</w:t>
            </w:r>
          </w:p>
          <w:p w14:paraId="39A8FDE0" w14:textId="77777777" w:rsidR="00B05C6B" w:rsidRPr="007A5D89" w:rsidRDefault="00B05C6B" w:rsidP="00194CEF"/>
          <w:p w14:paraId="232052A5" w14:textId="77777777" w:rsidR="00B05C6B" w:rsidRPr="007A5D89" w:rsidRDefault="00B05C6B" w:rsidP="00194CEF"/>
          <w:p w14:paraId="24A5975B" w14:textId="77777777" w:rsidR="00B05C6B" w:rsidRPr="007A5D89" w:rsidRDefault="00B05C6B" w:rsidP="00194CEF">
            <w:r w:rsidRPr="007A5D89">
              <w:t>Water</w:t>
            </w:r>
          </w:p>
        </w:tc>
        <w:tc>
          <w:tcPr>
            <w:tcW w:w="1530" w:type="dxa"/>
            <w:tcBorders>
              <w:top w:val="single" w:sz="4" w:space="0" w:color="auto"/>
              <w:left w:val="nil"/>
              <w:bottom w:val="single" w:sz="4" w:space="0" w:color="auto"/>
              <w:right w:val="nil"/>
            </w:tcBorders>
          </w:tcPr>
          <w:p w14:paraId="7FAC446A" w14:textId="77777777" w:rsidR="00B05C6B" w:rsidRPr="007A5D89" w:rsidRDefault="00B05C6B" w:rsidP="00194CEF"/>
          <w:p w14:paraId="0EC985DB" w14:textId="77777777" w:rsidR="00B05C6B" w:rsidRPr="007A5D89" w:rsidRDefault="00B05C6B" w:rsidP="00194CEF">
            <w:r w:rsidRPr="007A5D89">
              <w:t>254 nm</w:t>
            </w:r>
          </w:p>
          <w:p w14:paraId="6420D2E3" w14:textId="77777777" w:rsidR="00B05C6B" w:rsidRPr="007A5D89" w:rsidRDefault="00B05C6B" w:rsidP="00194CEF">
            <w:r w:rsidRPr="007A5D89">
              <w:t xml:space="preserve">21.6 </w:t>
            </w:r>
            <w:proofErr w:type="spellStart"/>
            <w:r w:rsidRPr="007A5D89">
              <w:t>mJ</w:t>
            </w:r>
            <w:proofErr w:type="spellEnd"/>
            <w:r w:rsidRPr="007A5D89">
              <w:t>/cm</w:t>
            </w:r>
            <w:r w:rsidRPr="007A5D89">
              <w:rPr>
                <w:vertAlign w:val="superscript"/>
              </w:rPr>
              <w:t>2</w:t>
            </w:r>
          </w:p>
          <w:p w14:paraId="5A472E5F" w14:textId="77777777" w:rsidR="00B05C6B" w:rsidRPr="007A5D89" w:rsidRDefault="00B05C6B" w:rsidP="00194CEF"/>
          <w:p w14:paraId="77CADF88" w14:textId="77777777" w:rsidR="00B05C6B" w:rsidRPr="007A5D89" w:rsidRDefault="00B05C6B" w:rsidP="00194CEF"/>
          <w:p w14:paraId="3CEE4943" w14:textId="77777777" w:rsidR="00B05C6B" w:rsidRPr="007A5D89" w:rsidRDefault="00B05C6B" w:rsidP="00194CEF">
            <w:r w:rsidRPr="007A5D89">
              <w:t>254 nm</w:t>
            </w:r>
          </w:p>
          <w:p w14:paraId="1C7D558D" w14:textId="77777777" w:rsidR="00B05C6B" w:rsidRPr="007A5D89" w:rsidRDefault="00B05C6B" w:rsidP="00194CEF">
            <w:r w:rsidRPr="007A5D89">
              <w:t xml:space="preserve">21.6 </w:t>
            </w:r>
            <w:proofErr w:type="spellStart"/>
            <w:r w:rsidRPr="007A5D89">
              <w:t>mJ</w:t>
            </w:r>
            <w:proofErr w:type="spellEnd"/>
            <w:r w:rsidRPr="007A5D89">
              <w:t>/cm</w:t>
            </w:r>
            <w:r w:rsidRPr="007A5D89">
              <w:rPr>
                <w:vertAlign w:val="superscript"/>
              </w:rPr>
              <w:t>2</w:t>
            </w:r>
          </w:p>
          <w:p w14:paraId="0F47BD45" w14:textId="77777777" w:rsidR="00B05C6B" w:rsidRPr="007A5D89" w:rsidRDefault="00B05C6B" w:rsidP="00194CEF"/>
          <w:p w14:paraId="4E34B8A3" w14:textId="77777777" w:rsidR="00B05C6B" w:rsidRPr="007A5D89" w:rsidRDefault="00B05C6B" w:rsidP="00194CEF"/>
          <w:p w14:paraId="579C245F" w14:textId="77777777" w:rsidR="00B05C6B" w:rsidRPr="007A5D89" w:rsidRDefault="00B05C6B" w:rsidP="00194CEF"/>
          <w:p w14:paraId="1C2C4494" w14:textId="77777777" w:rsidR="00B05C6B" w:rsidRPr="007A5D89" w:rsidRDefault="00B05C6B" w:rsidP="00194CEF">
            <w:r w:rsidRPr="007A5D89">
              <w:t xml:space="preserve">250-280 nm (500-4000 </w:t>
            </w:r>
            <w:proofErr w:type="spellStart"/>
            <w:r w:rsidRPr="007A5D89">
              <w:t>mJ</w:t>
            </w:r>
            <w:proofErr w:type="spellEnd"/>
            <w:r w:rsidRPr="007A5D89">
              <w:t>/cm</w:t>
            </w:r>
            <w:r w:rsidRPr="007A5D89">
              <w:rPr>
                <w:vertAlign w:val="superscript"/>
              </w:rPr>
              <w:t>2</w:t>
            </w:r>
            <w:r w:rsidRPr="007A5D89">
              <w:t>)</w:t>
            </w:r>
          </w:p>
          <w:p w14:paraId="694FA31A" w14:textId="77777777" w:rsidR="00B05C6B" w:rsidRPr="007A5D89" w:rsidRDefault="00B05C6B" w:rsidP="00194CEF"/>
          <w:p w14:paraId="2F310545" w14:textId="77777777" w:rsidR="00B05C6B" w:rsidRPr="007A5D89" w:rsidRDefault="00B05C6B" w:rsidP="00194CEF">
            <w:r w:rsidRPr="007A5D89">
              <w:t>255 nm</w:t>
            </w:r>
          </w:p>
          <w:p w14:paraId="06A40654" w14:textId="77777777" w:rsidR="00B05C6B" w:rsidRPr="007A5D89" w:rsidRDefault="00B05C6B" w:rsidP="00194CEF">
            <w:r w:rsidRPr="007A5D89">
              <w:t xml:space="preserve">275 nm (9 </w:t>
            </w:r>
            <w:proofErr w:type="spellStart"/>
            <w:r w:rsidRPr="007A5D89">
              <w:t>mJ</w:t>
            </w:r>
            <w:proofErr w:type="spellEnd"/>
            <w:r w:rsidRPr="007A5D89">
              <w:t>/cm</w:t>
            </w:r>
            <w:r w:rsidRPr="007A5D89">
              <w:rPr>
                <w:vertAlign w:val="superscript"/>
              </w:rPr>
              <w:t>2</w:t>
            </w:r>
            <w:r w:rsidRPr="007A5D89">
              <w:t>)</w:t>
            </w:r>
          </w:p>
          <w:p w14:paraId="5D938B52" w14:textId="77777777" w:rsidR="00B05C6B" w:rsidRPr="007A5D89" w:rsidRDefault="00B05C6B" w:rsidP="00194CEF"/>
          <w:p w14:paraId="0054BB95" w14:textId="77777777" w:rsidR="00B05C6B" w:rsidRPr="007A5D89" w:rsidRDefault="00B05C6B" w:rsidP="00194CEF">
            <w:r w:rsidRPr="007A5D89">
              <w:t xml:space="preserve">265 nm (20 </w:t>
            </w:r>
            <w:proofErr w:type="spellStart"/>
            <w:r w:rsidRPr="007A5D89">
              <w:t>mJ</w:t>
            </w:r>
            <w:proofErr w:type="spellEnd"/>
            <w:r w:rsidRPr="007A5D89">
              <w:t>/cm</w:t>
            </w:r>
            <w:r w:rsidRPr="007A5D89">
              <w:rPr>
                <w:vertAlign w:val="superscript"/>
              </w:rPr>
              <w:t>2</w:t>
            </w:r>
            <w:r w:rsidRPr="007A5D89">
              <w:t>)</w:t>
            </w:r>
          </w:p>
          <w:p w14:paraId="4DAD0118" w14:textId="77777777" w:rsidR="00B05C6B" w:rsidRPr="007A5D89" w:rsidRDefault="00B05C6B" w:rsidP="00194CEF"/>
          <w:p w14:paraId="57D992A7" w14:textId="41DE9C5C" w:rsidR="00B05C6B" w:rsidRDefault="00B05C6B" w:rsidP="00194CEF">
            <w:r w:rsidRPr="007A5D89">
              <w:t xml:space="preserve">265 nm (10.8 </w:t>
            </w:r>
            <w:proofErr w:type="spellStart"/>
            <w:r w:rsidRPr="007A5D89">
              <w:t>mJ</w:t>
            </w:r>
            <w:proofErr w:type="spellEnd"/>
            <w:r w:rsidRPr="007A5D89">
              <w:t>/cm</w:t>
            </w:r>
            <w:r w:rsidRPr="007A5D89">
              <w:rPr>
                <w:vertAlign w:val="superscript"/>
              </w:rPr>
              <w:t>2</w:t>
            </w:r>
            <w:r w:rsidRPr="007A5D89">
              <w:t>)</w:t>
            </w:r>
          </w:p>
          <w:p w14:paraId="4A5A5FC6" w14:textId="77777777" w:rsidR="00A34519" w:rsidRPr="007A5D89" w:rsidRDefault="00A34519" w:rsidP="00194CEF"/>
          <w:p w14:paraId="50DBE82F" w14:textId="77777777" w:rsidR="00B05C6B" w:rsidRPr="007A5D89" w:rsidRDefault="00B05C6B" w:rsidP="00194CEF">
            <w:r w:rsidRPr="007A5D89">
              <w:t xml:space="preserve">280 nm (13.8 </w:t>
            </w:r>
            <w:proofErr w:type="spellStart"/>
            <w:r w:rsidRPr="007A5D89">
              <w:t>mJ</w:t>
            </w:r>
            <w:proofErr w:type="spellEnd"/>
            <w:r w:rsidRPr="007A5D89">
              <w:t>/cm</w:t>
            </w:r>
            <w:r w:rsidRPr="007A5D89">
              <w:rPr>
                <w:vertAlign w:val="superscript"/>
              </w:rPr>
              <w:t>2</w:t>
            </w:r>
            <w:r w:rsidRPr="007A5D89">
              <w:t>)</w:t>
            </w:r>
          </w:p>
          <w:p w14:paraId="45EF231A" w14:textId="77777777" w:rsidR="002C7F7A" w:rsidRDefault="002C7F7A" w:rsidP="00194CEF"/>
          <w:p w14:paraId="1F673E60" w14:textId="523B3F10" w:rsidR="00B05C6B" w:rsidRPr="007A5D89" w:rsidRDefault="00B05C6B" w:rsidP="00194CEF">
            <w:r w:rsidRPr="007A5D89">
              <w:t xml:space="preserve">310 nm (56.9 </w:t>
            </w:r>
            <w:proofErr w:type="spellStart"/>
            <w:r w:rsidRPr="007A5D89">
              <w:t>mJ</w:t>
            </w:r>
            <w:proofErr w:type="spellEnd"/>
            <w:r w:rsidRPr="007A5D89">
              <w:t>/cm</w:t>
            </w:r>
            <w:r w:rsidRPr="007A5D89">
              <w:rPr>
                <w:vertAlign w:val="superscript"/>
              </w:rPr>
              <w:t>2</w:t>
            </w:r>
            <w:r w:rsidRPr="007A5D89">
              <w:t>)</w:t>
            </w:r>
          </w:p>
        </w:tc>
        <w:tc>
          <w:tcPr>
            <w:tcW w:w="1170" w:type="dxa"/>
            <w:tcBorders>
              <w:top w:val="single" w:sz="4" w:space="0" w:color="auto"/>
              <w:left w:val="nil"/>
              <w:bottom w:val="single" w:sz="4" w:space="0" w:color="auto"/>
              <w:right w:val="nil"/>
            </w:tcBorders>
          </w:tcPr>
          <w:p w14:paraId="56D0A08C" w14:textId="77777777" w:rsidR="00B05C6B" w:rsidRPr="007A5D89" w:rsidRDefault="00B05C6B" w:rsidP="00194CEF"/>
          <w:p w14:paraId="1CABF321" w14:textId="77777777" w:rsidR="00B05C6B" w:rsidRPr="007A5D89" w:rsidRDefault="00B05C6B" w:rsidP="00194CEF">
            <w:r w:rsidRPr="007A5D89">
              <w:t>0-21.6s</w:t>
            </w:r>
          </w:p>
          <w:p w14:paraId="0B9AEB6B" w14:textId="77777777" w:rsidR="00B05C6B" w:rsidRPr="007A5D89" w:rsidRDefault="00B05C6B" w:rsidP="00194CEF"/>
          <w:p w14:paraId="514624B6" w14:textId="77777777" w:rsidR="00B05C6B" w:rsidRPr="007A5D89" w:rsidRDefault="00B05C6B" w:rsidP="00194CEF"/>
          <w:p w14:paraId="0AFB46D7" w14:textId="77777777" w:rsidR="00B05C6B" w:rsidRPr="007A5D89" w:rsidRDefault="00B05C6B" w:rsidP="00194CEF"/>
          <w:p w14:paraId="64D96F15" w14:textId="77777777" w:rsidR="00B05C6B" w:rsidRPr="007A5D89" w:rsidRDefault="00B05C6B" w:rsidP="00194CEF">
            <w:r w:rsidRPr="007A5D89">
              <w:t>0-21.6s</w:t>
            </w:r>
          </w:p>
          <w:p w14:paraId="048775B0" w14:textId="77777777" w:rsidR="00B05C6B" w:rsidRPr="007A5D89" w:rsidRDefault="00B05C6B" w:rsidP="00194CEF"/>
          <w:p w14:paraId="5BBA9A7B" w14:textId="77777777" w:rsidR="00B05C6B" w:rsidRPr="007A5D89" w:rsidRDefault="00B05C6B" w:rsidP="00194CEF"/>
          <w:p w14:paraId="20C54DB5" w14:textId="77777777" w:rsidR="00B05C6B" w:rsidRPr="007A5D89" w:rsidRDefault="00B05C6B" w:rsidP="00194CEF"/>
          <w:p w14:paraId="4C42D73E" w14:textId="77777777" w:rsidR="00B05C6B" w:rsidRPr="007A5D89" w:rsidRDefault="00B05C6B" w:rsidP="00194CEF"/>
          <w:p w14:paraId="3B485218" w14:textId="77777777" w:rsidR="00B05C6B" w:rsidRPr="007A5D89" w:rsidRDefault="00B05C6B" w:rsidP="00194CEF">
            <w:r w:rsidRPr="007A5D89">
              <w:t>NR</w:t>
            </w:r>
          </w:p>
          <w:p w14:paraId="60824420" w14:textId="77777777" w:rsidR="00B05C6B" w:rsidRPr="007A5D89" w:rsidRDefault="00B05C6B" w:rsidP="00194CEF"/>
          <w:p w14:paraId="007C5E90" w14:textId="77777777" w:rsidR="00B05C6B" w:rsidRPr="007A5D89" w:rsidRDefault="00B05C6B" w:rsidP="00194CEF"/>
          <w:p w14:paraId="3E44731C" w14:textId="77777777" w:rsidR="00B05C6B" w:rsidRPr="007A5D89" w:rsidRDefault="00B05C6B" w:rsidP="00194CEF"/>
          <w:p w14:paraId="6300C6DF" w14:textId="77777777" w:rsidR="00B05C6B" w:rsidRPr="007A5D89" w:rsidRDefault="00B05C6B" w:rsidP="00194CEF">
            <w:r w:rsidRPr="007A5D89">
              <w:t>NR</w:t>
            </w:r>
          </w:p>
          <w:p w14:paraId="2FDA4C2E" w14:textId="77777777" w:rsidR="00B05C6B" w:rsidRPr="007A5D89" w:rsidRDefault="00B05C6B" w:rsidP="00194CEF"/>
          <w:p w14:paraId="64A93B27" w14:textId="77777777" w:rsidR="00B05C6B" w:rsidRPr="007A5D89" w:rsidRDefault="00B05C6B" w:rsidP="00194CEF"/>
          <w:p w14:paraId="4B4F3B15" w14:textId="77777777" w:rsidR="00B05C6B" w:rsidRPr="007A5D89" w:rsidRDefault="00B05C6B" w:rsidP="00194CEF"/>
          <w:p w14:paraId="399A6E65" w14:textId="77777777" w:rsidR="00B05C6B" w:rsidRPr="007A5D89" w:rsidRDefault="00B05C6B" w:rsidP="00194CEF">
            <w:r w:rsidRPr="007A5D89">
              <w:t>NR</w:t>
            </w:r>
          </w:p>
          <w:p w14:paraId="7489E364" w14:textId="77777777" w:rsidR="00B05C6B" w:rsidRPr="007A5D89" w:rsidRDefault="00B05C6B" w:rsidP="00194CEF"/>
          <w:p w14:paraId="68E57733" w14:textId="77777777" w:rsidR="00B05C6B" w:rsidRPr="007A5D89" w:rsidRDefault="00B05C6B" w:rsidP="00194CEF"/>
          <w:p w14:paraId="0E39EF4D" w14:textId="13DDDAD2" w:rsidR="00B05C6B" w:rsidRPr="007A5D89" w:rsidRDefault="00B05C6B" w:rsidP="00194CEF">
            <w:r w:rsidRPr="007A5D89">
              <w:t>N</w:t>
            </w:r>
            <w:r w:rsidR="002C7F7A" w:rsidRPr="007A5D89" w:rsidDel="002C7F7A">
              <w:t>R</w:t>
            </w:r>
          </w:p>
        </w:tc>
        <w:tc>
          <w:tcPr>
            <w:tcW w:w="1503" w:type="dxa"/>
            <w:tcBorders>
              <w:top w:val="single" w:sz="4" w:space="0" w:color="auto"/>
              <w:left w:val="nil"/>
              <w:bottom w:val="single" w:sz="4" w:space="0" w:color="auto"/>
              <w:right w:val="nil"/>
            </w:tcBorders>
          </w:tcPr>
          <w:p w14:paraId="5F9E1731" w14:textId="77777777" w:rsidR="00B05C6B" w:rsidRPr="007A5D89" w:rsidRDefault="00B05C6B" w:rsidP="00194CEF"/>
          <w:p w14:paraId="4EEC91CF" w14:textId="216CD5FB" w:rsidR="00B05C6B" w:rsidRPr="007A5D89" w:rsidRDefault="00B05C6B" w:rsidP="00194CEF">
            <w:r w:rsidRPr="007A5D89">
              <w:t>1.5 log</w:t>
            </w:r>
            <w:r w:rsidR="0078564A">
              <w:t xml:space="preserve"> CFU/mL</w:t>
            </w:r>
          </w:p>
          <w:p w14:paraId="64A29853" w14:textId="77777777" w:rsidR="00B05C6B" w:rsidRPr="007A5D89" w:rsidRDefault="00B05C6B" w:rsidP="00194CEF"/>
          <w:p w14:paraId="4CBA9818" w14:textId="77777777" w:rsidR="00B05C6B" w:rsidRPr="007A5D89" w:rsidRDefault="00B05C6B" w:rsidP="00194CEF"/>
          <w:p w14:paraId="4BE3290C" w14:textId="14809903" w:rsidR="00B05C6B" w:rsidRPr="007A5D89" w:rsidRDefault="00B05C6B" w:rsidP="00194CEF">
            <w:r w:rsidRPr="007A5D89">
              <w:t>2.6 log</w:t>
            </w:r>
            <w:r w:rsidR="0078564A">
              <w:t xml:space="preserve"> CFU/mL</w:t>
            </w:r>
          </w:p>
          <w:p w14:paraId="64AAA160" w14:textId="77777777" w:rsidR="00B05C6B" w:rsidRPr="007A5D89" w:rsidRDefault="00B05C6B" w:rsidP="00194CEF"/>
          <w:p w14:paraId="00FDCEEC" w14:textId="77777777" w:rsidR="00B05C6B" w:rsidRPr="007A5D89" w:rsidRDefault="00B05C6B" w:rsidP="00194CEF"/>
          <w:p w14:paraId="23F7EE8E" w14:textId="77777777" w:rsidR="00B05C6B" w:rsidRPr="007A5D89" w:rsidRDefault="00B05C6B" w:rsidP="00194CEF"/>
          <w:p w14:paraId="5F6A890F" w14:textId="233D847C" w:rsidR="00B05C6B" w:rsidRPr="007A5D89" w:rsidRDefault="00B05C6B" w:rsidP="00194CEF">
            <w:r w:rsidRPr="007A5D89">
              <w:t>1.77 log</w:t>
            </w:r>
            <w:r w:rsidR="004F568B">
              <w:t xml:space="preserve"> CFU/mL</w:t>
            </w:r>
          </w:p>
          <w:p w14:paraId="1518DFA4" w14:textId="77777777" w:rsidR="00B05C6B" w:rsidRPr="007A5D89" w:rsidRDefault="00B05C6B" w:rsidP="00194CEF"/>
          <w:p w14:paraId="76484C39" w14:textId="77777777" w:rsidR="00B05C6B" w:rsidRPr="007A5D89" w:rsidRDefault="00B05C6B" w:rsidP="00194CEF"/>
          <w:p w14:paraId="17AF06C6" w14:textId="03065A5B" w:rsidR="00B05C6B" w:rsidRPr="007A5D89" w:rsidRDefault="00B05C6B" w:rsidP="00194CEF">
            <w:r w:rsidRPr="007A5D89">
              <w:t>2.6 log</w:t>
            </w:r>
            <w:r w:rsidR="004F568B">
              <w:t xml:space="preserve"> CFU/mL</w:t>
            </w:r>
          </w:p>
          <w:p w14:paraId="4D30D8AE" w14:textId="77777777" w:rsidR="00A34519" w:rsidRDefault="00A34519" w:rsidP="00194CEF"/>
          <w:p w14:paraId="186BFDBB" w14:textId="77777777" w:rsidR="00A34519" w:rsidRDefault="00A34519" w:rsidP="00194CEF"/>
          <w:p w14:paraId="30A393A0" w14:textId="3EA699ED" w:rsidR="00B05C6B" w:rsidRPr="007A5D89" w:rsidRDefault="00B05C6B" w:rsidP="00194CEF">
            <w:r w:rsidRPr="007A5D89">
              <w:t>3.8 log</w:t>
            </w:r>
            <w:r w:rsidR="004F568B">
              <w:t xml:space="preserve"> CFU/mL</w:t>
            </w:r>
          </w:p>
          <w:p w14:paraId="0E6335B9" w14:textId="77777777" w:rsidR="00B05C6B" w:rsidRPr="007A5D89" w:rsidRDefault="00B05C6B" w:rsidP="00194CEF"/>
          <w:p w14:paraId="0E4E3F77" w14:textId="4AD7AF41" w:rsidR="00B05C6B" w:rsidRPr="007A5D89" w:rsidRDefault="00B05C6B" w:rsidP="00194CEF">
            <w:r w:rsidRPr="007A5D89">
              <w:t>3.0 log</w:t>
            </w:r>
            <w:r w:rsidR="004F568B">
              <w:t xml:space="preserve"> CFU/mL</w:t>
            </w:r>
          </w:p>
          <w:p w14:paraId="5923C3DA" w14:textId="77777777" w:rsidR="002C7F7A" w:rsidRPr="007A5D89" w:rsidRDefault="002C7F7A" w:rsidP="00194CEF"/>
          <w:p w14:paraId="0215CF81" w14:textId="50C0BC5D" w:rsidR="00B05C6B" w:rsidRPr="007A5D89" w:rsidRDefault="00B05C6B" w:rsidP="00194CEF">
            <w:r w:rsidRPr="007A5D89">
              <w:t>&gt;4.0 log</w:t>
            </w:r>
            <w:r w:rsidR="004F568B">
              <w:t xml:space="preserve"> CFU/mL</w:t>
            </w:r>
          </w:p>
          <w:p w14:paraId="19C63DD0" w14:textId="77777777" w:rsidR="00B05C6B" w:rsidRPr="007A5D89" w:rsidRDefault="00B05C6B" w:rsidP="00194CEF"/>
          <w:p w14:paraId="1C451C94" w14:textId="77777777" w:rsidR="00B05C6B" w:rsidRPr="007A5D89" w:rsidRDefault="00B05C6B" w:rsidP="00194CEF"/>
          <w:p w14:paraId="44978156" w14:textId="5B248728" w:rsidR="00B05C6B" w:rsidRPr="007A5D89" w:rsidRDefault="00B05C6B" w:rsidP="00194CEF">
            <w:r w:rsidRPr="007A5D89">
              <w:t>0.6 log</w:t>
            </w:r>
            <w:r w:rsidR="004F568B">
              <w:t xml:space="preserve"> CFU/mL</w:t>
            </w:r>
          </w:p>
        </w:tc>
        <w:tc>
          <w:tcPr>
            <w:tcW w:w="236" w:type="dxa"/>
            <w:tcBorders>
              <w:top w:val="single" w:sz="4" w:space="0" w:color="auto"/>
              <w:left w:val="nil"/>
              <w:bottom w:val="single" w:sz="4" w:space="0" w:color="auto"/>
              <w:right w:val="nil"/>
            </w:tcBorders>
          </w:tcPr>
          <w:p w14:paraId="034996B7" w14:textId="77777777" w:rsidR="00B05C6B" w:rsidRPr="007A5D89" w:rsidRDefault="00B05C6B" w:rsidP="00194CEF">
            <w:pPr>
              <w:rPr>
                <w:b/>
                <w:bCs/>
              </w:rPr>
            </w:pPr>
          </w:p>
        </w:tc>
        <w:tc>
          <w:tcPr>
            <w:tcW w:w="1333" w:type="dxa"/>
            <w:tcBorders>
              <w:top w:val="single" w:sz="4" w:space="0" w:color="auto"/>
              <w:left w:val="nil"/>
              <w:bottom w:val="single" w:sz="4" w:space="0" w:color="auto"/>
              <w:right w:val="nil"/>
            </w:tcBorders>
          </w:tcPr>
          <w:p w14:paraId="39278F1F" w14:textId="77777777" w:rsidR="00B05C6B" w:rsidRPr="007A5D89" w:rsidRDefault="00B05C6B" w:rsidP="00194CEF"/>
          <w:p w14:paraId="3DAA6B49" w14:textId="77777777" w:rsidR="00B05C6B" w:rsidRPr="007A5D89" w:rsidRDefault="00B05C6B" w:rsidP="00194CEF">
            <w:r w:rsidRPr="007A5D89">
              <w:t>Kim and Kang (2020)</w:t>
            </w:r>
          </w:p>
          <w:p w14:paraId="4DE2A3E3" w14:textId="77777777" w:rsidR="00B05C6B" w:rsidRPr="007A5D89" w:rsidRDefault="00B05C6B" w:rsidP="00194CEF"/>
          <w:p w14:paraId="0AB6298A" w14:textId="77777777" w:rsidR="00B05C6B" w:rsidRPr="007A5D89" w:rsidRDefault="00B05C6B" w:rsidP="00194CEF">
            <w:r w:rsidRPr="007A5D89">
              <w:t>Kim and Kang (2020)</w:t>
            </w:r>
          </w:p>
          <w:p w14:paraId="09644018" w14:textId="77777777" w:rsidR="00B05C6B" w:rsidRPr="007A5D89" w:rsidRDefault="00B05C6B" w:rsidP="00194CEF"/>
          <w:p w14:paraId="65FB8B98" w14:textId="77777777" w:rsidR="00B05C6B" w:rsidRPr="007A5D89" w:rsidRDefault="00B05C6B" w:rsidP="00194CEF"/>
          <w:p w14:paraId="7E272CDE" w14:textId="77777777" w:rsidR="00B05C6B" w:rsidRPr="007A5D89" w:rsidRDefault="00B05C6B" w:rsidP="00194CEF">
            <w:r w:rsidRPr="007A5D89">
              <w:t>Fan et al. (2021)</w:t>
            </w:r>
          </w:p>
          <w:p w14:paraId="3FF13B02" w14:textId="77777777" w:rsidR="00B05C6B" w:rsidRPr="007A5D89" w:rsidRDefault="00B05C6B" w:rsidP="00194CEF"/>
          <w:p w14:paraId="24718708" w14:textId="77777777" w:rsidR="00B05C6B" w:rsidRPr="007A5D89" w:rsidRDefault="00B05C6B" w:rsidP="00194CEF">
            <w:r w:rsidRPr="007A5D89">
              <w:t>Bowker et al. (2011)</w:t>
            </w:r>
          </w:p>
          <w:p w14:paraId="32560670" w14:textId="77777777" w:rsidR="00B05C6B" w:rsidRPr="007A5D89" w:rsidRDefault="00B05C6B" w:rsidP="00194CEF"/>
          <w:p w14:paraId="2941C9EF" w14:textId="77777777" w:rsidR="00B05C6B" w:rsidRPr="007A5D89" w:rsidRDefault="00B05C6B" w:rsidP="00194CEF"/>
          <w:p w14:paraId="5BECA818" w14:textId="77777777" w:rsidR="00B05C6B" w:rsidRPr="007A5D89" w:rsidRDefault="00B05C6B" w:rsidP="00194CEF">
            <w:r w:rsidRPr="00CC4674">
              <w:t>Chatterley et al. (2010)</w:t>
            </w:r>
          </w:p>
          <w:p w14:paraId="20F98B7E" w14:textId="77777777" w:rsidR="00B05C6B" w:rsidRPr="007A5D89" w:rsidRDefault="00B05C6B" w:rsidP="00194CEF"/>
          <w:p w14:paraId="7F0BD570" w14:textId="77777777" w:rsidR="00B05C6B" w:rsidRPr="007A5D89" w:rsidRDefault="00B05C6B" w:rsidP="00194CEF">
            <w:r w:rsidRPr="00CC4674">
              <w:t>Oguma et al. (2013)</w:t>
            </w:r>
          </w:p>
        </w:tc>
        <w:tc>
          <w:tcPr>
            <w:tcW w:w="236" w:type="dxa"/>
            <w:tcBorders>
              <w:top w:val="single" w:sz="4" w:space="0" w:color="auto"/>
              <w:left w:val="nil"/>
              <w:bottom w:val="single" w:sz="4" w:space="0" w:color="auto"/>
              <w:right w:val="nil"/>
            </w:tcBorders>
          </w:tcPr>
          <w:p w14:paraId="04082639"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47AF07D6"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20CC8040" w14:textId="77777777" w:rsidR="00B05C6B" w:rsidRPr="007A5D89" w:rsidRDefault="00B05C6B" w:rsidP="00194CEF">
            <w:pPr>
              <w:rPr>
                <w:b/>
                <w:bCs/>
              </w:rPr>
            </w:pPr>
          </w:p>
        </w:tc>
      </w:tr>
      <w:tr w:rsidR="00B05C6B" w:rsidRPr="007A5D89" w14:paraId="6C948F70" w14:textId="77777777" w:rsidTr="00914363">
        <w:trPr>
          <w:trHeight w:val="667"/>
        </w:trPr>
        <w:tc>
          <w:tcPr>
            <w:tcW w:w="1752" w:type="dxa"/>
            <w:tcBorders>
              <w:top w:val="single" w:sz="4" w:space="0" w:color="auto"/>
              <w:left w:val="nil"/>
              <w:bottom w:val="single" w:sz="4" w:space="0" w:color="auto"/>
              <w:right w:val="nil"/>
            </w:tcBorders>
          </w:tcPr>
          <w:p w14:paraId="7D9004C1" w14:textId="7176383B" w:rsidR="00B05C6B" w:rsidRPr="00022A19" w:rsidRDefault="00B05C6B" w:rsidP="00194CEF">
            <w:pPr>
              <w:rPr>
                <w:b/>
                <w:bCs/>
                <w:i/>
                <w:iCs/>
              </w:rPr>
            </w:pPr>
            <w:r w:rsidRPr="00022A19">
              <w:rPr>
                <w:b/>
                <w:bCs/>
                <w:i/>
                <w:iCs/>
              </w:rPr>
              <w:t>L. mono</w:t>
            </w:r>
            <w:r w:rsidR="00022A19">
              <w:rPr>
                <w:b/>
                <w:bCs/>
                <w:i/>
                <w:iCs/>
              </w:rPr>
              <w:t>cytogenes</w:t>
            </w:r>
          </w:p>
          <w:p w14:paraId="19135EAB" w14:textId="77777777" w:rsidR="00B05C6B" w:rsidRPr="007A5D89" w:rsidRDefault="00B05C6B" w:rsidP="00194CEF">
            <w:r w:rsidRPr="007A5D89">
              <w:t>8-9 log CFU/mL</w:t>
            </w:r>
          </w:p>
          <w:p w14:paraId="17239805" w14:textId="77777777" w:rsidR="00B05C6B" w:rsidRPr="007A5D89" w:rsidRDefault="00B05C6B" w:rsidP="00194CEF"/>
          <w:p w14:paraId="4B8BBFBF" w14:textId="77777777" w:rsidR="00B05C6B" w:rsidRPr="007A5D89" w:rsidRDefault="00B05C6B" w:rsidP="00194CEF">
            <w:r w:rsidRPr="007A5D89">
              <w:t>8-9 log CFU/mL</w:t>
            </w:r>
          </w:p>
          <w:p w14:paraId="67B4AF73" w14:textId="77777777" w:rsidR="0035706D" w:rsidRDefault="0035706D" w:rsidP="00194CEF"/>
          <w:p w14:paraId="0C7BF6E6" w14:textId="41AEBDD0" w:rsidR="00B05C6B" w:rsidRPr="007A5D89" w:rsidRDefault="00B05C6B" w:rsidP="00194CEF">
            <w:pPr>
              <w:rPr>
                <w:b/>
                <w:bCs/>
              </w:rPr>
            </w:pPr>
            <w:r w:rsidRPr="007A5D89">
              <w:t>6 log CFU/mL</w:t>
            </w:r>
          </w:p>
        </w:tc>
        <w:tc>
          <w:tcPr>
            <w:tcW w:w="1128" w:type="dxa"/>
            <w:tcBorders>
              <w:top w:val="single" w:sz="4" w:space="0" w:color="auto"/>
              <w:left w:val="nil"/>
              <w:bottom w:val="single" w:sz="4" w:space="0" w:color="auto"/>
              <w:right w:val="nil"/>
            </w:tcBorders>
          </w:tcPr>
          <w:p w14:paraId="0ABB9CBD" w14:textId="77777777" w:rsidR="00B05C6B" w:rsidRPr="007A5D89" w:rsidRDefault="00B05C6B" w:rsidP="00194CEF"/>
          <w:p w14:paraId="5A78C790" w14:textId="77777777" w:rsidR="00B05C6B" w:rsidRPr="007A5D89" w:rsidRDefault="00B05C6B" w:rsidP="00194CEF">
            <w:r w:rsidRPr="007A5D89">
              <w:t>Sliced deli meat</w:t>
            </w:r>
          </w:p>
          <w:p w14:paraId="668CD566" w14:textId="77777777" w:rsidR="00B05C6B" w:rsidRPr="007A5D89" w:rsidRDefault="00B05C6B" w:rsidP="00194CEF"/>
          <w:p w14:paraId="43E38E16" w14:textId="77777777" w:rsidR="00B05C6B" w:rsidRPr="007A5D89" w:rsidRDefault="00B05C6B" w:rsidP="00194CEF">
            <w:r w:rsidRPr="007A5D89">
              <w:t>Spinach</w:t>
            </w:r>
          </w:p>
          <w:p w14:paraId="0BCEA847" w14:textId="77777777" w:rsidR="00B05C6B" w:rsidRPr="007A5D89" w:rsidRDefault="00B05C6B" w:rsidP="00194CEF"/>
          <w:p w14:paraId="022DE8F5" w14:textId="77777777" w:rsidR="0035706D" w:rsidRDefault="0035706D" w:rsidP="00194CEF"/>
          <w:p w14:paraId="04D14279" w14:textId="77777777" w:rsidR="0035706D" w:rsidRDefault="0035706D" w:rsidP="00194CEF"/>
          <w:p w14:paraId="0D340E9E" w14:textId="364EB70D" w:rsidR="00B05C6B" w:rsidRPr="007A5D89" w:rsidRDefault="00B05C6B" w:rsidP="00194CEF">
            <w:r w:rsidRPr="007A5D89">
              <w:t>Raw tuna fillets</w:t>
            </w:r>
          </w:p>
        </w:tc>
        <w:tc>
          <w:tcPr>
            <w:tcW w:w="1530" w:type="dxa"/>
            <w:tcBorders>
              <w:top w:val="single" w:sz="4" w:space="0" w:color="auto"/>
              <w:left w:val="nil"/>
              <w:bottom w:val="single" w:sz="4" w:space="0" w:color="auto"/>
              <w:right w:val="nil"/>
            </w:tcBorders>
          </w:tcPr>
          <w:p w14:paraId="212187BC" w14:textId="77777777" w:rsidR="00B05C6B" w:rsidRPr="007A5D89" w:rsidRDefault="00B05C6B" w:rsidP="00194CEF"/>
          <w:p w14:paraId="1E6103F3" w14:textId="77777777" w:rsidR="00B05C6B" w:rsidRPr="007A5D89" w:rsidRDefault="00B05C6B" w:rsidP="00194CEF">
            <w:r w:rsidRPr="007A5D89">
              <w:t>254 nm</w:t>
            </w:r>
          </w:p>
          <w:p w14:paraId="0AE15427" w14:textId="77777777" w:rsidR="00B05C6B" w:rsidRPr="007A5D89" w:rsidRDefault="00B05C6B" w:rsidP="00194CEF">
            <w:r w:rsidRPr="007A5D89">
              <w:t xml:space="preserve">21.6 </w:t>
            </w:r>
            <w:proofErr w:type="spellStart"/>
            <w:r w:rsidRPr="007A5D89">
              <w:t>mJ</w:t>
            </w:r>
            <w:proofErr w:type="spellEnd"/>
            <w:r w:rsidRPr="007A5D89">
              <w:t>/cm</w:t>
            </w:r>
            <w:r w:rsidRPr="007A5D89">
              <w:rPr>
                <w:vertAlign w:val="superscript"/>
              </w:rPr>
              <w:t>2</w:t>
            </w:r>
          </w:p>
          <w:p w14:paraId="01660B9A" w14:textId="77777777" w:rsidR="00B05C6B" w:rsidRPr="007A5D89" w:rsidRDefault="00B05C6B" w:rsidP="00194CEF"/>
          <w:p w14:paraId="6AC45054" w14:textId="41283D6D" w:rsidR="00B05C6B" w:rsidRPr="007A5D89" w:rsidRDefault="002C7F7A" w:rsidP="00194CEF">
            <w:r>
              <w:t>2</w:t>
            </w:r>
            <w:r w:rsidR="00B05C6B" w:rsidRPr="007A5D89">
              <w:t>54 nm</w:t>
            </w:r>
          </w:p>
          <w:p w14:paraId="084A9257" w14:textId="77777777" w:rsidR="00B05C6B" w:rsidRPr="007A5D89" w:rsidRDefault="00B05C6B" w:rsidP="00194CEF">
            <w:r w:rsidRPr="007A5D89">
              <w:t xml:space="preserve"> 21.6 </w:t>
            </w:r>
            <w:proofErr w:type="spellStart"/>
            <w:r w:rsidRPr="007A5D89">
              <w:t>mJ</w:t>
            </w:r>
            <w:proofErr w:type="spellEnd"/>
            <w:r w:rsidRPr="007A5D89">
              <w:t>/cm</w:t>
            </w:r>
            <w:r w:rsidRPr="007A5D89">
              <w:rPr>
                <w:vertAlign w:val="superscript"/>
              </w:rPr>
              <w:t>2</w:t>
            </w:r>
          </w:p>
          <w:p w14:paraId="2FDCD5C5" w14:textId="77777777" w:rsidR="00B05C6B" w:rsidRPr="007A5D89" w:rsidRDefault="00B05C6B" w:rsidP="00194CEF"/>
          <w:p w14:paraId="0D2964AC" w14:textId="77777777" w:rsidR="0035706D" w:rsidRDefault="0035706D" w:rsidP="00194CEF"/>
          <w:p w14:paraId="59C1EEC0" w14:textId="6AEFD0C7" w:rsidR="00B05C6B" w:rsidRPr="007A5D89" w:rsidRDefault="00B05C6B" w:rsidP="00194CEF">
            <w:r w:rsidRPr="007A5D89">
              <w:t>275 nm</w:t>
            </w:r>
          </w:p>
          <w:p w14:paraId="7FF12E29" w14:textId="77777777" w:rsidR="00B05C6B" w:rsidRPr="007A5D89" w:rsidRDefault="00B05C6B" w:rsidP="00194CEF">
            <w:r w:rsidRPr="007A5D89">
              <w:t xml:space="preserve">(500-4000 </w:t>
            </w:r>
            <w:proofErr w:type="spellStart"/>
            <w:r w:rsidRPr="007A5D89">
              <w:t>mJ</w:t>
            </w:r>
            <w:proofErr w:type="spellEnd"/>
            <w:r w:rsidRPr="007A5D89">
              <w:t>/cm</w:t>
            </w:r>
            <w:r w:rsidRPr="007A5D89">
              <w:rPr>
                <w:vertAlign w:val="superscript"/>
              </w:rPr>
              <w:t>2</w:t>
            </w:r>
            <w:r w:rsidRPr="007A5D89">
              <w:t>)</w:t>
            </w:r>
          </w:p>
        </w:tc>
        <w:tc>
          <w:tcPr>
            <w:tcW w:w="1170" w:type="dxa"/>
            <w:tcBorders>
              <w:top w:val="single" w:sz="4" w:space="0" w:color="auto"/>
              <w:left w:val="nil"/>
              <w:bottom w:val="single" w:sz="4" w:space="0" w:color="auto"/>
              <w:right w:val="nil"/>
            </w:tcBorders>
          </w:tcPr>
          <w:p w14:paraId="6284E91B" w14:textId="77777777" w:rsidR="00B05C6B" w:rsidRPr="007A5D89" w:rsidRDefault="00B05C6B" w:rsidP="00194CEF"/>
          <w:p w14:paraId="1FEFA792" w14:textId="77777777" w:rsidR="00B05C6B" w:rsidRPr="007A5D89" w:rsidRDefault="00B05C6B" w:rsidP="00194CEF">
            <w:r w:rsidRPr="007A5D89">
              <w:t>0-21.6s</w:t>
            </w:r>
          </w:p>
          <w:p w14:paraId="47FC620E" w14:textId="77777777" w:rsidR="00B05C6B" w:rsidRPr="007A5D89" w:rsidRDefault="00B05C6B" w:rsidP="00194CEF">
            <w:pPr>
              <w:rPr>
                <w:b/>
                <w:bCs/>
              </w:rPr>
            </w:pPr>
          </w:p>
          <w:p w14:paraId="384AA102" w14:textId="77777777" w:rsidR="00B05C6B" w:rsidRPr="007A5D89" w:rsidRDefault="00B05C6B" w:rsidP="00194CEF">
            <w:pPr>
              <w:rPr>
                <w:b/>
                <w:bCs/>
              </w:rPr>
            </w:pPr>
          </w:p>
          <w:p w14:paraId="49F206A7" w14:textId="77777777" w:rsidR="00B05C6B" w:rsidRPr="007A5D89" w:rsidRDefault="00B05C6B" w:rsidP="00194CEF">
            <w:r w:rsidRPr="007A5D89">
              <w:t>0-21.6s</w:t>
            </w:r>
          </w:p>
          <w:p w14:paraId="64F61A92" w14:textId="77777777" w:rsidR="00B05C6B" w:rsidRPr="007A5D89" w:rsidRDefault="00B05C6B" w:rsidP="00194CEF"/>
          <w:p w14:paraId="50662E14" w14:textId="77777777" w:rsidR="00B05C6B" w:rsidRPr="007A5D89" w:rsidRDefault="00B05C6B" w:rsidP="00194CEF"/>
          <w:p w14:paraId="747C0547" w14:textId="77777777" w:rsidR="00C519C8" w:rsidRDefault="00C519C8" w:rsidP="00194CEF"/>
          <w:p w14:paraId="7973E750" w14:textId="77777777" w:rsidR="00B05C6B" w:rsidRPr="007A5D89" w:rsidRDefault="00B05C6B" w:rsidP="00194CEF">
            <w:r w:rsidRPr="007A5D89">
              <w:t>NR</w:t>
            </w:r>
          </w:p>
        </w:tc>
        <w:tc>
          <w:tcPr>
            <w:tcW w:w="1503" w:type="dxa"/>
            <w:tcBorders>
              <w:top w:val="single" w:sz="4" w:space="0" w:color="auto"/>
              <w:left w:val="nil"/>
              <w:bottom w:val="single" w:sz="4" w:space="0" w:color="auto"/>
              <w:right w:val="nil"/>
            </w:tcBorders>
          </w:tcPr>
          <w:p w14:paraId="6E7DCF29" w14:textId="77777777" w:rsidR="00B05C6B" w:rsidRPr="007A5D89" w:rsidRDefault="00B05C6B" w:rsidP="00194CEF"/>
          <w:p w14:paraId="6B8155B2" w14:textId="13C71C98" w:rsidR="00B05C6B" w:rsidRPr="007A5D89" w:rsidRDefault="002C7F7A" w:rsidP="00B05C6B">
            <w:pPr>
              <w:pStyle w:val="ListParagraph"/>
              <w:numPr>
                <w:ilvl w:val="0"/>
                <w:numId w:val="31"/>
              </w:numPr>
            </w:pPr>
            <w:r>
              <w:t>log CFU/mL</w:t>
            </w:r>
          </w:p>
          <w:p w14:paraId="5BC18CF7" w14:textId="77777777" w:rsidR="00B05C6B" w:rsidRPr="007A5D89" w:rsidRDefault="00B05C6B" w:rsidP="00194CEF"/>
          <w:p w14:paraId="74771864" w14:textId="0E5F9D19" w:rsidR="00B05C6B" w:rsidRPr="007A5D89" w:rsidRDefault="00B05C6B" w:rsidP="00194CEF">
            <w:r w:rsidRPr="007A5D89">
              <w:t>2.4 log</w:t>
            </w:r>
            <w:r w:rsidR="002C7F7A">
              <w:t xml:space="preserve"> CFU/mL</w:t>
            </w:r>
          </w:p>
          <w:p w14:paraId="17EFAAB8" w14:textId="77777777" w:rsidR="00B05C6B" w:rsidRPr="007A5D89" w:rsidRDefault="00B05C6B" w:rsidP="00194CEF"/>
          <w:p w14:paraId="5EB5DA0B" w14:textId="77777777" w:rsidR="00C519C8" w:rsidRDefault="00C519C8" w:rsidP="00194CEF"/>
          <w:p w14:paraId="4D5B3464" w14:textId="2A9A5EDB" w:rsidR="00B05C6B" w:rsidRPr="007A5D89" w:rsidRDefault="00B05C6B" w:rsidP="00194CEF">
            <w:r w:rsidRPr="007A5D89">
              <w:t>1.86 log</w:t>
            </w:r>
            <w:r w:rsidR="002C7F7A">
              <w:t xml:space="preserve"> CFU/mL</w:t>
            </w:r>
          </w:p>
        </w:tc>
        <w:tc>
          <w:tcPr>
            <w:tcW w:w="236" w:type="dxa"/>
            <w:tcBorders>
              <w:top w:val="single" w:sz="4" w:space="0" w:color="auto"/>
              <w:left w:val="nil"/>
              <w:bottom w:val="single" w:sz="4" w:space="0" w:color="auto"/>
              <w:right w:val="nil"/>
            </w:tcBorders>
          </w:tcPr>
          <w:p w14:paraId="3EF5BA2B" w14:textId="77777777" w:rsidR="00B05C6B" w:rsidRPr="007A5D89" w:rsidRDefault="00B05C6B" w:rsidP="00194CEF">
            <w:pPr>
              <w:rPr>
                <w:b/>
                <w:bCs/>
              </w:rPr>
            </w:pPr>
          </w:p>
        </w:tc>
        <w:tc>
          <w:tcPr>
            <w:tcW w:w="1333" w:type="dxa"/>
            <w:tcBorders>
              <w:top w:val="single" w:sz="4" w:space="0" w:color="auto"/>
              <w:left w:val="nil"/>
              <w:bottom w:val="single" w:sz="4" w:space="0" w:color="auto"/>
              <w:right w:val="nil"/>
            </w:tcBorders>
          </w:tcPr>
          <w:p w14:paraId="73F3D54A" w14:textId="77777777" w:rsidR="00B05C6B" w:rsidRPr="007A5D89" w:rsidRDefault="00B05C6B" w:rsidP="00194CEF"/>
          <w:p w14:paraId="6C4A77A2" w14:textId="77777777" w:rsidR="00B05C6B" w:rsidRPr="007A5D89" w:rsidRDefault="00B05C6B" w:rsidP="00194CEF">
            <w:r w:rsidRPr="007A5D89">
              <w:t>Kim and Kang (2020)</w:t>
            </w:r>
          </w:p>
          <w:p w14:paraId="47BB78C0" w14:textId="77777777" w:rsidR="00B05C6B" w:rsidRPr="007A5D89" w:rsidRDefault="00B05C6B" w:rsidP="00194CEF">
            <w:r w:rsidRPr="007A5D89">
              <w:t>Kim and Kang (2020)</w:t>
            </w:r>
          </w:p>
          <w:p w14:paraId="793B8BBE" w14:textId="77777777" w:rsidR="00C519C8" w:rsidRPr="007A5D89" w:rsidRDefault="00C519C8" w:rsidP="00194CEF"/>
          <w:p w14:paraId="493F4965" w14:textId="77777777" w:rsidR="00B05C6B" w:rsidRPr="007A5D89" w:rsidRDefault="00B05C6B" w:rsidP="00194CEF">
            <w:r w:rsidRPr="007A5D89">
              <w:t>Fan et al. (2021)</w:t>
            </w:r>
          </w:p>
        </w:tc>
        <w:tc>
          <w:tcPr>
            <w:tcW w:w="236" w:type="dxa"/>
            <w:tcBorders>
              <w:top w:val="single" w:sz="4" w:space="0" w:color="auto"/>
              <w:left w:val="nil"/>
              <w:bottom w:val="single" w:sz="4" w:space="0" w:color="auto"/>
              <w:right w:val="nil"/>
            </w:tcBorders>
          </w:tcPr>
          <w:p w14:paraId="1BEF8BF3"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4FD89E1A"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44362775" w14:textId="77777777" w:rsidR="00B05C6B" w:rsidRPr="007A5D89" w:rsidRDefault="00B05C6B" w:rsidP="00194CEF">
            <w:pPr>
              <w:rPr>
                <w:b/>
                <w:bCs/>
              </w:rPr>
            </w:pPr>
          </w:p>
        </w:tc>
      </w:tr>
    </w:tbl>
    <w:p w14:paraId="6D2FCE86" w14:textId="70BA71D0" w:rsidR="00462A85" w:rsidRPr="00462A85" w:rsidRDefault="00462A85">
      <w:pPr>
        <w:rPr>
          <w:b/>
          <w:bCs/>
        </w:rPr>
      </w:pPr>
      <w:r w:rsidRPr="00462A85">
        <w:rPr>
          <w:b/>
          <w:bCs/>
        </w:rPr>
        <w:lastRenderedPageBreak/>
        <w:t>Table 1.6 Continued</w:t>
      </w:r>
    </w:p>
    <w:tbl>
      <w:tblPr>
        <w:tblStyle w:val="TableGrid"/>
        <w:tblW w:w="9360" w:type="dxa"/>
        <w:tblLayout w:type="fixed"/>
        <w:tblLook w:val="0420" w:firstRow="1" w:lastRow="0" w:firstColumn="0" w:lastColumn="0" w:noHBand="0" w:noVBand="1"/>
      </w:tblPr>
      <w:tblGrid>
        <w:gridCol w:w="1752"/>
        <w:gridCol w:w="1128"/>
        <w:gridCol w:w="1530"/>
        <w:gridCol w:w="239"/>
        <w:gridCol w:w="931"/>
        <w:gridCol w:w="1503"/>
        <w:gridCol w:w="236"/>
        <w:gridCol w:w="1333"/>
        <w:gridCol w:w="236"/>
        <w:gridCol w:w="236"/>
        <w:gridCol w:w="236"/>
      </w:tblGrid>
      <w:tr w:rsidR="00B05C6B" w:rsidRPr="007A5D89" w14:paraId="5D1203D3" w14:textId="77777777" w:rsidTr="00914363">
        <w:trPr>
          <w:trHeight w:val="667"/>
        </w:trPr>
        <w:tc>
          <w:tcPr>
            <w:tcW w:w="1752" w:type="dxa"/>
            <w:tcBorders>
              <w:top w:val="single" w:sz="4" w:space="0" w:color="auto"/>
              <w:left w:val="nil"/>
              <w:bottom w:val="single" w:sz="4" w:space="0" w:color="auto"/>
              <w:right w:val="nil"/>
            </w:tcBorders>
          </w:tcPr>
          <w:p w14:paraId="1A4FB706" w14:textId="77777777" w:rsidR="00B05C6B" w:rsidRPr="00462A85" w:rsidRDefault="00B05C6B" w:rsidP="00194CEF">
            <w:pPr>
              <w:rPr>
                <w:b/>
                <w:bCs/>
              </w:rPr>
            </w:pPr>
            <w:r w:rsidRPr="00462A85">
              <w:rPr>
                <w:b/>
                <w:bCs/>
                <w:i/>
                <w:iCs/>
              </w:rPr>
              <w:t>Salmonella</w:t>
            </w:r>
            <w:r w:rsidRPr="00462A85">
              <w:rPr>
                <w:b/>
                <w:bCs/>
              </w:rPr>
              <w:t xml:space="preserve"> Typhimurium</w:t>
            </w:r>
          </w:p>
          <w:p w14:paraId="7F2D13E7" w14:textId="77777777" w:rsidR="00B05C6B" w:rsidRPr="00462A85" w:rsidRDefault="00B05C6B" w:rsidP="00194CEF">
            <w:r w:rsidRPr="00462A85">
              <w:t>8-9 log CFU/mL</w:t>
            </w:r>
          </w:p>
          <w:p w14:paraId="7F6183FE" w14:textId="77777777" w:rsidR="00B05C6B" w:rsidRPr="00462A85" w:rsidRDefault="00B05C6B" w:rsidP="00194CEF"/>
          <w:p w14:paraId="5B11A9DF" w14:textId="77777777" w:rsidR="00B05C6B" w:rsidRPr="00462A85" w:rsidRDefault="00B05C6B" w:rsidP="00194CEF">
            <w:r w:rsidRPr="00462A85">
              <w:t>8-9 log CFU/mL</w:t>
            </w:r>
          </w:p>
          <w:p w14:paraId="4FAEC0EE" w14:textId="77777777" w:rsidR="00B05C6B" w:rsidRPr="00462A85" w:rsidRDefault="00B05C6B" w:rsidP="00194CEF"/>
          <w:p w14:paraId="7E2C3A08" w14:textId="77777777" w:rsidR="00B05C6B" w:rsidRPr="00462A85" w:rsidRDefault="00B05C6B" w:rsidP="00194CEF"/>
          <w:p w14:paraId="01BB415E" w14:textId="77777777" w:rsidR="00B05C6B" w:rsidRPr="00462A85" w:rsidRDefault="00B05C6B" w:rsidP="00194CEF"/>
          <w:p w14:paraId="07C75B64" w14:textId="77777777" w:rsidR="00B05C6B" w:rsidRPr="00462A85" w:rsidRDefault="00B05C6B" w:rsidP="00194CEF">
            <w:r w:rsidRPr="00462A85">
              <w:t>6 log CFU/mL</w:t>
            </w:r>
          </w:p>
          <w:p w14:paraId="0609AD34" w14:textId="77777777" w:rsidR="00B05C6B" w:rsidRPr="00462A85" w:rsidRDefault="00B05C6B" w:rsidP="00194CEF"/>
          <w:p w14:paraId="3C464BE5" w14:textId="77777777" w:rsidR="00B05C6B" w:rsidRPr="00462A85" w:rsidRDefault="00B05C6B" w:rsidP="00194CEF"/>
          <w:p w14:paraId="6FDA5A9F" w14:textId="77777777" w:rsidR="00B05C6B" w:rsidRPr="00462A85" w:rsidRDefault="00B05C6B" w:rsidP="00194CEF"/>
          <w:p w14:paraId="26D3752F" w14:textId="77777777" w:rsidR="00B05C6B" w:rsidRPr="00462A85" w:rsidRDefault="00B05C6B" w:rsidP="00194CEF">
            <w:pPr>
              <w:rPr>
                <w:b/>
                <w:bCs/>
              </w:rPr>
            </w:pPr>
            <w:r w:rsidRPr="00462A85">
              <w:t>6 log CFU/mL</w:t>
            </w:r>
          </w:p>
        </w:tc>
        <w:tc>
          <w:tcPr>
            <w:tcW w:w="1128" w:type="dxa"/>
            <w:tcBorders>
              <w:top w:val="single" w:sz="4" w:space="0" w:color="auto"/>
              <w:left w:val="nil"/>
              <w:bottom w:val="single" w:sz="4" w:space="0" w:color="auto"/>
              <w:right w:val="nil"/>
            </w:tcBorders>
          </w:tcPr>
          <w:p w14:paraId="19434373" w14:textId="77777777" w:rsidR="00B05C6B" w:rsidRPr="00462A85" w:rsidRDefault="00B05C6B" w:rsidP="00194CEF"/>
          <w:p w14:paraId="447F4F2B" w14:textId="77777777" w:rsidR="00B05C6B" w:rsidRPr="00462A85" w:rsidRDefault="00B05C6B" w:rsidP="00194CEF"/>
          <w:p w14:paraId="630D0DE5" w14:textId="77777777" w:rsidR="00B05C6B" w:rsidRPr="00462A85" w:rsidRDefault="00B05C6B" w:rsidP="00194CEF">
            <w:r w:rsidRPr="00462A85">
              <w:t>Sliced deli meat</w:t>
            </w:r>
          </w:p>
          <w:p w14:paraId="06DAEBE7" w14:textId="77777777" w:rsidR="00B05C6B" w:rsidRPr="00462A85" w:rsidRDefault="00B05C6B" w:rsidP="00194CEF"/>
          <w:p w14:paraId="1798AB00" w14:textId="77777777" w:rsidR="00B05C6B" w:rsidRPr="00462A85" w:rsidRDefault="00B05C6B" w:rsidP="00194CEF">
            <w:r w:rsidRPr="00462A85">
              <w:t>Spinach</w:t>
            </w:r>
          </w:p>
          <w:p w14:paraId="56E4EDAC" w14:textId="77777777" w:rsidR="00B05C6B" w:rsidRPr="00462A85" w:rsidRDefault="00B05C6B" w:rsidP="00194CEF"/>
          <w:p w14:paraId="277ED50C" w14:textId="77777777" w:rsidR="00B05C6B" w:rsidRPr="00462A85" w:rsidRDefault="00B05C6B" w:rsidP="00194CEF"/>
          <w:p w14:paraId="47C006F9" w14:textId="77777777" w:rsidR="00B05C6B" w:rsidRPr="00462A85" w:rsidRDefault="00B05C6B" w:rsidP="00194CEF"/>
          <w:p w14:paraId="2CD86197" w14:textId="77777777" w:rsidR="00B05C6B" w:rsidRPr="00462A85" w:rsidRDefault="00B05C6B" w:rsidP="00194CEF"/>
          <w:p w14:paraId="04249D40" w14:textId="77777777" w:rsidR="00B05C6B" w:rsidRPr="00462A85" w:rsidRDefault="00B05C6B" w:rsidP="00194CEF">
            <w:r w:rsidRPr="00462A85">
              <w:t>Skinless chicken breast</w:t>
            </w:r>
          </w:p>
          <w:p w14:paraId="0BB146FE" w14:textId="77777777" w:rsidR="00B05C6B" w:rsidRPr="00462A85" w:rsidRDefault="00B05C6B" w:rsidP="00194CEF"/>
          <w:p w14:paraId="2AFD2E3B" w14:textId="77777777" w:rsidR="00B05C6B" w:rsidRPr="00462A85" w:rsidRDefault="00B05C6B" w:rsidP="00194CEF">
            <w:r w:rsidRPr="00462A85">
              <w:t>Raw tuna fillets</w:t>
            </w:r>
          </w:p>
        </w:tc>
        <w:tc>
          <w:tcPr>
            <w:tcW w:w="1530" w:type="dxa"/>
            <w:tcBorders>
              <w:top w:val="single" w:sz="4" w:space="0" w:color="auto"/>
              <w:left w:val="nil"/>
              <w:bottom w:val="single" w:sz="4" w:space="0" w:color="auto"/>
              <w:right w:val="nil"/>
            </w:tcBorders>
          </w:tcPr>
          <w:p w14:paraId="4DE34A80" w14:textId="77777777" w:rsidR="00B05C6B" w:rsidRPr="00462A85" w:rsidRDefault="00B05C6B" w:rsidP="00194CEF"/>
          <w:p w14:paraId="23ADEBC4" w14:textId="77777777" w:rsidR="00B05C6B" w:rsidRPr="00462A85" w:rsidRDefault="00B05C6B" w:rsidP="00194CEF"/>
          <w:p w14:paraId="623A7AD1" w14:textId="77777777" w:rsidR="00B05C6B" w:rsidRPr="00462A85" w:rsidRDefault="00B05C6B" w:rsidP="00194CEF">
            <w:r w:rsidRPr="00462A85">
              <w:t>254 nm</w:t>
            </w:r>
          </w:p>
          <w:p w14:paraId="7886A21A" w14:textId="77777777" w:rsidR="00B05C6B" w:rsidRPr="00462A85" w:rsidRDefault="00B05C6B" w:rsidP="00194CEF">
            <w:r w:rsidRPr="00462A85">
              <w:t xml:space="preserve">21.6 </w:t>
            </w:r>
            <w:proofErr w:type="spellStart"/>
            <w:r w:rsidRPr="00462A85">
              <w:t>mJ</w:t>
            </w:r>
            <w:proofErr w:type="spellEnd"/>
            <w:r w:rsidRPr="00462A85">
              <w:t>/cm</w:t>
            </w:r>
            <w:r w:rsidRPr="00462A85">
              <w:rPr>
                <w:vertAlign w:val="superscript"/>
              </w:rPr>
              <w:t>2</w:t>
            </w:r>
          </w:p>
          <w:p w14:paraId="6005BB26" w14:textId="77777777" w:rsidR="00B05C6B" w:rsidRPr="00462A85" w:rsidRDefault="00B05C6B" w:rsidP="00194CEF"/>
          <w:p w14:paraId="56E99CCF" w14:textId="77777777" w:rsidR="00B05C6B" w:rsidRPr="00462A85" w:rsidRDefault="00B05C6B" w:rsidP="00194CEF"/>
          <w:p w14:paraId="5B31A2A4" w14:textId="77777777" w:rsidR="00B05C6B" w:rsidRPr="00462A85" w:rsidRDefault="00B05C6B" w:rsidP="00194CEF">
            <w:r w:rsidRPr="00462A85">
              <w:t>254 nm</w:t>
            </w:r>
          </w:p>
          <w:p w14:paraId="1A394792" w14:textId="77777777" w:rsidR="00B05C6B" w:rsidRPr="00462A85" w:rsidRDefault="00B05C6B" w:rsidP="00194CEF">
            <w:r w:rsidRPr="00462A85">
              <w:t xml:space="preserve"> 21.6 </w:t>
            </w:r>
            <w:proofErr w:type="spellStart"/>
            <w:r w:rsidRPr="00462A85">
              <w:t>mJ</w:t>
            </w:r>
            <w:proofErr w:type="spellEnd"/>
            <w:r w:rsidRPr="00462A85">
              <w:t>/cm</w:t>
            </w:r>
            <w:r w:rsidRPr="00462A85">
              <w:rPr>
                <w:vertAlign w:val="superscript"/>
              </w:rPr>
              <w:t>2</w:t>
            </w:r>
          </w:p>
          <w:p w14:paraId="227B6549" w14:textId="77777777" w:rsidR="00B05C6B" w:rsidRPr="00462A85" w:rsidRDefault="00B05C6B" w:rsidP="00194CEF"/>
          <w:p w14:paraId="72E972AA" w14:textId="77777777" w:rsidR="00B05C6B" w:rsidRPr="00462A85" w:rsidRDefault="00B05C6B" w:rsidP="00194CEF">
            <w:pPr>
              <w:rPr>
                <w:b/>
                <w:bCs/>
              </w:rPr>
            </w:pPr>
          </w:p>
          <w:p w14:paraId="00E0D91A" w14:textId="77777777" w:rsidR="00B05C6B" w:rsidRPr="00462A85" w:rsidRDefault="00B05C6B" w:rsidP="00194CEF">
            <w:r w:rsidRPr="00462A85">
              <w:t>250-280 nm (0-3.6 J/cm</w:t>
            </w:r>
            <w:r w:rsidRPr="00462A85">
              <w:rPr>
                <w:vertAlign w:val="superscript"/>
              </w:rPr>
              <w:t>2</w:t>
            </w:r>
            <w:r w:rsidRPr="00462A85">
              <w:t>)</w:t>
            </w:r>
          </w:p>
          <w:p w14:paraId="4CF558CA" w14:textId="77777777" w:rsidR="00B05C6B" w:rsidRPr="00462A85" w:rsidRDefault="00B05C6B" w:rsidP="00194CEF"/>
          <w:p w14:paraId="7B5C2CE0" w14:textId="77777777" w:rsidR="00B05C6B" w:rsidRPr="00462A85" w:rsidRDefault="00B05C6B" w:rsidP="00194CEF"/>
          <w:p w14:paraId="1A327D78" w14:textId="77777777" w:rsidR="00B05C6B" w:rsidRPr="00462A85" w:rsidRDefault="00B05C6B" w:rsidP="00194CEF">
            <w:r w:rsidRPr="00462A85">
              <w:t>275 nm</w:t>
            </w:r>
          </w:p>
          <w:p w14:paraId="1E04343F" w14:textId="77777777" w:rsidR="00B05C6B" w:rsidRPr="00462A85" w:rsidRDefault="00B05C6B" w:rsidP="00194CEF">
            <w:r w:rsidRPr="00462A85">
              <w:t xml:space="preserve">(4000 </w:t>
            </w:r>
            <w:proofErr w:type="spellStart"/>
            <w:r w:rsidRPr="00462A85">
              <w:t>mJ</w:t>
            </w:r>
            <w:proofErr w:type="spellEnd"/>
            <w:r w:rsidRPr="00462A85">
              <w:t>/cm</w:t>
            </w:r>
            <w:r w:rsidRPr="00462A85">
              <w:rPr>
                <w:vertAlign w:val="superscript"/>
              </w:rPr>
              <w:t>2</w:t>
            </w:r>
            <w:r w:rsidRPr="00462A85">
              <w:t>)</w:t>
            </w:r>
          </w:p>
        </w:tc>
        <w:tc>
          <w:tcPr>
            <w:tcW w:w="1170" w:type="dxa"/>
            <w:gridSpan w:val="2"/>
            <w:tcBorders>
              <w:top w:val="single" w:sz="4" w:space="0" w:color="auto"/>
              <w:left w:val="nil"/>
              <w:bottom w:val="single" w:sz="4" w:space="0" w:color="auto"/>
              <w:right w:val="nil"/>
            </w:tcBorders>
          </w:tcPr>
          <w:p w14:paraId="22550B96" w14:textId="77777777" w:rsidR="00B05C6B" w:rsidRPr="00462A85" w:rsidRDefault="00B05C6B" w:rsidP="00194CEF"/>
          <w:p w14:paraId="33AA43E6" w14:textId="77777777" w:rsidR="00B05C6B" w:rsidRPr="00462A85" w:rsidRDefault="00B05C6B" w:rsidP="00194CEF"/>
          <w:p w14:paraId="25FB9032" w14:textId="77777777" w:rsidR="00B05C6B" w:rsidRPr="00462A85" w:rsidRDefault="00B05C6B" w:rsidP="00194CEF">
            <w:r w:rsidRPr="00462A85">
              <w:t>0-21.6s</w:t>
            </w:r>
          </w:p>
          <w:p w14:paraId="3ED78623" w14:textId="77777777" w:rsidR="00B05C6B" w:rsidRPr="00462A85" w:rsidRDefault="00B05C6B" w:rsidP="00194CEF">
            <w:pPr>
              <w:rPr>
                <w:b/>
                <w:bCs/>
              </w:rPr>
            </w:pPr>
          </w:p>
          <w:p w14:paraId="6D41BA7D" w14:textId="77777777" w:rsidR="00B05C6B" w:rsidRPr="00462A85" w:rsidRDefault="00B05C6B" w:rsidP="00194CEF">
            <w:pPr>
              <w:rPr>
                <w:b/>
                <w:bCs/>
              </w:rPr>
            </w:pPr>
          </w:p>
          <w:p w14:paraId="0D9C3C15" w14:textId="77777777" w:rsidR="00B05C6B" w:rsidRPr="00462A85" w:rsidRDefault="00B05C6B" w:rsidP="00194CEF">
            <w:pPr>
              <w:rPr>
                <w:b/>
                <w:bCs/>
              </w:rPr>
            </w:pPr>
          </w:p>
          <w:p w14:paraId="3DB9B00B" w14:textId="77777777" w:rsidR="00B05C6B" w:rsidRPr="00462A85" w:rsidRDefault="00B05C6B" w:rsidP="00194CEF">
            <w:r w:rsidRPr="00462A85">
              <w:t>0-21.6s</w:t>
            </w:r>
          </w:p>
          <w:p w14:paraId="17A37B9A" w14:textId="77777777" w:rsidR="00B05C6B" w:rsidRPr="00462A85" w:rsidRDefault="00B05C6B" w:rsidP="00194CEF"/>
          <w:p w14:paraId="75C9821B" w14:textId="77777777" w:rsidR="00B05C6B" w:rsidRPr="00462A85" w:rsidRDefault="00B05C6B" w:rsidP="00194CEF"/>
          <w:p w14:paraId="4E914ABB" w14:textId="77777777" w:rsidR="00B05C6B" w:rsidRPr="00462A85" w:rsidRDefault="00B05C6B" w:rsidP="00194CEF"/>
          <w:p w14:paraId="36ECCA9D" w14:textId="77777777" w:rsidR="00B05C6B" w:rsidRPr="00462A85" w:rsidRDefault="00B05C6B" w:rsidP="00194CEF">
            <w:r w:rsidRPr="00462A85">
              <w:t>0-900s</w:t>
            </w:r>
          </w:p>
          <w:p w14:paraId="3525CB58" w14:textId="77777777" w:rsidR="00B05C6B" w:rsidRPr="00462A85" w:rsidRDefault="00B05C6B" w:rsidP="00194CEF"/>
          <w:p w14:paraId="05F6AE70" w14:textId="77777777" w:rsidR="00B05C6B" w:rsidRPr="00462A85" w:rsidRDefault="00B05C6B" w:rsidP="00194CEF"/>
          <w:p w14:paraId="638EAC64" w14:textId="77777777" w:rsidR="00B05C6B" w:rsidRPr="00462A85" w:rsidRDefault="00B05C6B" w:rsidP="00194CEF"/>
          <w:p w14:paraId="737870E3" w14:textId="77777777" w:rsidR="00B05C6B" w:rsidRPr="00462A85" w:rsidRDefault="00B05C6B" w:rsidP="00194CEF">
            <w:r w:rsidRPr="00462A85">
              <w:t>NR</w:t>
            </w:r>
          </w:p>
        </w:tc>
        <w:tc>
          <w:tcPr>
            <w:tcW w:w="1503" w:type="dxa"/>
            <w:tcBorders>
              <w:top w:val="single" w:sz="4" w:space="0" w:color="auto"/>
              <w:left w:val="nil"/>
              <w:bottom w:val="single" w:sz="4" w:space="0" w:color="auto"/>
              <w:right w:val="nil"/>
            </w:tcBorders>
          </w:tcPr>
          <w:p w14:paraId="6E8F9844" w14:textId="77777777" w:rsidR="00B05C6B" w:rsidRPr="00462A85" w:rsidRDefault="00B05C6B" w:rsidP="00194CEF"/>
          <w:p w14:paraId="15D166CF" w14:textId="77777777" w:rsidR="00B05C6B" w:rsidRPr="00462A85" w:rsidRDefault="00B05C6B" w:rsidP="00194CEF"/>
          <w:p w14:paraId="1D61E1A7" w14:textId="5F5A41BC" w:rsidR="00B05C6B" w:rsidRPr="00462A85" w:rsidRDefault="00B05C6B" w:rsidP="00194CEF">
            <w:r w:rsidRPr="00462A85">
              <w:t>1.6 log</w:t>
            </w:r>
            <w:r w:rsidR="002C7F7A" w:rsidRPr="00462A85">
              <w:t xml:space="preserve"> CFU/mL</w:t>
            </w:r>
          </w:p>
          <w:p w14:paraId="4F1A7DF6" w14:textId="77777777" w:rsidR="00B05C6B" w:rsidRPr="00462A85" w:rsidRDefault="00B05C6B" w:rsidP="00194CEF"/>
          <w:p w14:paraId="465F2C58" w14:textId="77777777" w:rsidR="00B05C6B" w:rsidRPr="00462A85" w:rsidRDefault="00B05C6B" w:rsidP="00194CEF"/>
          <w:p w14:paraId="2A65F9C7" w14:textId="6F956CCA" w:rsidR="00B05C6B" w:rsidRPr="00462A85" w:rsidRDefault="00B05C6B" w:rsidP="00194CEF">
            <w:r w:rsidRPr="00462A85">
              <w:t>2.6 log</w:t>
            </w:r>
            <w:r w:rsidR="002C7F7A" w:rsidRPr="00462A85">
              <w:t xml:space="preserve"> CFU/mL</w:t>
            </w:r>
          </w:p>
          <w:p w14:paraId="252C057C" w14:textId="77777777" w:rsidR="00B05C6B" w:rsidRPr="00462A85" w:rsidRDefault="00B05C6B" w:rsidP="00194CEF"/>
          <w:p w14:paraId="24DB36BF" w14:textId="77777777" w:rsidR="00B05C6B" w:rsidRPr="00462A85" w:rsidRDefault="00B05C6B" w:rsidP="00194CEF"/>
          <w:p w14:paraId="2FF2D672" w14:textId="665C7E66" w:rsidR="00B05C6B" w:rsidRPr="00462A85" w:rsidRDefault="00B05C6B" w:rsidP="00194CEF">
            <w:r w:rsidRPr="00462A85">
              <w:t>&gt;3.0 log</w:t>
            </w:r>
            <w:r w:rsidR="002C7F7A" w:rsidRPr="00462A85">
              <w:t xml:space="preserve"> CFU/mL</w:t>
            </w:r>
          </w:p>
          <w:p w14:paraId="12199A4D" w14:textId="77777777" w:rsidR="00B05C6B" w:rsidRPr="00462A85" w:rsidRDefault="00B05C6B" w:rsidP="00194CEF"/>
          <w:p w14:paraId="7B412900" w14:textId="77777777" w:rsidR="00B05C6B" w:rsidRPr="00462A85" w:rsidRDefault="00B05C6B" w:rsidP="00194CEF"/>
          <w:p w14:paraId="0FAB0F69" w14:textId="7884C795" w:rsidR="00B05C6B" w:rsidRPr="00462A85" w:rsidRDefault="00B05C6B" w:rsidP="00194CEF">
            <w:r w:rsidRPr="00462A85">
              <w:t>1.31 log</w:t>
            </w:r>
            <w:r w:rsidR="002C7F7A" w:rsidRPr="00462A85">
              <w:t xml:space="preserve"> CFU/mL</w:t>
            </w:r>
          </w:p>
        </w:tc>
        <w:tc>
          <w:tcPr>
            <w:tcW w:w="236" w:type="dxa"/>
            <w:tcBorders>
              <w:top w:val="single" w:sz="4" w:space="0" w:color="auto"/>
              <w:left w:val="nil"/>
              <w:bottom w:val="single" w:sz="4" w:space="0" w:color="auto"/>
              <w:right w:val="nil"/>
            </w:tcBorders>
          </w:tcPr>
          <w:p w14:paraId="307AF6DA" w14:textId="77777777" w:rsidR="00B05C6B" w:rsidRPr="00462A85" w:rsidRDefault="00B05C6B" w:rsidP="00194CEF">
            <w:pPr>
              <w:rPr>
                <w:b/>
                <w:bCs/>
              </w:rPr>
            </w:pPr>
          </w:p>
        </w:tc>
        <w:tc>
          <w:tcPr>
            <w:tcW w:w="1333" w:type="dxa"/>
            <w:tcBorders>
              <w:top w:val="single" w:sz="4" w:space="0" w:color="auto"/>
              <w:left w:val="nil"/>
              <w:bottom w:val="single" w:sz="4" w:space="0" w:color="auto"/>
              <w:right w:val="nil"/>
            </w:tcBorders>
          </w:tcPr>
          <w:p w14:paraId="785CDC83" w14:textId="77777777" w:rsidR="00B05C6B" w:rsidRPr="00462A85" w:rsidRDefault="00B05C6B" w:rsidP="00194CEF"/>
          <w:p w14:paraId="1D848D32" w14:textId="77777777" w:rsidR="00B05C6B" w:rsidRPr="00462A85" w:rsidRDefault="00B05C6B" w:rsidP="00194CEF"/>
          <w:p w14:paraId="01297788" w14:textId="77777777" w:rsidR="00B05C6B" w:rsidRPr="00462A85" w:rsidRDefault="00B05C6B" w:rsidP="00194CEF">
            <w:r w:rsidRPr="00462A85">
              <w:t>Kim and Kang (2020)</w:t>
            </w:r>
          </w:p>
          <w:p w14:paraId="2EDB5102" w14:textId="77777777" w:rsidR="00B05C6B" w:rsidRPr="00462A85" w:rsidRDefault="00B05C6B" w:rsidP="00194CEF">
            <w:r w:rsidRPr="00462A85">
              <w:t>Kim and Kang (2020)</w:t>
            </w:r>
          </w:p>
          <w:p w14:paraId="2EBF80D6" w14:textId="77777777" w:rsidR="00B05C6B" w:rsidRPr="00462A85" w:rsidRDefault="00B05C6B" w:rsidP="00194CEF"/>
          <w:p w14:paraId="03BE5F2F" w14:textId="77777777" w:rsidR="00B05C6B" w:rsidRPr="00462A85" w:rsidRDefault="00B05C6B" w:rsidP="00194CEF"/>
          <w:p w14:paraId="39564A34" w14:textId="77777777" w:rsidR="00B05C6B" w:rsidRPr="00462A85" w:rsidRDefault="00B05C6B" w:rsidP="00194CEF">
            <w:r w:rsidRPr="00462A85">
              <w:t>Calle et al. (2021)</w:t>
            </w:r>
          </w:p>
          <w:p w14:paraId="3E6990F5" w14:textId="77777777" w:rsidR="00B05C6B" w:rsidRPr="00462A85" w:rsidRDefault="00B05C6B" w:rsidP="00194CEF"/>
          <w:p w14:paraId="72EAE3FD" w14:textId="77777777" w:rsidR="00B05C6B" w:rsidRPr="00462A85" w:rsidRDefault="00B05C6B" w:rsidP="00194CEF"/>
          <w:p w14:paraId="08F3EDE1" w14:textId="77777777" w:rsidR="00B05C6B" w:rsidRPr="00462A85" w:rsidRDefault="00B05C6B" w:rsidP="00194CEF">
            <w:r w:rsidRPr="00462A85">
              <w:t>Fan et al. (2021)</w:t>
            </w:r>
          </w:p>
        </w:tc>
        <w:tc>
          <w:tcPr>
            <w:tcW w:w="236" w:type="dxa"/>
            <w:tcBorders>
              <w:top w:val="single" w:sz="4" w:space="0" w:color="auto"/>
              <w:left w:val="nil"/>
              <w:bottom w:val="single" w:sz="4" w:space="0" w:color="auto"/>
              <w:right w:val="nil"/>
            </w:tcBorders>
          </w:tcPr>
          <w:p w14:paraId="10F98857"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4FF01C8A"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4983B70B" w14:textId="77777777" w:rsidR="00B05C6B" w:rsidRPr="007A5D89" w:rsidRDefault="00B05C6B" w:rsidP="00194CEF">
            <w:pPr>
              <w:rPr>
                <w:b/>
                <w:bCs/>
              </w:rPr>
            </w:pPr>
          </w:p>
        </w:tc>
      </w:tr>
      <w:tr w:rsidR="00B05C6B" w:rsidRPr="007A5D89" w14:paraId="10D2E351" w14:textId="77777777" w:rsidTr="00914363">
        <w:trPr>
          <w:trHeight w:val="667"/>
        </w:trPr>
        <w:tc>
          <w:tcPr>
            <w:tcW w:w="1752" w:type="dxa"/>
            <w:tcBorders>
              <w:top w:val="single" w:sz="4" w:space="0" w:color="auto"/>
              <w:left w:val="nil"/>
              <w:bottom w:val="single" w:sz="4" w:space="0" w:color="auto"/>
              <w:right w:val="nil"/>
            </w:tcBorders>
          </w:tcPr>
          <w:p w14:paraId="1729A5E6" w14:textId="77777777" w:rsidR="00B05C6B" w:rsidRPr="007A5D89" w:rsidRDefault="00B05C6B" w:rsidP="00194CEF">
            <w:pPr>
              <w:rPr>
                <w:b/>
                <w:bCs/>
              </w:rPr>
            </w:pPr>
            <w:r w:rsidRPr="007A5D89">
              <w:rPr>
                <w:b/>
                <w:bCs/>
              </w:rPr>
              <w:t>MS2</w:t>
            </w:r>
          </w:p>
          <w:p w14:paraId="33CE1FC7" w14:textId="77777777" w:rsidR="00B05C6B" w:rsidRPr="007A5D89" w:rsidRDefault="00B05C6B" w:rsidP="00194CEF">
            <w:pPr>
              <w:rPr>
                <w:b/>
                <w:bCs/>
              </w:rPr>
            </w:pPr>
            <w:r w:rsidRPr="007A5D89">
              <w:t>8-9 log PFU/mL</w:t>
            </w:r>
          </w:p>
          <w:p w14:paraId="05A5EA1E" w14:textId="77777777" w:rsidR="00B05C6B" w:rsidRPr="007A5D89" w:rsidRDefault="00B05C6B" w:rsidP="00194CEF">
            <w:pPr>
              <w:rPr>
                <w:b/>
                <w:bCs/>
              </w:rPr>
            </w:pPr>
          </w:p>
          <w:p w14:paraId="491325B0" w14:textId="77777777" w:rsidR="00B05C6B" w:rsidRPr="007A5D89" w:rsidRDefault="00B05C6B" w:rsidP="00194CEF">
            <w:pPr>
              <w:rPr>
                <w:b/>
                <w:bCs/>
              </w:rPr>
            </w:pPr>
          </w:p>
          <w:p w14:paraId="7E99B1E4" w14:textId="77777777" w:rsidR="00B05C6B" w:rsidRPr="007A5D89" w:rsidRDefault="00B05C6B" w:rsidP="00194CEF">
            <w:pPr>
              <w:rPr>
                <w:b/>
                <w:bCs/>
              </w:rPr>
            </w:pPr>
          </w:p>
          <w:p w14:paraId="694A79AD" w14:textId="77777777" w:rsidR="00B05C6B" w:rsidRPr="007A5D89" w:rsidRDefault="00B05C6B" w:rsidP="00194CEF">
            <w:pPr>
              <w:rPr>
                <w:b/>
                <w:bCs/>
              </w:rPr>
            </w:pPr>
          </w:p>
          <w:p w14:paraId="692AD9CE" w14:textId="77777777" w:rsidR="00B05C6B" w:rsidRPr="007A5D89" w:rsidRDefault="00B05C6B" w:rsidP="00194CEF">
            <w:pPr>
              <w:rPr>
                <w:b/>
                <w:bCs/>
              </w:rPr>
            </w:pPr>
          </w:p>
          <w:p w14:paraId="2BF2AC9F" w14:textId="77777777" w:rsidR="00B05C6B" w:rsidRPr="007A5D89" w:rsidRDefault="00B05C6B" w:rsidP="00194CEF">
            <w:pPr>
              <w:rPr>
                <w:b/>
                <w:bCs/>
              </w:rPr>
            </w:pPr>
            <w:r w:rsidRPr="007A5D89">
              <w:t>8 log PFU/mL</w:t>
            </w:r>
          </w:p>
        </w:tc>
        <w:tc>
          <w:tcPr>
            <w:tcW w:w="1128" w:type="dxa"/>
            <w:tcBorders>
              <w:top w:val="single" w:sz="4" w:space="0" w:color="auto"/>
              <w:left w:val="nil"/>
              <w:bottom w:val="single" w:sz="4" w:space="0" w:color="auto"/>
              <w:right w:val="nil"/>
            </w:tcBorders>
          </w:tcPr>
          <w:p w14:paraId="17D5221C" w14:textId="77777777" w:rsidR="00B05C6B" w:rsidRPr="007A5D89" w:rsidRDefault="00B05C6B" w:rsidP="00194CEF"/>
          <w:p w14:paraId="668A578C" w14:textId="77777777" w:rsidR="00B05C6B" w:rsidRPr="007A5D89" w:rsidRDefault="00B05C6B" w:rsidP="00194CEF">
            <w:r w:rsidRPr="007A5D89">
              <w:t>Water</w:t>
            </w:r>
          </w:p>
          <w:p w14:paraId="644D8BB8" w14:textId="77777777" w:rsidR="00B05C6B" w:rsidRPr="007A5D89" w:rsidRDefault="00B05C6B" w:rsidP="00194CEF"/>
          <w:p w14:paraId="0DF60756" w14:textId="77777777" w:rsidR="00B05C6B" w:rsidRPr="007A5D89" w:rsidRDefault="00B05C6B" w:rsidP="00194CEF"/>
          <w:p w14:paraId="32841A87" w14:textId="77777777" w:rsidR="00B05C6B" w:rsidRPr="007A5D89" w:rsidRDefault="00B05C6B" w:rsidP="00194CEF"/>
          <w:p w14:paraId="10FA6DEF" w14:textId="77777777" w:rsidR="00B05C6B" w:rsidRPr="007A5D89" w:rsidRDefault="00B05C6B" w:rsidP="00194CEF"/>
          <w:p w14:paraId="725828D6" w14:textId="77777777" w:rsidR="00B05C6B" w:rsidRPr="007A5D89" w:rsidRDefault="00B05C6B" w:rsidP="00194CEF"/>
          <w:p w14:paraId="3B2390BB" w14:textId="77777777" w:rsidR="00B05C6B" w:rsidRPr="007A5D89" w:rsidRDefault="00B05C6B" w:rsidP="00194CEF"/>
          <w:p w14:paraId="5E741A7E" w14:textId="77777777" w:rsidR="00B05C6B" w:rsidRPr="007A5D89" w:rsidRDefault="00B05C6B" w:rsidP="00194CEF">
            <w:r w:rsidRPr="007A5D89">
              <w:t>Water</w:t>
            </w:r>
          </w:p>
        </w:tc>
        <w:tc>
          <w:tcPr>
            <w:tcW w:w="1769" w:type="dxa"/>
            <w:gridSpan w:val="2"/>
            <w:tcBorders>
              <w:top w:val="single" w:sz="4" w:space="0" w:color="auto"/>
              <w:left w:val="nil"/>
              <w:bottom w:val="single" w:sz="4" w:space="0" w:color="auto"/>
              <w:right w:val="nil"/>
            </w:tcBorders>
          </w:tcPr>
          <w:p w14:paraId="27293555" w14:textId="77777777" w:rsidR="00B05C6B" w:rsidRPr="007A5D89" w:rsidRDefault="00B05C6B" w:rsidP="00194CEF"/>
          <w:p w14:paraId="72EFC462" w14:textId="77777777" w:rsidR="00B05C6B" w:rsidRPr="007A5D89" w:rsidRDefault="00B05C6B" w:rsidP="00194CEF">
            <w:r w:rsidRPr="007A5D89">
              <w:t xml:space="preserve">266 nm (9 </w:t>
            </w:r>
            <w:proofErr w:type="spellStart"/>
            <w:r w:rsidRPr="007A5D89">
              <w:t>mJ</w:t>
            </w:r>
            <w:proofErr w:type="spellEnd"/>
            <w:r w:rsidRPr="007A5D89">
              <w:t>/cm</w:t>
            </w:r>
            <w:r w:rsidRPr="007A5D89">
              <w:rPr>
                <w:vertAlign w:val="superscript"/>
              </w:rPr>
              <w:t>2</w:t>
            </w:r>
            <w:r w:rsidRPr="007A5D89">
              <w:t>)</w:t>
            </w:r>
          </w:p>
          <w:p w14:paraId="734DE0E1" w14:textId="77777777" w:rsidR="00B05C6B" w:rsidRPr="007A5D89" w:rsidRDefault="00B05C6B" w:rsidP="00194CEF"/>
          <w:p w14:paraId="0DB90C8E" w14:textId="77777777" w:rsidR="00B05C6B" w:rsidRPr="007A5D89" w:rsidRDefault="00B05C6B" w:rsidP="00194CEF">
            <w:r w:rsidRPr="007A5D89">
              <w:t xml:space="preserve"> 279 nm (9 </w:t>
            </w:r>
            <w:proofErr w:type="spellStart"/>
            <w:r w:rsidRPr="007A5D89">
              <w:t>mJ</w:t>
            </w:r>
            <w:proofErr w:type="spellEnd"/>
            <w:r w:rsidRPr="007A5D89">
              <w:t>/cm</w:t>
            </w:r>
            <w:r w:rsidRPr="007A5D89">
              <w:rPr>
                <w:vertAlign w:val="superscript"/>
              </w:rPr>
              <w:t>2</w:t>
            </w:r>
            <w:r w:rsidRPr="007A5D89">
              <w:t>)</w:t>
            </w:r>
          </w:p>
          <w:p w14:paraId="0F235DF5" w14:textId="77777777" w:rsidR="00B05C6B" w:rsidRPr="007A5D89" w:rsidRDefault="00B05C6B" w:rsidP="00194CEF"/>
          <w:p w14:paraId="5AD84696" w14:textId="77777777" w:rsidR="00B05C6B" w:rsidRPr="007A5D89" w:rsidRDefault="00B05C6B" w:rsidP="00194CEF"/>
          <w:p w14:paraId="3618C661" w14:textId="77777777" w:rsidR="00B05C6B" w:rsidRPr="007A5D89" w:rsidRDefault="00B05C6B" w:rsidP="00194CEF">
            <w:r w:rsidRPr="007A5D89">
              <w:t>255 nm</w:t>
            </w:r>
          </w:p>
          <w:p w14:paraId="22A782AE" w14:textId="77777777" w:rsidR="002C7F7A" w:rsidRDefault="00B05C6B" w:rsidP="00194CEF">
            <w:r w:rsidRPr="007A5D89">
              <w:t xml:space="preserve"> </w:t>
            </w:r>
          </w:p>
          <w:p w14:paraId="6F7F4191" w14:textId="26FF13CE" w:rsidR="00B05C6B" w:rsidRPr="007A5D89" w:rsidRDefault="00B05C6B" w:rsidP="00194CEF">
            <w:r w:rsidRPr="007A5D89">
              <w:t xml:space="preserve">275 nm (60 </w:t>
            </w:r>
            <w:proofErr w:type="spellStart"/>
            <w:r w:rsidRPr="007A5D89">
              <w:t>mJ</w:t>
            </w:r>
            <w:proofErr w:type="spellEnd"/>
            <w:r w:rsidRPr="007A5D89">
              <w:t>/cm</w:t>
            </w:r>
            <w:r w:rsidRPr="007A5D89">
              <w:rPr>
                <w:vertAlign w:val="superscript"/>
              </w:rPr>
              <w:t>2</w:t>
            </w:r>
            <w:r w:rsidRPr="007A5D89">
              <w:t>)</w:t>
            </w:r>
          </w:p>
        </w:tc>
        <w:tc>
          <w:tcPr>
            <w:tcW w:w="931" w:type="dxa"/>
            <w:tcBorders>
              <w:top w:val="single" w:sz="4" w:space="0" w:color="auto"/>
              <w:left w:val="nil"/>
              <w:bottom w:val="single" w:sz="4" w:space="0" w:color="auto"/>
              <w:right w:val="nil"/>
            </w:tcBorders>
          </w:tcPr>
          <w:p w14:paraId="000338B6" w14:textId="77777777" w:rsidR="00B05C6B" w:rsidRPr="007A5D89" w:rsidRDefault="00B05C6B" w:rsidP="00194CEF"/>
          <w:p w14:paraId="16A35A4A" w14:textId="77777777" w:rsidR="00B05C6B" w:rsidRPr="007A5D89" w:rsidRDefault="00B05C6B" w:rsidP="00194CEF">
            <w:r w:rsidRPr="007A5D89">
              <w:t>NR</w:t>
            </w:r>
          </w:p>
          <w:p w14:paraId="13CB76E5" w14:textId="77777777" w:rsidR="00B05C6B" w:rsidRPr="007A5D89" w:rsidRDefault="00B05C6B" w:rsidP="00194CEF"/>
          <w:p w14:paraId="7F9CDE60" w14:textId="77777777" w:rsidR="00B05C6B" w:rsidRPr="007A5D89" w:rsidRDefault="00B05C6B" w:rsidP="00194CEF"/>
          <w:p w14:paraId="400BFB32" w14:textId="77777777" w:rsidR="00B05C6B" w:rsidRPr="007A5D89" w:rsidRDefault="00B05C6B" w:rsidP="00194CEF"/>
          <w:p w14:paraId="26B095D7" w14:textId="77777777" w:rsidR="00B05C6B" w:rsidRPr="007A5D89" w:rsidRDefault="00B05C6B" w:rsidP="00194CEF"/>
          <w:p w14:paraId="5F71296D" w14:textId="77777777" w:rsidR="00B05C6B" w:rsidRPr="007A5D89" w:rsidRDefault="00B05C6B" w:rsidP="00194CEF"/>
          <w:p w14:paraId="134F3003" w14:textId="77777777" w:rsidR="00B05C6B" w:rsidRPr="007A5D89" w:rsidRDefault="00B05C6B" w:rsidP="00194CEF"/>
          <w:p w14:paraId="5FF1AEC4" w14:textId="77777777" w:rsidR="00B05C6B" w:rsidRPr="007A5D89" w:rsidRDefault="00B05C6B" w:rsidP="00194CEF">
            <w:r w:rsidRPr="007A5D89">
              <w:t>NR</w:t>
            </w:r>
          </w:p>
        </w:tc>
        <w:tc>
          <w:tcPr>
            <w:tcW w:w="1503" w:type="dxa"/>
            <w:tcBorders>
              <w:top w:val="single" w:sz="4" w:space="0" w:color="auto"/>
              <w:left w:val="nil"/>
              <w:bottom w:val="single" w:sz="4" w:space="0" w:color="auto"/>
              <w:right w:val="nil"/>
            </w:tcBorders>
          </w:tcPr>
          <w:p w14:paraId="55CA8093" w14:textId="77777777" w:rsidR="00B05C6B" w:rsidRPr="007A5D89" w:rsidRDefault="00B05C6B" w:rsidP="00194CEF"/>
          <w:p w14:paraId="54B36C68" w14:textId="776C0A41" w:rsidR="00B05C6B" w:rsidRPr="007A5D89" w:rsidRDefault="00B05C6B" w:rsidP="00194CEF">
            <w:r w:rsidRPr="007A5D89">
              <w:t>&gt;7.0 log</w:t>
            </w:r>
            <w:r w:rsidR="002C7F7A">
              <w:t xml:space="preserve"> PFU/mL</w:t>
            </w:r>
          </w:p>
          <w:p w14:paraId="0252A5EE" w14:textId="77777777" w:rsidR="00B05C6B" w:rsidRPr="007A5D89" w:rsidRDefault="00B05C6B" w:rsidP="00194CEF"/>
          <w:p w14:paraId="37B44E43" w14:textId="6B0E6F03" w:rsidR="00B05C6B" w:rsidRPr="007A5D89" w:rsidRDefault="00B05C6B" w:rsidP="00194CEF">
            <w:r w:rsidRPr="007A5D89">
              <w:t>6.0 log</w:t>
            </w:r>
            <w:r w:rsidR="002C7F7A">
              <w:t xml:space="preserve"> PFU/mL</w:t>
            </w:r>
          </w:p>
          <w:p w14:paraId="1B2B4007" w14:textId="77777777" w:rsidR="00B05C6B" w:rsidRPr="007A5D89" w:rsidRDefault="00B05C6B" w:rsidP="00194CEF"/>
          <w:p w14:paraId="6544154C" w14:textId="77777777" w:rsidR="00B05C6B" w:rsidRPr="007A5D89" w:rsidRDefault="00B05C6B" w:rsidP="00194CEF"/>
          <w:p w14:paraId="594D1D5B" w14:textId="553FC3DE" w:rsidR="00B05C6B" w:rsidRPr="007A5D89" w:rsidRDefault="00B05C6B" w:rsidP="00194CEF">
            <w:r w:rsidRPr="007A5D89">
              <w:t>2.4 log</w:t>
            </w:r>
            <w:r w:rsidR="002C7F7A">
              <w:t xml:space="preserve"> PFU/mL</w:t>
            </w:r>
          </w:p>
          <w:p w14:paraId="7E6C2284" w14:textId="0D9F8498" w:rsidR="00B05C6B" w:rsidRPr="007A5D89" w:rsidRDefault="00B05C6B" w:rsidP="00194CEF">
            <w:r w:rsidRPr="007A5D89">
              <w:t>2.2 log</w:t>
            </w:r>
            <w:r w:rsidR="002C7F7A">
              <w:t xml:space="preserve"> PFU/mL</w:t>
            </w:r>
          </w:p>
          <w:p w14:paraId="157528D4" w14:textId="77777777" w:rsidR="00B05C6B" w:rsidRPr="007A5D89" w:rsidRDefault="00B05C6B" w:rsidP="00194CEF"/>
        </w:tc>
        <w:tc>
          <w:tcPr>
            <w:tcW w:w="236" w:type="dxa"/>
            <w:tcBorders>
              <w:top w:val="single" w:sz="4" w:space="0" w:color="auto"/>
              <w:left w:val="nil"/>
              <w:bottom w:val="single" w:sz="4" w:space="0" w:color="auto"/>
              <w:right w:val="nil"/>
            </w:tcBorders>
          </w:tcPr>
          <w:p w14:paraId="4AABFEB1" w14:textId="77777777" w:rsidR="00B05C6B" w:rsidRPr="007A5D89" w:rsidRDefault="00B05C6B" w:rsidP="00194CEF">
            <w:pPr>
              <w:rPr>
                <w:b/>
                <w:bCs/>
              </w:rPr>
            </w:pPr>
          </w:p>
        </w:tc>
        <w:tc>
          <w:tcPr>
            <w:tcW w:w="1333" w:type="dxa"/>
            <w:tcBorders>
              <w:top w:val="single" w:sz="4" w:space="0" w:color="auto"/>
              <w:left w:val="nil"/>
              <w:bottom w:val="single" w:sz="4" w:space="0" w:color="auto"/>
              <w:right w:val="nil"/>
            </w:tcBorders>
          </w:tcPr>
          <w:p w14:paraId="4356B68D" w14:textId="77777777" w:rsidR="00B05C6B" w:rsidRPr="007A5D89" w:rsidRDefault="00B05C6B" w:rsidP="00194CEF"/>
          <w:p w14:paraId="70A6086D" w14:textId="77777777" w:rsidR="00B05C6B" w:rsidRPr="007A5D89" w:rsidRDefault="00B05C6B" w:rsidP="00194CEF">
            <w:r w:rsidRPr="007A5D89">
              <w:t>Kim et al. (2017)</w:t>
            </w:r>
          </w:p>
          <w:p w14:paraId="2C9E2932" w14:textId="77777777" w:rsidR="00B05C6B" w:rsidRPr="007A5D89" w:rsidRDefault="00B05C6B" w:rsidP="00194CEF"/>
          <w:p w14:paraId="4A9F36B5" w14:textId="77777777" w:rsidR="00B05C6B" w:rsidRPr="007A5D89" w:rsidRDefault="00B05C6B" w:rsidP="00194CEF"/>
          <w:p w14:paraId="5902ABE6" w14:textId="77777777" w:rsidR="00B05C6B" w:rsidRPr="007A5D89" w:rsidRDefault="00B05C6B" w:rsidP="00194CEF"/>
          <w:p w14:paraId="568970D8" w14:textId="77777777" w:rsidR="00B05C6B" w:rsidRPr="007A5D89" w:rsidRDefault="00B05C6B" w:rsidP="00194CEF"/>
          <w:p w14:paraId="71BAE396" w14:textId="77777777" w:rsidR="00B05C6B" w:rsidRPr="007A5D89" w:rsidRDefault="00B05C6B" w:rsidP="00194CEF"/>
          <w:p w14:paraId="29B9D885" w14:textId="77777777" w:rsidR="00B05C6B" w:rsidRPr="007A5D89" w:rsidRDefault="00B05C6B" w:rsidP="00194CEF">
            <w:r w:rsidRPr="007A5D89">
              <w:t>Bowker et al. (2011)</w:t>
            </w:r>
          </w:p>
        </w:tc>
        <w:tc>
          <w:tcPr>
            <w:tcW w:w="236" w:type="dxa"/>
            <w:tcBorders>
              <w:top w:val="single" w:sz="4" w:space="0" w:color="auto"/>
              <w:left w:val="nil"/>
              <w:bottom w:val="single" w:sz="4" w:space="0" w:color="auto"/>
              <w:right w:val="nil"/>
            </w:tcBorders>
          </w:tcPr>
          <w:p w14:paraId="59B436DD"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71A9A03D"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137529D7" w14:textId="77777777" w:rsidR="00B05C6B" w:rsidRPr="007A5D89" w:rsidRDefault="00B05C6B" w:rsidP="00194CEF">
            <w:pPr>
              <w:rPr>
                <w:b/>
                <w:bCs/>
              </w:rPr>
            </w:pPr>
          </w:p>
        </w:tc>
      </w:tr>
      <w:tr w:rsidR="00B05C6B" w:rsidRPr="007A5D89" w14:paraId="1490D366" w14:textId="77777777" w:rsidTr="00914363">
        <w:trPr>
          <w:trHeight w:val="667"/>
        </w:trPr>
        <w:tc>
          <w:tcPr>
            <w:tcW w:w="1752" w:type="dxa"/>
            <w:tcBorders>
              <w:top w:val="single" w:sz="4" w:space="0" w:color="auto"/>
              <w:left w:val="nil"/>
              <w:bottom w:val="single" w:sz="4" w:space="0" w:color="auto"/>
              <w:right w:val="nil"/>
            </w:tcBorders>
          </w:tcPr>
          <w:p w14:paraId="05675579" w14:textId="77777777" w:rsidR="00B05C6B" w:rsidRPr="007A5D89" w:rsidRDefault="00B05C6B" w:rsidP="00194CEF">
            <w:pPr>
              <w:rPr>
                <w:b/>
                <w:bCs/>
              </w:rPr>
            </w:pPr>
            <w:r w:rsidRPr="007A5D89">
              <w:rPr>
                <w:b/>
                <w:bCs/>
              </w:rPr>
              <w:t>QB</w:t>
            </w:r>
          </w:p>
          <w:p w14:paraId="6846BB87" w14:textId="77777777" w:rsidR="00B05C6B" w:rsidRPr="007A5D89" w:rsidRDefault="00B05C6B" w:rsidP="00194CEF">
            <w:r w:rsidRPr="007A5D89">
              <w:t>8-9 log PFU/mL</w:t>
            </w:r>
          </w:p>
          <w:p w14:paraId="7C950933" w14:textId="77777777" w:rsidR="00B05C6B" w:rsidRPr="007A5D89" w:rsidRDefault="00B05C6B" w:rsidP="00194CEF"/>
          <w:p w14:paraId="0E0D39DF" w14:textId="77777777" w:rsidR="002C7F7A" w:rsidRDefault="002C7F7A" w:rsidP="00194CEF"/>
          <w:p w14:paraId="7C8EDD97" w14:textId="25176869" w:rsidR="00B05C6B" w:rsidRPr="007A5D89" w:rsidRDefault="00B05C6B" w:rsidP="00194CEF">
            <w:pPr>
              <w:rPr>
                <w:b/>
                <w:bCs/>
              </w:rPr>
            </w:pPr>
            <w:r w:rsidRPr="007A5D89">
              <w:t>8-9 log PFU/mL</w:t>
            </w:r>
          </w:p>
        </w:tc>
        <w:tc>
          <w:tcPr>
            <w:tcW w:w="1128" w:type="dxa"/>
            <w:tcBorders>
              <w:top w:val="single" w:sz="4" w:space="0" w:color="auto"/>
              <w:left w:val="nil"/>
              <w:bottom w:val="single" w:sz="4" w:space="0" w:color="auto"/>
              <w:right w:val="nil"/>
            </w:tcBorders>
          </w:tcPr>
          <w:p w14:paraId="0FD7D1A2" w14:textId="77777777" w:rsidR="00B05C6B" w:rsidRPr="007A5D89" w:rsidRDefault="00B05C6B" w:rsidP="00194CEF"/>
          <w:p w14:paraId="6591FD5B" w14:textId="77777777" w:rsidR="00B05C6B" w:rsidRPr="007A5D89" w:rsidRDefault="00B05C6B" w:rsidP="00194CEF">
            <w:pPr>
              <w:rPr>
                <w:b/>
                <w:bCs/>
              </w:rPr>
            </w:pPr>
            <w:r w:rsidRPr="007A5D89">
              <w:t>Water</w:t>
            </w:r>
          </w:p>
        </w:tc>
        <w:tc>
          <w:tcPr>
            <w:tcW w:w="1530" w:type="dxa"/>
            <w:tcBorders>
              <w:top w:val="single" w:sz="4" w:space="0" w:color="auto"/>
              <w:left w:val="nil"/>
              <w:bottom w:val="single" w:sz="4" w:space="0" w:color="auto"/>
              <w:right w:val="nil"/>
            </w:tcBorders>
          </w:tcPr>
          <w:p w14:paraId="2CB16D2B" w14:textId="77777777" w:rsidR="00B05C6B" w:rsidRPr="007A5D89" w:rsidRDefault="00B05C6B" w:rsidP="00194CEF"/>
          <w:p w14:paraId="2DB5CDAF" w14:textId="77777777" w:rsidR="00B05C6B" w:rsidRPr="007A5D89" w:rsidRDefault="00B05C6B" w:rsidP="00194CEF">
            <w:r w:rsidRPr="007A5D89">
              <w:t xml:space="preserve">266 nm (9 </w:t>
            </w:r>
            <w:proofErr w:type="spellStart"/>
            <w:r w:rsidRPr="007A5D89">
              <w:t>mJ</w:t>
            </w:r>
            <w:proofErr w:type="spellEnd"/>
            <w:r w:rsidRPr="007A5D89">
              <w:t>/cm</w:t>
            </w:r>
            <w:r w:rsidRPr="007A5D89">
              <w:rPr>
                <w:vertAlign w:val="superscript"/>
              </w:rPr>
              <w:t>2</w:t>
            </w:r>
            <w:r w:rsidRPr="007A5D89">
              <w:t>)</w:t>
            </w:r>
          </w:p>
          <w:p w14:paraId="32A07BDB" w14:textId="77777777" w:rsidR="00B05C6B" w:rsidRPr="007A5D89" w:rsidRDefault="00B05C6B" w:rsidP="00194CEF"/>
          <w:p w14:paraId="59F1CF17" w14:textId="77777777" w:rsidR="002C7F7A" w:rsidRDefault="00B05C6B" w:rsidP="00194CEF">
            <w:r w:rsidRPr="007A5D89">
              <w:t xml:space="preserve"> </w:t>
            </w:r>
          </w:p>
          <w:p w14:paraId="51BC4CC3" w14:textId="51342EBC" w:rsidR="00B05C6B" w:rsidRPr="007A5D89" w:rsidRDefault="00B05C6B" w:rsidP="00194CEF">
            <w:r w:rsidRPr="007A5D89">
              <w:t xml:space="preserve">279 nm (9 </w:t>
            </w:r>
            <w:proofErr w:type="spellStart"/>
            <w:r w:rsidRPr="007A5D89">
              <w:t>mJ</w:t>
            </w:r>
            <w:proofErr w:type="spellEnd"/>
            <w:r w:rsidRPr="007A5D89">
              <w:t>/cm</w:t>
            </w:r>
            <w:r w:rsidRPr="007A5D89">
              <w:rPr>
                <w:vertAlign w:val="superscript"/>
              </w:rPr>
              <w:t>2</w:t>
            </w:r>
            <w:r w:rsidRPr="007A5D89">
              <w:t>)</w:t>
            </w:r>
          </w:p>
        </w:tc>
        <w:tc>
          <w:tcPr>
            <w:tcW w:w="1170" w:type="dxa"/>
            <w:gridSpan w:val="2"/>
            <w:tcBorders>
              <w:top w:val="single" w:sz="4" w:space="0" w:color="auto"/>
              <w:left w:val="nil"/>
              <w:bottom w:val="single" w:sz="4" w:space="0" w:color="auto"/>
              <w:right w:val="nil"/>
            </w:tcBorders>
          </w:tcPr>
          <w:p w14:paraId="3FD9A444" w14:textId="77777777" w:rsidR="00B05C6B" w:rsidRPr="007A5D89" w:rsidRDefault="00B05C6B" w:rsidP="00194CEF"/>
          <w:p w14:paraId="1B7F8CDD" w14:textId="77777777" w:rsidR="00B05C6B" w:rsidRPr="007A5D89" w:rsidRDefault="00B05C6B" w:rsidP="00194CEF">
            <w:r w:rsidRPr="007A5D89">
              <w:t>NR</w:t>
            </w:r>
          </w:p>
        </w:tc>
        <w:tc>
          <w:tcPr>
            <w:tcW w:w="1503" w:type="dxa"/>
            <w:tcBorders>
              <w:top w:val="single" w:sz="4" w:space="0" w:color="auto"/>
              <w:left w:val="nil"/>
              <w:bottom w:val="single" w:sz="4" w:space="0" w:color="auto"/>
              <w:right w:val="nil"/>
            </w:tcBorders>
          </w:tcPr>
          <w:p w14:paraId="074BAAB1" w14:textId="77777777" w:rsidR="00B05C6B" w:rsidRPr="007A5D89" w:rsidRDefault="00B05C6B" w:rsidP="00194CEF"/>
          <w:p w14:paraId="7CE008D0" w14:textId="55863646" w:rsidR="00B05C6B" w:rsidRPr="007A5D89" w:rsidRDefault="00B05C6B" w:rsidP="00194CEF">
            <w:r w:rsidRPr="007A5D89">
              <w:t>&gt;7.0 log</w:t>
            </w:r>
            <w:r w:rsidR="002C7F7A">
              <w:t xml:space="preserve"> PFU/mL</w:t>
            </w:r>
          </w:p>
          <w:p w14:paraId="39BEFC76" w14:textId="77777777" w:rsidR="00B05C6B" w:rsidRPr="007A5D89" w:rsidRDefault="00B05C6B" w:rsidP="00194CEF"/>
          <w:p w14:paraId="6EE82018" w14:textId="77777777" w:rsidR="00B05C6B" w:rsidRPr="007A5D89" w:rsidRDefault="00B05C6B" w:rsidP="00194CEF"/>
          <w:p w14:paraId="5A2421C4" w14:textId="62251CD9" w:rsidR="00B05C6B" w:rsidRPr="007A5D89" w:rsidRDefault="00B05C6B" w:rsidP="00194CEF">
            <w:r w:rsidRPr="007A5D89">
              <w:t xml:space="preserve">6.0 log </w:t>
            </w:r>
            <w:r w:rsidR="002C7F7A">
              <w:t>PFU/mL</w:t>
            </w:r>
          </w:p>
        </w:tc>
        <w:tc>
          <w:tcPr>
            <w:tcW w:w="236" w:type="dxa"/>
            <w:tcBorders>
              <w:top w:val="single" w:sz="4" w:space="0" w:color="auto"/>
              <w:left w:val="nil"/>
              <w:bottom w:val="single" w:sz="4" w:space="0" w:color="auto"/>
              <w:right w:val="nil"/>
            </w:tcBorders>
          </w:tcPr>
          <w:p w14:paraId="37304F5E" w14:textId="77777777" w:rsidR="00B05C6B" w:rsidRPr="007A5D89" w:rsidRDefault="00B05C6B" w:rsidP="00194CEF">
            <w:pPr>
              <w:rPr>
                <w:b/>
                <w:bCs/>
              </w:rPr>
            </w:pPr>
          </w:p>
        </w:tc>
        <w:tc>
          <w:tcPr>
            <w:tcW w:w="1333" w:type="dxa"/>
            <w:tcBorders>
              <w:top w:val="single" w:sz="4" w:space="0" w:color="auto"/>
              <w:left w:val="nil"/>
              <w:bottom w:val="single" w:sz="4" w:space="0" w:color="auto"/>
              <w:right w:val="nil"/>
            </w:tcBorders>
          </w:tcPr>
          <w:p w14:paraId="5361A9F4" w14:textId="77777777" w:rsidR="00B05C6B" w:rsidRPr="007A5D89" w:rsidRDefault="00B05C6B" w:rsidP="00194CEF"/>
          <w:p w14:paraId="64C1E98E" w14:textId="77777777" w:rsidR="00B05C6B" w:rsidRPr="007A5D89" w:rsidRDefault="00B05C6B" w:rsidP="00194CEF">
            <w:r w:rsidRPr="007A5D89">
              <w:t>Kim et al. (2017)</w:t>
            </w:r>
          </w:p>
        </w:tc>
        <w:tc>
          <w:tcPr>
            <w:tcW w:w="236" w:type="dxa"/>
            <w:tcBorders>
              <w:top w:val="single" w:sz="4" w:space="0" w:color="auto"/>
              <w:left w:val="nil"/>
              <w:bottom w:val="single" w:sz="4" w:space="0" w:color="auto"/>
              <w:right w:val="nil"/>
            </w:tcBorders>
          </w:tcPr>
          <w:p w14:paraId="7E29C659"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23AB3567"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7A2C67A3" w14:textId="77777777" w:rsidR="00B05C6B" w:rsidRPr="007A5D89" w:rsidRDefault="00B05C6B" w:rsidP="00194CEF">
            <w:pPr>
              <w:rPr>
                <w:b/>
                <w:bCs/>
              </w:rPr>
            </w:pPr>
          </w:p>
        </w:tc>
      </w:tr>
      <w:tr w:rsidR="00B05C6B" w:rsidRPr="007A5D89" w14:paraId="11DAC1C3" w14:textId="77777777" w:rsidTr="00914363">
        <w:trPr>
          <w:trHeight w:val="667"/>
        </w:trPr>
        <w:tc>
          <w:tcPr>
            <w:tcW w:w="1752" w:type="dxa"/>
            <w:tcBorders>
              <w:top w:val="single" w:sz="4" w:space="0" w:color="auto"/>
              <w:left w:val="nil"/>
              <w:bottom w:val="single" w:sz="4" w:space="0" w:color="auto"/>
              <w:right w:val="nil"/>
            </w:tcBorders>
          </w:tcPr>
          <w:p w14:paraId="130ABB36" w14:textId="77777777" w:rsidR="00B05C6B" w:rsidRPr="007A5D89" w:rsidRDefault="00B05C6B" w:rsidP="00194CEF">
            <w:pPr>
              <w:rPr>
                <w:b/>
                <w:bCs/>
              </w:rPr>
            </w:pPr>
            <w:r w:rsidRPr="007A5D89">
              <w:rPr>
                <w:b/>
                <w:bCs/>
              </w:rPr>
              <w:t>PhiX174</w:t>
            </w:r>
          </w:p>
          <w:p w14:paraId="1DBCC137" w14:textId="77777777" w:rsidR="00B05C6B" w:rsidRPr="007A5D89" w:rsidRDefault="00B05C6B" w:rsidP="00194CEF">
            <w:r w:rsidRPr="007A5D89">
              <w:t>8-9 log PFU/mL</w:t>
            </w:r>
          </w:p>
          <w:p w14:paraId="6D4D101A" w14:textId="77777777" w:rsidR="00B05C6B" w:rsidRPr="007A5D89" w:rsidRDefault="00B05C6B" w:rsidP="00194CEF"/>
          <w:p w14:paraId="406FAD55" w14:textId="77777777" w:rsidR="00B05C6B" w:rsidRPr="007A5D89" w:rsidRDefault="00B05C6B" w:rsidP="00194CEF">
            <w:pPr>
              <w:rPr>
                <w:b/>
                <w:bCs/>
              </w:rPr>
            </w:pPr>
            <w:r w:rsidRPr="007A5D89">
              <w:t>8-9 log PFU/mL</w:t>
            </w:r>
          </w:p>
        </w:tc>
        <w:tc>
          <w:tcPr>
            <w:tcW w:w="1128" w:type="dxa"/>
            <w:tcBorders>
              <w:top w:val="single" w:sz="4" w:space="0" w:color="auto"/>
              <w:left w:val="nil"/>
              <w:bottom w:val="single" w:sz="4" w:space="0" w:color="auto"/>
              <w:right w:val="nil"/>
            </w:tcBorders>
          </w:tcPr>
          <w:p w14:paraId="17596156" w14:textId="77777777" w:rsidR="00B05C6B" w:rsidRPr="007A5D89" w:rsidRDefault="00B05C6B" w:rsidP="00194CEF"/>
          <w:p w14:paraId="5AF7D058" w14:textId="77777777" w:rsidR="00B05C6B" w:rsidRPr="007A5D89" w:rsidRDefault="00B05C6B" w:rsidP="00194CEF">
            <w:pPr>
              <w:rPr>
                <w:b/>
                <w:bCs/>
              </w:rPr>
            </w:pPr>
            <w:r w:rsidRPr="007A5D89">
              <w:t>Water</w:t>
            </w:r>
          </w:p>
        </w:tc>
        <w:tc>
          <w:tcPr>
            <w:tcW w:w="1530" w:type="dxa"/>
            <w:tcBorders>
              <w:top w:val="single" w:sz="4" w:space="0" w:color="auto"/>
              <w:left w:val="nil"/>
              <w:bottom w:val="single" w:sz="4" w:space="0" w:color="auto"/>
              <w:right w:val="nil"/>
            </w:tcBorders>
          </w:tcPr>
          <w:p w14:paraId="7000B155" w14:textId="77777777" w:rsidR="00B05C6B" w:rsidRPr="007A5D89" w:rsidRDefault="00B05C6B" w:rsidP="00194CEF"/>
          <w:p w14:paraId="65A00343" w14:textId="77777777" w:rsidR="00B05C6B" w:rsidRPr="007A5D89" w:rsidRDefault="00B05C6B" w:rsidP="00194CEF">
            <w:r w:rsidRPr="007A5D89">
              <w:t xml:space="preserve">266 nm (9 </w:t>
            </w:r>
            <w:proofErr w:type="spellStart"/>
            <w:r w:rsidRPr="007A5D89">
              <w:t>mJ</w:t>
            </w:r>
            <w:proofErr w:type="spellEnd"/>
            <w:r w:rsidRPr="007A5D89">
              <w:t>/cm</w:t>
            </w:r>
            <w:r w:rsidRPr="007A5D89">
              <w:rPr>
                <w:vertAlign w:val="superscript"/>
              </w:rPr>
              <w:t>2</w:t>
            </w:r>
            <w:r w:rsidRPr="007A5D89">
              <w:t>)</w:t>
            </w:r>
          </w:p>
          <w:p w14:paraId="46AA0512" w14:textId="77777777" w:rsidR="00B05C6B" w:rsidRPr="007A5D89" w:rsidRDefault="00B05C6B" w:rsidP="00194CEF"/>
          <w:p w14:paraId="03915451" w14:textId="77777777" w:rsidR="00B05C6B" w:rsidRPr="007A5D89" w:rsidRDefault="00B05C6B" w:rsidP="00194CEF">
            <w:r w:rsidRPr="007A5D89">
              <w:t xml:space="preserve"> 279 nm (9 </w:t>
            </w:r>
            <w:proofErr w:type="spellStart"/>
            <w:r w:rsidRPr="007A5D89">
              <w:t>mJ</w:t>
            </w:r>
            <w:proofErr w:type="spellEnd"/>
            <w:r w:rsidRPr="007A5D89">
              <w:t>/cm</w:t>
            </w:r>
            <w:r w:rsidRPr="007A5D89">
              <w:rPr>
                <w:vertAlign w:val="superscript"/>
              </w:rPr>
              <w:t>2</w:t>
            </w:r>
            <w:r w:rsidRPr="007A5D89">
              <w:t>)</w:t>
            </w:r>
          </w:p>
        </w:tc>
        <w:tc>
          <w:tcPr>
            <w:tcW w:w="1170" w:type="dxa"/>
            <w:gridSpan w:val="2"/>
            <w:tcBorders>
              <w:top w:val="single" w:sz="4" w:space="0" w:color="auto"/>
              <w:left w:val="nil"/>
              <w:bottom w:val="single" w:sz="4" w:space="0" w:color="auto"/>
              <w:right w:val="nil"/>
            </w:tcBorders>
          </w:tcPr>
          <w:p w14:paraId="795C538E" w14:textId="77777777" w:rsidR="00B05C6B" w:rsidRPr="007A5D89" w:rsidRDefault="00B05C6B" w:rsidP="00194CEF"/>
          <w:p w14:paraId="65FE6E43" w14:textId="77777777" w:rsidR="00B05C6B" w:rsidRPr="007A5D89" w:rsidRDefault="00B05C6B" w:rsidP="00194CEF">
            <w:r w:rsidRPr="007A5D89">
              <w:t>NR</w:t>
            </w:r>
          </w:p>
        </w:tc>
        <w:tc>
          <w:tcPr>
            <w:tcW w:w="1503" w:type="dxa"/>
            <w:tcBorders>
              <w:top w:val="single" w:sz="4" w:space="0" w:color="auto"/>
              <w:left w:val="nil"/>
              <w:bottom w:val="single" w:sz="4" w:space="0" w:color="auto"/>
              <w:right w:val="nil"/>
            </w:tcBorders>
          </w:tcPr>
          <w:p w14:paraId="6CD8EDF5" w14:textId="77777777" w:rsidR="00B05C6B" w:rsidRPr="007A5D89" w:rsidRDefault="00B05C6B" w:rsidP="00194CEF"/>
          <w:p w14:paraId="592DC63D" w14:textId="5864633F" w:rsidR="00B05C6B" w:rsidRPr="007A5D89" w:rsidRDefault="00B05C6B" w:rsidP="00194CEF">
            <w:r w:rsidRPr="007A5D89">
              <w:t>&gt;7.0 log</w:t>
            </w:r>
            <w:r w:rsidR="002C7F7A">
              <w:t xml:space="preserve"> PFU/mL</w:t>
            </w:r>
          </w:p>
          <w:p w14:paraId="4C1B0420" w14:textId="77777777" w:rsidR="00B05C6B" w:rsidRPr="007A5D89" w:rsidRDefault="00B05C6B" w:rsidP="00194CEF"/>
          <w:p w14:paraId="3FC509AB" w14:textId="2A20F603" w:rsidR="00B05C6B" w:rsidRPr="007A5D89" w:rsidRDefault="00B05C6B" w:rsidP="00194CEF">
            <w:r w:rsidRPr="007A5D89">
              <w:t>6.0 log</w:t>
            </w:r>
            <w:r w:rsidR="002C7F7A">
              <w:t xml:space="preserve"> PFU/mL</w:t>
            </w:r>
          </w:p>
        </w:tc>
        <w:tc>
          <w:tcPr>
            <w:tcW w:w="236" w:type="dxa"/>
            <w:tcBorders>
              <w:top w:val="single" w:sz="4" w:space="0" w:color="auto"/>
              <w:left w:val="nil"/>
              <w:bottom w:val="single" w:sz="4" w:space="0" w:color="auto"/>
              <w:right w:val="nil"/>
            </w:tcBorders>
          </w:tcPr>
          <w:p w14:paraId="0510B8E5" w14:textId="77777777" w:rsidR="00B05C6B" w:rsidRPr="007A5D89" w:rsidRDefault="00B05C6B" w:rsidP="00194CEF">
            <w:pPr>
              <w:rPr>
                <w:b/>
                <w:bCs/>
              </w:rPr>
            </w:pPr>
          </w:p>
        </w:tc>
        <w:tc>
          <w:tcPr>
            <w:tcW w:w="1333" w:type="dxa"/>
            <w:tcBorders>
              <w:top w:val="single" w:sz="4" w:space="0" w:color="auto"/>
              <w:left w:val="nil"/>
              <w:bottom w:val="single" w:sz="4" w:space="0" w:color="auto"/>
              <w:right w:val="nil"/>
            </w:tcBorders>
          </w:tcPr>
          <w:p w14:paraId="6D91DF83" w14:textId="77777777" w:rsidR="00B05C6B" w:rsidRPr="007A5D89" w:rsidRDefault="00B05C6B" w:rsidP="00194CEF"/>
          <w:p w14:paraId="103898E2" w14:textId="77777777" w:rsidR="00B05C6B" w:rsidRPr="007A5D89" w:rsidRDefault="00B05C6B" w:rsidP="00194CEF">
            <w:r w:rsidRPr="007A5D89">
              <w:t>Kim et al. (2017)</w:t>
            </w:r>
          </w:p>
        </w:tc>
        <w:tc>
          <w:tcPr>
            <w:tcW w:w="236" w:type="dxa"/>
            <w:tcBorders>
              <w:top w:val="single" w:sz="4" w:space="0" w:color="auto"/>
              <w:left w:val="nil"/>
              <w:bottom w:val="single" w:sz="4" w:space="0" w:color="auto"/>
              <w:right w:val="nil"/>
            </w:tcBorders>
          </w:tcPr>
          <w:p w14:paraId="664DC5FB"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50B10AA5"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32F23B54" w14:textId="77777777" w:rsidR="00B05C6B" w:rsidRPr="007A5D89" w:rsidRDefault="00B05C6B" w:rsidP="00194CEF">
            <w:pPr>
              <w:rPr>
                <w:b/>
                <w:bCs/>
              </w:rPr>
            </w:pPr>
          </w:p>
        </w:tc>
      </w:tr>
    </w:tbl>
    <w:p w14:paraId="3BAD3552" w14:textId="77777777" w:rsidR="00462A85" w:rsidRDefault="00462A85"/>
    <w:p w14:paraId="04A2F915" w14:textId="77777777" w:rsidR="00462A85" w:rsidRDefault="00462A85"/>
    <w:p w14:paraId="07041149" w14:textId="608F09D8" w:rsidR="00462A85" w:rsidRPr="00462A85" w:rsidRDefault="00462A85">
      <w:pPr>
        <w:rPr>
          <w:b/>
          <w:bCs/>
        </w:rPr>
      </w:pPr>
      <w:r w:rsidRPr="00462A85">
        <w:rPr>
          <w:b/>
          <w:bCs/>
        </w:rPr>
        <w:lastRenderedPageBreak/>
        <w:t>Table 1.6 Continued</w:t>
      </w:r>
    </w:p>
    <w:tbl>
      <w:tblPr>
        <w:tblStyle w:val="TableGrid"/>
        <w:tblW w:w="9360" w:type="dxa"/>
        <w:tblLayout w:type="fixed"/>
        <w:tblLook w:val="0420" w:firstRow="1" w:lastRow="0" w:firstColumn="0" w:lastColumn="0" w:noHBand="0" w:noVBand="1"/>
      </w:tblPr>
      <w:tblGrid>
        <w:gridCol w:w="1752"/>
        <w:gridCol w:w="1128"/>
        <w:gridCol w:w="1530"/>
        <w:gridCol w:w="1170"/>
        <w:gridCol w:w="1503"/>
        <w:gridCol w:w="236"/>
        <w:gridCol w:w="1333"/>
        <w:gridCol w:w="236"/>
        <w:gridCol w:w="236"/>
        <w:gridCol w:w="236"/>
      </w:tblGrid>
      <w:tr w:rsidR="00B05C6B" w:rsidRPr="007A5D89" w14:paraId="7D6918B9" w14:textId="77777777" w:rsidTr="00914363">
        <w:trPr>
          <w:trHeight w:val="667"/>
        </w:trPr>
        <w:tc>
          <w:tcPr>
            <w:tcW w:w="1752" w:type="dxa"/>
            <w:tcBorders>
              <w:top w:val="single" w:sz="4" w:space="0" w:color="auto"/>
              <w:left w:val="nil"/>
              <w:bottom w:val="single" w:sz="4" w:space="0" w:color="auto"/>
              <w:right w:val="nil"/>
            </w:tcBorders>
          </w:tcPr>
          <w:p w14:paraId="10480AD1" w14:textId="1F69FE7A" w:rsidR="00B05C6B" w:rsidRPr="00462A85" w:rsidRDefault="00B05C6B" w:rsidP="00194CEF">
            <w:pPr>
              <w:rPr>
                <w:b/>
                <w:bCs/>
              </w:rPr>
            </w:pPr>
            <w:r w:rsidRPr="00462A85">
              <w:rPr>
                <w:b/>
                <w:bCs/>
              </w:rPr>
              <w:t>T7</w:t>
            </w:r>
          </w:p>
          <w:p w14:paraId="36D3B783" w14:textId="77777777" w:rsidR="00B05C6B" w:rsidRPr="00462A85" w:rsidRDefault="00B05C6B" w:rsidP="00194CEF">
            <w:r w:rsidRPr="00462A85">
              <w:t>8 log PFU/mL</w:t>
            </w:r>
          </w:p>
          <w:p w14:paraId="7333F048" w14:textId="77777777" w:rsidR="00B05C6B" w:rsidRPr="00462A85" w:rsidRDefault="00B05C6B" w:rsidP="00194CEF"/>
          <w:p w14:paraId="2A95F63D" w14:textId="77777777" w:rsidR="00B05C6B" w:rsidRPr="00462A85" w:rsidRDefault="00B05C6B" w:rsidP="00194CEF"/>
        </w:tc>
        <w:tc>
          <w:tcPr>
            <w:tcW w:w="1128" w:type="dxa"/>
            <w:tcBorders>
              <w:top w:val="single" w:sz="4" w:space="0" w:color="auto"/>
              <w:left w:val="nil"/>
              <w:bottom w:val="single" w:sz="4" w:space="0" w:color="auto"/>
              <w:right w:val="nil"/>
            </w:tcBorders>
          </w:tcPr>
          <w:p w14:paraId="56145435" w14:textId="77777777" w:rsidR="00B05C6B" w:rsidRPr="00462A85" w:rsidRDefault="00B05C6B" w:rsidP="00194CEF"/>
          <w:p w14:paraId="64EF4B1F" w14:textId="6EAB3FEE" w:rsidR="00B05C6B" w:rsidRPr="00462A85" w:rsidRDefault="00B05C6B" w:rsidP="00194CEF">
            <w:r w:rsidRPr="00462A85">
              <w:t>Water</w:t>
            </w:r>
          </w:p>
        </w:tc>
        <w:tc>
          <w:tcPr>
            <w:tcW w:w="1530" w:type="dxa"/>
            <w:tcBorders>
              <w:top w:val="single" w:sz="4" w:space="0" w:color="auto"/>
              <w:left w:val="nil"/>
              <w:bottom w:val="single" w:sz="4" w:space="0" w:color="auto"/>
              <w:right w:val="nil"/>
            </w:tcBorders>
          </w:tcPr>
          <w:p w14:paraId="567E4351" w14:textId="77777777" w:rsidR="0035706D" w:rsidRPr="00462A85" w:rsidRDefault="0035706D" w:rsidP="00194CEF"/>
          <w:p w14:paraId="69727283" w14:textId="37247CCF" w:rsidR="00B05C6B" w:rsidRPr="00462A85" w:rsidRDefault="00B05C6B" w:rsidP="00194CEF">
            <w:r w:rsidRPr="00462A85">
              <w:t xml:space="preserve">255 nm </w:t>
            </w:r>
          </w:p>
          <w:p w14:paraId="5F31941A" w14:textId="77777777" w:rsidR="002C7F7A" w:rsidRPr="00462A85" w:rsidRDefault="002C7F7A" w:rsidP="00194CEF"/>
          <w:p w14:paraId="6FF3A707" w14:textId="77777777" w:rsidR="00462A85" w:rsidRPr="00462A85" w:rsidRDefault="00462A85" w:rsidP="00194CEF"/>
          <w:p w14:paraId="669FEC52" w14:textId="01B09FEB" w:rsidR="00B05C6B" w:rsidRPr="00462A85" w:rsidRDefault="00B05C6B" w:rsidP="00194CEF">
            <w:r w:rsidRPr="00462A85">
              <w:t xml:space="preserve">275 nm (20 </w:t>
            </w:r>
            <w:proofErr w:type="spellStart"/>
            <w:r w:rsidRPr="00462A85">
              <w:t>mJ</w:t>
            </w:r>
            <w:proofErr w:type="spellEnd"/>
            <w:r w:rsidRPr="00462A85">
              <w:t>/cm</w:t>
            </w:r>
            <w:r w:rsidRPr="00462A85">
              <w:rPr>
                <w:vertAlign w:val="superscript"/>
              </w:rPr>
              <w:t>2</w:t>
            </w:r>
            <w:r w:rsidRPr="00462A85">
              <w:t>)</w:t>
            </w:r>
          </w:p>
        </w:tc>
        <w:tc>
          <w:tcPr>
            <w:tcW w:w="1170" w:type="dxa"/>
            <w:tcBorders>
              <w:top w:val="single" w:sz="4" w:space="0" w:color="auto"/>
              <w:left w:val="nil"/>
              <w:bottom w:val="single" w:sz="4" w:space="0" w:color="auto"/>
              <w:right w:val="nil"/>
            </w:tcBorders>
          </w:tcPr>
          <w:p w14:paraId="2039F2BD" w14:textId="77777777" w:rsidR="00B05C6B" w:rsidRPr="00462A85" w:rsidRDefault="00B05C6B" w:rsidP="00194CEF">
            <w:pPr>
              <w:rPr>
                <w:b/>
                <w:bCs/>
              </w:rPr>
            </w:pPr>
          </w:p>
          <w:p w14:paraId="6A21F42E" w14:textId="4A90D153" w:rsidR="00B05C6B" w:rsidRPr="00462A85" w:rsidRDefault="00B05C6B" w:rsidP="00194CEF">
            <w:r w:rsidRPr="00462A85">
              <w:t>NR</w:t>
            </w:r>
          </w:p>
        </w:tc>
        <w:tc>
          <w:tcPr>
            <w:tcW w:w="1503" w:type="dxa"/>
            <w:tcBorders>
              <w:top w:val="single" w:sz="4" w:space="0" w:color="auto"/>
              <w:left w:val="nil"/>
              <w:bottom w:val="single" w:sz="4" w:space="0" w:color="auto"/>
              <w:right w:val="nil"/>
            </w:tcBorders>
          </w:tcPr>
          <w:p w14:paraId="33A17967" w14:textId="77777777" w:rsidR="00B05C6B" w:rsidRPr="00462A85" w:rsidRDefault="00B05C6B" w:rsidP="00194CEF"/>
          <w:p w14:paraId="54BB4573" w14:textId="68557004" w:rsidR="00B05C6B" w:rsidRPr="00462A85" w:rsidRDefault="00B05C6B" w:rsidP="00194CEF">
            <w:r w:rsidRPr="00462A85">
              <w:t>3.8 log</w:t>
            </w:r>
            <w:r w:rsidR="002C7F7A" w:rsidRPr="00462A85">
              <w:t xml:space="preserve"> PFU/mL</w:t>
            </w:r>
          </w:p>
          <w:p w14:paraId="5560E7FC" w14:textId="77777777" w:rsidR="00462A85" w:rsidRPr="00462A85" w:rsidRDefault="00462A85" w:rsidP="00194CEF"/>
          <w:p w14:paraId="2F642F3C" w14:textId="45CA55A9" w:rsidR="00B05C6B" w:rsidRPr="00462A85" w:rsidRDefault="00B05C6B" w:rsidP="00194CEF">
            <w:r w:rsidRPr="00462A85">
              <w:t>4.6 log</w:t>
            </w:r>
            <w:r w:rsidR="002C7F7A" w:rsidRPr="00462A85">
              <w:t xml:space="preserve"> PFU/mL</w:t>
            </w:r>
          </w:p>
        </w:tc>
        <w:tc>
          <w:tcPr>
            <w:tcW w:w="236" w:type="dxa"/>
            <w:tcBorders>
              <w:top w:val="single" w:sz="4" w:space="0" w:color="auto"/>
              <w:left w:val="nil"/>
              <w:bottom w:val="single" w:sz="4" w:space="0" w:color="auto"/>
              <w:right w:val="nil"/>
            </w:tcBorders>
          </w:tcPr>
          <w:p w14:paraId="3174DE33" w14:textId="77777777" w:rsidR="00B05C6B" w:rsidRPr="00462A85" w:rsidRDefault="00B05C6B" w:rsidP="00194CEF">
            <w:pPr>
              <w:rPr>
                <w:b/>
                <w:bCs/>
              </w:rPr>
            </w:pPr>
          </w:p>
        </w:tc>
        <w:tc>
          <w:tcPr>
            <w:tcW w:w="1333" w:type="dxa"/>
            <w:tcBorders>
              <w:top w:val="single" w:sz="4" w:space="0" w:color="auto"/>
              <w:left w:val="nil"/>
              <w:bottom w:val="single" w:sz="4" w:space="0" w:color="auto"/>
              <w:right w:val="nil"/>
            </w:tcBorders>
          </w:tcPr>
          <w:p w14:paraId="6B7D165A" w14:textId="77777777" w:rsidR="00B05C6B" w:rsidRPr="00462A85" w:rsidRDefault="00B05C6B" w:rsidP="00194CEF"/>
          <w:p w14:paraId="38CF7401" w14:textId="7F9D85B6" w:rsidR="00B05C6B" w:rsidRPr="00462A85" w:rsidRDefault="00B05C6B" w:rsidP="00194CEF">
            <w:r w:rsidRPr="00462A85">
              <w:t>Bowker et al. (2011)</w:t>
            </w:r>
          </w:p>
        </w:tc>
        <w:tc>
          <w:tcPr>
            <w:tcW w:w="236" w:type="dxa"/>
            <w:tcBorders>
              <w:top w:val="single" w:sz="4" w:space="0" w:color="auto"/>
              <w:left w:val="nil"/>
              <w:bottom w:val="single" w:sz="4" w:space="0" w:color="auto"/>
              <w:right w:val="nil"/>
            </w:tcBorders>
          </w:tcPr>
          <w:p w14:paraId="09A22734"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2CC6AB64"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5CA9E954" w14:textId="77777777" w:rsidR="00B05C6B" w:rsidRPr="007A5D89" w:rsidRDefault="00B05C6B" w:rsidP="00194CEF">
            <w:pPr>
              <w:rPr>
                <w:b/>
                <w:bCs/>
              </w:rPr>
            </w:pPr>
          </w:p>
        </w:tc>
      </w:tr>
    </w:tbl>
    <w:p w14:paraId="43E66FE9" w14:textId="77777777" w:rsidR="00B05C6B" w:rsidRPr="007A5D89" w:rsidRDefault="00B05C6B" w:rsidP="00B05C6B">
      <w:r w:rsidRPr="007A5D89">
        <w:t>NR: not reported</w:t>
      </w:r>
    </w:p>
    <w:p w14:paraId="13BEEB4E" w14:textId="77777777" w:rsidR="00620E9F" w:rsidRDefault="00620E9F" w:rsidP="00B05C6B"/>
    <w:p w14:paraId="5457B75F" w14:textId="1AE6650A" w:rsidR="00B05C6B" w:rsidRPr="007A5D89" w:rsidRDefault="00B05C6B" w:rsidP="00B05C6B">
      <w:pPr>
        <w:rPr>
          <w:b/>
          <w:bCs/>
          <w:highlight w:val="yellow"/>
        </w:rPr>
      </w:pPr>
      <w:r w:rsidRPr="007A5D89">
        <w:rPr>
          <w:b/>
          <w:bCs/>
        </w:rPr>
        <w:t>Table 1.7 Ultraviolet-C and UV-C LED light for the inactivation of foodborne bacteria</w:t>
      </w:r>
      <w:r w:rsidR="00D80C2E">
        <w:rPr>
          <w:b/>
          <w:bCs/>
        </w:rPr>
        <w:t xml:space="preserve"> or bacteriophages</w:t>
      </w:r>
      <w:r w:rsidRPr="007A5D89">
        <w:rPr>
          <w:b/>
          <w:bCs/>
        </w:rPr>
        <w:t xml:space="preserve"> by bioaerosol deposits on surfaces </w:t>
      </w:r>
    </w:p>
    <w:tbl>
      <w:tblPr>
        <w:tblStyle w:val="TableGrid"/>
        <w:tblW w:w="9388" w:type="dxa"/>
        <w:tblLayout w:type="fixed"/>
        <w:tblLook w:val="0420" w:firstRow="1" w:lastRow="0" w:firstColumn="0" w:lastColumn="0" w:noHBand="0" w:noVBand="1"/>
      </w:tblPr>
      <w:tblGrid>
        <w:gridCol w:w="1800"/>
        <w:gridCol w:w="1080"/>
        <w:gridCol w:w="1530"/>
        <w:gridCol w:w="193"/>
        <w:gridCol w:w="977"/>
        <w:gridCol w:w="90"/>
        <w:gridCol w:w="1170"/>
        <w:gridCol w:w="180"/>
        <w:gridCol w:w="270"/>
        <w:gridCol w:w="1390"/>
        <w:gridCol w:w="236"/>
        <w:gridCol w:w="236"/>
        <w:gridCol w:w="236"/>
      </w:tblGrid>
      <w:tr w:rsidR="00B05C6B" w:rsidRPr="007A5D89" w14:paraId="0BF37340" w14:textId="77777777" w:rsidTr="00DC21C6">
        <w:trPr>
          <w:trHeight w:val="667"/>
        </w:trPr>
        <w:tc>
          <w:tcPr>
            <w:tcW w:w="1800" w:type="dxa"/>
            <w:tcBorders>
              <w:top w:val="single" w:sz="4" w:space="0" w:color="auto"/>
              <w:left w:val="nil"/>
              <w:bottom w:val="single" w:sz="4" w:space="0" w:color="auto"/>
              <w:right w:val="nil"/>
            </w:tcBorders>
            <w:hideMark/>
          </w:tcPr>
          <w:p w14:paraId="4422A07C" w14:textId="77777777" w:rsidR="00B05C6B" w:rsidRPr="007A5D89" w:rsidRDefault="00B05C6B" w:rsidP="00194CEF">
            <w:pPr>
              <w:rPr>
                <w:b/>
                <w:bCs/>
              </w:rPr>
            </w:pPr>
            <w:r w:rsidRPr="007A5D89">
              <w:rPr>
                <w:b/>
                <w:bCs/>
              </w:rPr>
              <w:t xml:space="preserve">Bacteria </w:t>
            </w:r>
          </w:p>
          <w:p w14:paraId="7F73A13D" w14:textId="1AB592E1" w:rsidR="00B05C6B" w:rsidRPr="007A5D89" w:rsidRDefault="00B05C6B" w:rsidP="00194CEF">
            <w:r w:rsidRPr="007A5D89">
              <w:rPr>
                <w:b/>
                <w:bCs/>
              </w:rPr>
              <w:t xml:space="preserve">And initial concentration </w:t>
            </w:r>
          </w:p>
        </w:tc>
        <w:tc>
          <w:tcPr>
            <w:tcW w:w="1080" w:type="dxa"/>
            <w:tcBorders>
              <w:top w:val="single" w:sz="4" w:space="0" w:color="auto"/>
              <w:left w:val="nil"/>
              <w:bottom w:val="single" w:sz="4" w:space="0" w:color="auto"/>
              <w:right w:val="nil"/>
            </w:tcBorders>
            <w:hideMark/>
          </w:tcPr>
          <w:p w14:paraId="11FDAC74" w14:textId="77777777" w:rsidR="00B05C6B" w:rsidRPr="007A5D89" w:rsidRDefault="00B05C6B" w:rsidP="00194CEF">
            <w:pPr>
              <w:rPr>
                <w:b/>
                <w:bCs/>
                <w:vertAlign w:val="superscript"/>
              </w:rPr>
            </w:pPr>
            <w:r w:rsidRPr="007A5D89">
              <w:rPr>
                <w:b/>
                <w:bCs/>
              </w:rPr>
              <w:t>Surface type</w:t>
            </w:r>
          </w:p>
        </w:tc>
        <w:tc>
          <w:tcPr>
            <w:tcW w:w="1530" w:type="dxa"/>
            <w:tcBorders>
              <w:top w:val="single" w:sz="4" w:space="0" w:color="auto"/>
              <w:left w:val="nil"/>
              <w:bottom w:val="single" w:sz="4" w:space="0" w:color="auto"/>
              <w:right w:val="nil"/>
            </w:tcBorders>
            <w:hideMark/>
          </w:tcPr>
          <w:p w14:paraId="4BCDAB64" w14:textId="77777777" w:rsidR="00B05C6B" w:rsidRPr="007A5D89" w:rsidRDefault="00B05C6B" w:rsidP="00194CEF">
            <w:r w:rsidRPr="007A5D89">
              <w:rPr>
                <w:b/>
                <w:bCs/>
              </w:rPr>
              <w:t>Wavelength/ device/ dose</w:t>
            </w:r>
          </w:p>
        </w:tc>
        <w:tc>
          <w:tcPr>
            <w:tcW w:w="1260" w:type="dxa"/>
            <w:gridSpan w:val="3"/>
            <w:tcBorders>
              <w:top w:val="single" w:sz="4" w:space="0" w:color="auto"/>
              <w:left w:val="nil"/>
              <w:bottom w:val="single" w:sz="4" w:space="0" w:color="auto"/>
              <w:right w:val="nil"/>
            </w:tcBorders>
            <w:hideMark/>
          </w:tcPr>
          <w:p w14:paraId="2C34FF95" w14:textId="77777777" w:rsidR="00B05C6B" w:rsidRPr="007A5D89" w:rsidRDefault="00B05C6B" w:rsidP="00194CEF">
            <w:r w:rsidRPr="007A5D89">
              <w:rPr>
                <w:b/>
                <w:bCs/>
              </w:rPr>
              <w:t>Exposure time</w:t>
            </w:r>
          </w:p>
        </w:tc>
        <w:tc>
          <w:tcPr>
            <w:tcW w:w="1350" w:type="dxa"/>
            <w:gridSpan w:val="2"/>
            <w:tcBorders>
              <w:top w:val="single" w:sz="4" w:space="0" w:color="auto"/>
              <w:left w:val="nil"/>
              <w:bottom w:val="single" w:sz="4" w:space="0" w:color="auto"/>
              <w:right w:val="nil"/>
            </w:tcBorders>
            <w:hideMark/>
          </w:tcPr>
          <w:p w14:paraId="083DD252" w14:textId="63B233DE" w:rsidR="00B05C6B" w:rsidRPr="007A5D89" w:rsidRDefault="0078564A" w:rsidP="00194CEF">
            <w:pPr>
              <w:rPr>
                <w:b/>
                <w:bCs/>
              </w:rPr>
            </w:pPr>
            <w:r>
              <w:rPr>
                <w:b/>
                <w:bCs/>
              </w:rPr>
              <w:t>R</w:t>
            </w:r>
            <w:r w:rsidR="00B05C6B" w:rsidRPr="007A5D89">
              <w:rPr>
                <w:b/>
                <w:bCs/>
              </w:rPr>
              <w:t>eduction</w:t>
            </w:r>
          </w:p>
        </w:tc>
        <w:tc>
          <w:tcPr>
            <w:tcW w:w="270" w:type="dxa"/>
            <w:tcBorders>
              <w:top w:val="single" w:sz="4" w:space="0" w:color="auto"/>
              <w:left w:val="nil"/>
              <w:bottom w:val="single" w:sz="4" w:space="0" w:color="auto"/>
              <w:right w:val="nil"/>
            </w:tcBorders>
          </w:tcPr>
          <w:p w14:paraId="46BA4970" w14:textId="77777777" w:rsidR="00B05C6B" w:rsidRPr="007A5D89" w:rsidRDefault="00B05C6B" w:rsidP="00194CEF">
            <w:pPr>
              <w:rPr>
                <w:b/>
                <w:bCs/>
              </w:rPr>
            </w:pPr>
          </w:p>
        </w:tc>
        <w:tc>
          <w:tcPr>
            <w:tcW w:w="1390" w:type="dxa"/>
            <w:tcBorders>
              <w:top w:val="single" w:sz="4" w:space="0" w:color="auto"/>
              <w:left w:val="nil"/>
              <w:bottom w:val="single" w:sz="4" w:space="0" w:color="auto"/>
              <w:right w:val="nil"/>
            </w:tcBorders>
          </w:tcPr>
          <w:p w14:paraId="73A0299F" w14:textId="77777777" w:rsidR="00B05C6B" w:rsidRPr="007A5D89" w:rsidRDefault="00B05C6B" w:rsidP="00194CEF">
            <w:pPr>
              <w:rPr>
                <w:b/>
                <w:bCs/>
              </w:rPr>
            </w:pPr>
            <w:r w:rsidRPr="007A5D89">
              <w:rPr>
                <w:b/>
                <w:bCs/>
              </w:rPr>
              <w:t>Reference (author, year)</w:t>
            </w:r>
          </w:p>
        </w:tc>
        <w:tc>
          <w:tcPr>
            <w:tcW w:w="236" w:type="dxa"/>
            <w:tcBorders>
              <w:top w:val="single" w:sz="4" w:space="0" w:color="auto"/>
              <w:left w:val="nil"/>
              <w:bottom w:val="single" w:sz="4" w:space="0" w:color="auto"/>
              <w:right w:val="nil"/>
            </w:tcBorders>
          </w:tcPr>
          <w:p w14:paraId="6269B418"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0C2ED5D0"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7BCD3EE9" w14:textId="77777777" w:rsidR="00B05C6B" w:rsidRPr="007A5D89" w:rsidRDefault="00B05C6B" w:rsidP="00194CEF">
            <w:pPr>
              <w:rPr>
                <w:b/>
                <w:bCs/>
              </w:rPr>
            </w:pPr>
          </w:p>
        </w:tc>
      </w:tr>
      <w:tr w:rsidR="00B05C6B" w:rsidRPr="007A5D89" w14:paraId="1E5CCF8F" w14:textId="77777777" w:rsidTr="00DC21C6">
        <w:trPr>
          <w:trHeight w:val="667"/>
        </w:trPr>
        <w:tc>
          <w:tcPr>
            <w:tcW w:w="1800" w:type="dxa"/>
            <w:tcBorders>
              <w:top w:val="single" w:sz="4" w:space="0" w:color="auto"/>
              <w:left w:val="nil"/>
              <w:bottom w:val="single" w:sz="4" w:space="0" w:color="auto"/>
              <w:right w:val="nil"/>
            </w:tcBorders>
          </w:tcPr>
          <w:p w14:paraId="15990271" w14:textId="77777777" w:rsidR="00B05C6B" w:rsidRPr="00D80C2E" w:rsidRDefault="00B05C6B" w:rsidP="00194CEF">
            <w:pPr>
              <w:rPr>
                <w:b/>
                <w:bCs/>
                <w:i/>
                <w:iCs/>
              </w:rPr>
            </w:pPr>
            <w:r w:rsidRPr="00D80C2E">
              <w:rPr>
                <w:b/>
                <w:bCs/>
                <w:i/>
                <w:iCs/>
              </w:rPr>
              <w:t xml:space="preserve">E. coli </w:t>
            </w:r>
          </w:p>
          <w:p w14:paraId="29FF78A0" w14:textId="77777777" w:rsidR="00B05C6B" w:rsidRPr="007A5D89" w:rsidRDefault="00B05C6B" w:rsidP="00194CEF">
            <w:pPr>
              <w:rPr>
                <w:b/>
                <w:bCs/>
              </w:rPr>
            </w:pPr>
            <w:r w:rsidRPr="007A5D89">
              <w:t>6 log CFU/mL</w:t>
            </w:r>
          </w:p>
        </w:tc>
        <w:tc>
          <w:tcPr>
            <w:tcW w:w="1080" w:type="dxa"/>
            <w:tcBorders>
              <w:top w:val="single" w:sz="4" w:space="0" w:color="auto"/>
              <w:left w:val="nil"/>
              <w:bottom w:val="single" w:sz="4" w:space="0" w:color="auto"/>
              <w:right w:val="nil"/>
            </w:tcBorders>
          </w:tcPr>
          <w:p w14:paraId="48C36838" w14:textId="77777777" w:rsidR="00B05C6B" w:rsidRPr="007A5D89" w:rsidRDefault="00B05C6B" w:rsidP="00194CEF"/>
          <w:p w14:paraId="0B81FADF" w14:textId="77777777" w:rsidR="00B05C6B" w:rsidRPr="007A5D89" w:rsidRDefault="00B05C6B" w:rsidP="00194CEF">
            <w:r w:rsidRPr="007A5D89">
              <w:t>Glass</w:t>
            </w:r>
          </w:p>
          <w:p w14:paraId="1481FE47" w14:textId="77777777" w:rsidR="00B05C6B" w:rsidRPr="007A5D89" w:rsidRDefault="00B05C6B" w:rsidP="00194CEF"/>
          <w:p w14:paraId="5A04A549" w14:textId="77777777" w:rsidR="00B05C6B" w:rsidRPr="007A5D89" w:rsidRDefault="00B05C6B" w:rsidP="00194CEF"/>
          <w:p w14:paraId="7F45C3E6" w14:textId="77777777" w:rsidR="00B05C6B" w:rsidRPr="007A5D89" w:rsidRDefault="00B05C6B" w:rsidP="00194CEF">
            <w:r w:rsidRPr="007A5D89">
              <w:t>Stainless-steel</w:t>
            </w:r>
          </w:p>
          <w:p w14:paraId="32793B5A" w14:textId="77777777" w:rsidR="00B05C6B" w:rsidRPr="007A5D89" w:rsidRDefault="00B05C6B" w:rsidP="00194CEF"/>
          <w:p w14:paraId="6FE6BBA4" w14:textId="77777777" w:rsidR="00B05C6B" w:rsidRPr="007A5D89" w:rsidRDefault="00B05C6B" w:rsidP="00194CEF">
            <w:r w:rsidRPr="007A5D89">
              <w:t>Silicon rubber</w:t>
            </w:r>
          </w:p>
        </w:tc>
        <w:tc>
          <w:tcPr>
            <w:tcW w:w="1723" w:type="dxa"/>
            <w:gridSpan w:val="2"/>
            <w:tcBorders>
              <w:top w:val="single" w:sz="4" w:space="0" w:color="auto"/>
              <w:left w:val="nil"/>
              <w:bottom w:val="single" w:sz="4" w:space="0" w:color="auto"/>
              <w:right w:val="nil"/>
            </w:tcBorders>
          </w:tcPr>
          <w:p w14:paraId="01B97B84" w14:textId="77777777" w:rsidR="00B05C6B" w:rsidRPr="007A5D89" w:rsidRDefault="00B05C6B" w:rsidP="00194CEF"/>
          <w:p w14:paraId="43C430DF" w14:textId="77777777" w:rsidR="00B05C6B" w:rsidRPr="007A5D89" w:rsidRDefault="00B05C6B" w:rsidP="00194CEF">
            <w:r w:rsidRPr="007A5D89">
              <w:t xml:space="preserve">279 nm LED (6 </w:t>
            </w:r>
            <w:proofErr w:type="spellStart"/>
            <w:r w:rsidRPr="007A5D89">
              <w:t>mJ</w:t>
            </w:r>
            <w:proofErr w:type="spellEnd"/>
            <w:r w:rsidRPr="007A5D89">
              <w:t>/cm</w:t>
            </w:r>
            <w:r w:rsidRPr="007A5D89">
              <w:rPr>
                <w:vertAlign w:val="superscript"/>
              </w:rPr>
              <w:t>2</w:t>
            </w:r>
            <w:r w:rsidRPr="007A5D89">
              <w:t>)</w:t>
            </w:r>
          </w:p>
          <w:p w14:paraId="5893C483" w14:textId="77777777" w:rsidR="00B05C6B" w:rsidRPr="007A5D89" w:rsidRDefault="00B05C6B" w:rsidP="00194CEF"/>
          <w:p w14:paraId="37E6BCD8" w14:textId="77777777" w:rsidR="00B05C6B" w:rsidRPr="007A5D89" w:rsidRDefault="00B05C6B" w:rsidP="00194CEF">
            <w:r w:rsidRPr="007A5D89">
              <w:t xml:space="preserve">279 nm LED (6 </w:t>
            </w:r>
            <w:proofErr w:type="spellStart"/>
            <w:r w:rsidRPr="007A5D89">
              <w:t>mJ</w:t>
            </w:r>
            <w:proofErr w:type="spellEnd"/>
            <w:r w:rsidRPr="007A5D89">
              <w:t>/cm</w:t>
            </w:r>
            <w:r w:rsidRPr="007A5D89">
              <w:rPr>
                <w:vertAlign w:val="superscript"/>
              </w:rPr>
              <w:t>2</w:t>
            </w:r>
            <w:r w:rsidRPr="007A5D89">
              <w:t>)</w:t>
            </w:r>
          </w:p>
          <w:p w14:paraId="29E7697C" w14:textId="77777777" w:rsidR="00B05C6B" w:rsidRPr="007A5D89" w:rsidRDefault="00B05C6B" w:rsidP="00194CEF"/>
          <w:p w14:paraId="2DC68AAC" w14:textId="77777777" w:rsidR="00B05C6B" w:rsidRPr="007A5D89" w:rsidRDefault="00B05C6B" w:rsidP="00194CEF">
            <w:r w:rsidRPr="007A5D89">
              <w:t xml:space="preserve">279 nm LED (6 </w:t>
            </w:r>
            <w:proofErr w:type="spellStart"/>
            <w:r w:rsidRPr="007A5D89">
              <w:t>mJ</w:t>
            </w:r>
            <w:proofErr w:type="spellEnd"/>
            <w:r w:rsidRPr="007A5D89">
              <w:t>/cm</w:t>
            </w:r>
            <w:r w:rsidRPr="007A5D89">
              <w:rPr>
                <w:vertAlign w:val="superscript"/>
              </w:rPr>
              <w:t>2</w:t>
            </w:r>
            <w:r w:rsidRPr="007A5D89">
              <w:t>)</w:t>
            </w:r>
          </w:p>
          <w:p w14:paraId="34C2AD0B" w14:textId="77777777" w:rsidR="00B05C6B" w:rsidRPr="007A5D89" w:rsidRDefault="00B05C6B" w:rsidP="00194CEF"/>
        </w:tc>
        <w:tc>
          <w:tcPr>
            <w:tcW w:w="977" w:type="dxa"/>
            <w:tcBorders>
              <w:top w:val="single" w:sz="4" w:space="0" w:color="auto"/>
              <w:left w:val="nil"/>
              <w:bottom w:val="single" w:sz="4" w:space="0" w:color="auto"/>
              <w:right w:val="nil"/>
            </w:tcBorders>
          </w:tcPr>
          <w:p w14:paraId="2B75608E" w14:textId="77777777" w:rsidR="00B05C6B" w:rsidRPr="007A5D89" w:rsidRDefault="00B05C6B" w:rsidP="00194CEF">
            <w:pPr>
              <w:rPr>
                <w:b/>
                <w:bCs/>
              </w:rPr>
            </w:pPr>
          </w:p>
          <w:p w14:paraId="5105EE18" w14:textId="77777777" w:rsidR="00B05C6B" w:rsidRPr="007A5D89" w:rsidRDefault="00B05C6B" w:rsidP="00194CEF">
            <w:r w:rsidRPr="007A5D89">
              <w:t>NR</w:t>
            </w:r>
          </w:p>
          <w:p w14:paraId="6B8BE5A2" w14:textId="77777777" w:rsidR="00B05C6B" w:rsidRPr="007A5D89" w:rsidRDefault="00B05C6B" w:rsidP="00194CEF"/>
          <w:p w14:paraId="70F56CAA" w14:textId="77777777" w:rsidR="00B05C6B" w:rsidRPr="007A5D89" w:rsidRDefault="00B05C6B" w:rsidP="00194CEF"/>
          <w:p w14:paraId="1256967E" w14:textId="77777777" w:rsidR="00B05C6B" w:rsidRPr="007A5D89" w:rsidRDefault="00B05C6B" w:rsidP="00194CEF">
            <w:r w:rsidRPr="007A5D89">
              <w:t>NR</w:t>
            </w:r>
          </w:p>
          <w:p w14:paraId="1ED8266F" w14:textId="77777777" w:rsidR="00B05C6B" w:rsidRPr="007A5D89" w:rsidRDefault="00B05C6B" w:rsidP="00194CEF"/>
          <w:p w14:paraId="65472ED0" w14:textId="77777777" w:rsidR="00B05C6B" w:rsidRPr="007A5D89" w:rsidRDefault="00B05C6B" w:rsidP="00194CEF"/>
          <w:p w14:paraId="76DBCE21" w14:textId="77777777" w:rsidR="00B05C6B" w:rsidRPr="007A5D89" w:rsidRDefault="00B05C6B" w:rsidP="00194CEF">
            <w:pPr>
              <w:rPr>
                <w:b/>
                <w:bCs/>
              </w:rPr>
            </w:pPr>
            <w:r w:rsidRPr="007A5D89">
              <w:t>NR</w:t>
            </w:r>
          </w:p>
        </w:tc>
        <w:tc>
          <w:tcPr>
            <w:tcW w:w="1260" w:type="dxa"/>
            <w:gridSpan w:val="2"/>
            <w:tcBorders>
              <w:top w:val="single" w:sz="4" w:space="0" w:color="auto"/>
              <w:left w:val="nil"/>
              <w:bottom w:val="single" w:sz="4" w:space="0" w:color="auto"/>
              <w:right w:val="nil"/>
            </w:tcBorders>
          </w:tcPr>
          <w:p w14:paraId="697FCFC2" w14:textId="77777777" w:rsidR="00B05C6B" w:rsidRPr="007A5D89" w:rsidRDefault="00B05C6B" w:rsidP="00194CEF"/>
          <w:p w14:paraId="67522469" w14:textId="3F4A6772" w:rsidR="00B05C6B" w:rsidRPr="007A5D89" w:rsidRDefault="00B05C6B" w:rsidP="00194CEF">
            <w:r w:rsidRPr="007A5D89">
              <w:t>2.8 log</w:t>
            </w:r>
            <w:r w:rsidR="00BF48AE">
              <w:t xml:space="preserve"> CFU/mL</w:t>
            </w:r>
          </w:p>
          <w:p w14:paraId="554BAF4D" w14:textId="77777777" w:rsidR="00B05C6B" w:rsidRPr="007A5D89" w:rsidRDefault="00B05C6B" w:rsidP="00194CEF"/>
          <w:p w14:paraId="7F476DF7" w14:textId="6D1E912F" w:rsidR="00B05C6B" w:rsidRPr="007A5D89" w:rsidRDefault="00B05C6B" w:rsidP="00194CEF">
            <w:r w:rsidRPr="007A5D89">
              <w:t>2.03 log</w:t>
            </w:r>
            <w:r w:rsidR="00BF48AE">
              <w:t xml:space="preserve"> CFU/mL</w:t>
            </w:r>
          </w:p>
          <w:p w14:paraId="7252ABEA" w14:textId="77777777" w:rsidR="00B05C6B" w:rsidRPr="007A5D89" w:rsidRDefault="00B05C6B" w:rsidP="00194CEF"/>
          <w:p w14:paraId="7EE4D19A" w14:textId="5C209226" w:rsidR="00B05C6B" w:rsidRPr="007A5D89" w:rsidRDefault="00B05C6B" w:rsidP="00194CEF">
            <w:r w:rsidRPr="007A5D89">
              <w:t>1.91 log</w:t>
            </w:r>
            <w:r w:rsidR="00BF48AE">
              <w:t xml:space="preserve"> CFU/mL</w:t>
            </w:r>
          </w:p>
        </w:tc>
        <w:tc>
          <w:tcPr>
            <w:tcW w:w="450" w:type="dxa"/>
            <w:gridSpan w:val="2"/>
            <w:tcBorders>
              <w:top w:val="single" w:sz="4" w:space="0" w:color="auto"/>
              <w:left w:val="nil"/>
              <w:bottom w:val="single" w:sz="4" w:space="0" w:color="auto"/>
              <w:right w:val="nil"/>
            </w:tcBorders>
          </w:tcPr>
          <w:p w14:paraId="2B49F696" w14:textId="77777777" w:rsidR="00B05C6B" w:rsidRPr="007A5D89" w:rsidRDefault="00B05C6B" w:rsidP="00194CEF">
            <w:pPr>
              <w:rPr>
                <w:b/>
                <w:bCs/>
              </w:rPr>
            </w:pPr>
          </w:p>
        </w:tc>
        <w:tc>
          <w:tcPr>
            <w:tcW w:w="1390" w:type="dxa"/>
            <w:tcBorders>
              <w:top w:val="single" w:sz="4" w:space="0" w:color="auto"/>
              <w:left w:val="nil"/>
              <w:bottom w:val="single" w:sz="4" w:space="0" w:color="auto"/>
              <w:right w:val="nil"/>
            </w:tcBorders>
          </w:tcPr>
          <w:p w14:paraId="4F8592B6" w14:textId="77777777" w:rsidR="00B05C6B" w:rsidRPr="007A5D89" w:rsidRDefault="00B05C6B" w:rsidP="00194CEF"/>
          <w:p w14:paraId="525A2F20" w14:textId="77777777" w:rsidR="00B05C6B" w:rsidRPr="007A5D89" w:rsidRDefault="00B05C6B" w:rsidP="00194CEF">
            <w:r w:rsidRPr="007A5D89">
              <w:t>Sharma et al. (2024)</w:t>
            </w:r>
          </w:p>
          <w:p w14:paraId="68CEC4C0" w14:textId="77777777" w:rsidR="00B05C6B" w:rsidRPr="007A5D89" w:rsidRDefault="00B05C6B" w:rsidP="00194CEF"/>
          <w:p w14:paraId="5F5EE9B1" w14:textId="77777777" w:rsidR="00B05C6B" w:rsidRPr="007A5D89" w:rsidRDefault="00B05C6B" w:rsidP="00194CEF">
            <w:r w:rsidRPr="007A5D89">
              <w:t>Sharma et al. (2024)</w:t>
            </w:r>
          </w:p>
          <w:p w14:paraId="57381360" w14:textId="77777777" w:rsidR="00B05C6B" w:rsidRPr="007A5D89" w:rsidRDefault="00B05C6B" w:rsidP="00194CEF"/>
          <w:p w14:paraId="1D4C2F2E" w14:textId="77777777" w:rsidR="00B05C6B" w:rsidRPr="007A5D89" w:rsidRDefault="00B05C6B" w:rsidP="00194CEF">
            <w:r w:rsidRPr="007A5D89">
              <w:t>Sharma et al. (2024)</w:t>
            </w:r>
          </w:p>
        </w:tc>
        <w:tc>
          <w:tcPr>
            <w:tcW w:w="236" w:type="dxa"/>
            <w:tcBorders>
              <w:top w:val="single" w:sz="4" w:space="0" w:color="auto"/>
              <w:left w:val="nil"/>
              <w:bottom w:val="single" w:sz="4" w:space="0" w:color="auto"/>
              <w:right w:val="nil"/>
            </w:tcBorders>
          </w:tcPr>
          <w:p w14:paraId="0EBAC15E"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2D98FBD5"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6101D532" w14:textId="77777777" w:rsidR="00B05C6B" w:rsidRPr="007A5D89" w:rsidRDefault="00B05C6B" w:rsidP="00194CEF">
            <w:pPr>
              <w:rPr>
                <w:b/>
                <w:bCs/>
              </w:rPr>
            </w:pPr>
          </w:p>
        </w:tc>
      </w:tr>
      <w:tr w:rsidR="00B05C6B" w:rsidRPr="007A5D89" w14:paraId="7EBD0236" w14:textId="77777777" w:rsidTr="00DC21C6">
        <w:trPr>
          <w:trHeight w:val="667"/>
        </w:trPr>
        <w:tc>
          <w:tcPr>
            <w:tcW w:w="1800" w:type="dxa"/>
            <w:tcBorders>
              <w:top w:val="single" w:sz="4" w:space="0" w:color="auto"/>
              <w:left w:val="nil"/>
              <w:bottom w:val="single" w:sz="4" w:space="0" w:color="auto"/>
              <w:right w:val="nil"/>
            </w:tcBorders>
          </w:tcPr>
          <w:p w14:paraId="6993661B" w14:textId="77777777" w:rsidR="00B05C6B" w:rsidRPr="007A5D89" w:rsidRDefault="00B05C6B" w:rsidP="00194CEF">
            <w:pPr>
              <w:rPr>
                <w:b/>
                <w:bCs/>
              </w:rPr>
            </w:pPr>
            <w:r w:rsidRPr="00E3397D">
              <w:rPr>
                <w:b/>
                <w:bCs/>
                <w:i/>
                <w:iCs/>
              </w:rPr>
              <w:t>Salmonella</w:t>
            </w:r>
            <w:r w:rsidRPr="007A5D89">
              <w:rPr>
                <w:b/>
                <w:bCs/>
              </w:rPr>
              <w:t xml:space="preserve"> Enteritis </w:t>
            </w:r>
          </w:p>
          <w:p w14:paraId="56C10CBF" w14:textId="77777777" w:rsidR="00B05C6B" w:rsidRPr="007A5D89" w:rsidRDefault="00B05C6B" w:rsidP="00194CEF">
            <w:r w:rsidRPr="007A5D89">
              <w:t>6 log CFU/mL</w:t>
            </w:r>
          </w:p>
        </w:tc>
        <w:tc>
          <w:tcPr>
            <w:tcW w:w="1080" w:type="dxa"/>
            <w:tcBorders>
              <w:top w:val="single" w:sz="4" w:space="0" w:color="auto"/>
              <w:left w:val="nil"/>
              <w:bottom w:val="single" w:sz="4" w:space="0" w:color="auto"/>
              <w:right w:val="nil"/>
            </w:tcBorders>
          </w:tcPr>
          <w:p w14:paraId="4712EDA7" w14:textId="77777777" w:rsidR="00B05C6B" w:rsidRPr="007A5D89" w:rsidRDefault="00B05C6B" w:rsidP="00194CEF"/>
          <w:p w14:paraId="3C33F995" w14:textId="77777777" w:rsidR="00B05C6B" w:rsidRPr="007A5D89" w:rsidRDefault="00B05C6B" w:rsidP="00194CEF"/>
          <w:p w14:paraId="30FAA1C5" w14:textId="77777777" w:rsidR="00B05C6B" w:rsidRPr="007A5D89" w:rsidRDefault="00B05C6B" w:rsidP="00194CEF">
            <w:r w:rsidRPr="007A5D89">
              <w:t>Glass</w:t>
            </w:r>
          </w:p>
          <w:p w14:paraId="1A1CD7D6" w14:textId="77777777" w:rsidR="00B05C6B" w:rsidRPr="007A5D89" w:rsidRDefault="00B05C6B" w:rsidP="00194CEF"/>
          <w:p w14:paraId="5F90FB57" w14:textId="77777777" w:rsidR="00B05C6B" w:rsidRPr="007A5D89" w:rsidRDefault="00B05C6B" w:rsidP="00194CEF"/>
          <w:p w14:paraId="58072733" w14:textId="77777777" w:rsidR="00B05C6B" w:rsidRPr="007A5D89" w:rsidRDefault="00B05C6B" w:rsidP="00194CEF">
            <w:r w:rsidRPr="007A5D89">
              <w:t>Stainless-steel</w:t>
            </w:r>
          </w:p>
          <w:p w14:paraId="2577AD44" w14:textId="77777777" w:rsidR="00B05C6B" w:rsidRPr="007A5D89" w:rsidRDefault="00B05C6B" w:rsidP="00194CEF"/>
          <w:p w14:paraId="7B3EC618" w14:textId="77777777" w:rsidR="00B05C6B" w:rsidRPr="007A5D89" w:rsidRDefault="00B05C6B" w:rsidP="00194CEF">
            <w:pPr>
              <w:rPr>
                <w:b/>
                <w:bCs/>
              </w:rPr>
            </w:pPr>
            <w:r w:rsidRPr="007A5D89">
              <w:t>Silicon rubber</w:t>
            </w:r>
          </w:p>
        </w:tc>
        <w:tc>
          <w:tcPr>
            <w:tcW w:w="1723" w:type="dxa"/>
            <w:gridSpan w:val="2"/>
            <w:tcBorders>
              <w:top w:val="single" w:sz="4" w:space="0" w:color="auto"/>
              <w:left w:val="nil"/>
              <w:bottom w:val="single" w:sz="4" w:space="0" w:color="auto"/>
              <w:right w:val="nil"/>
            </w:tcBorders>
          </w:tcPr>
          <w:p w14:paraId="32426FFF" w14:textId="77777777" w:rsidR="00B05C6B" w:rsidRPr="007A5D89" w:rsidRDefault="00B05C6B" w:rsidP="00194CEF"/>
          <w:p w14:paraId="39CF450E" w14:textId="77777777" w:rsidR="00B05C6B" w:rsidRPr="007A5D89" w:rsidRDefault="00B05C6B" w:rsidP="00194CEF"/>
          <w:p w14:paraId="5F99057F" w14:textId="77777777" w:rsidR="00B05C6B" w:rsidRPr="007A5D89" w:rsidRDefault="00B05C6B" w:rsidP="00194CEF">
            <w:r w:rsidRPr="007A5D89">
              <w:t xml:space="preserve">279 nm LED (6 </w:t>
            </w:r>
            <w:proofErr w:type="spellStart"/>
            <w:r w:rsidRPr="007A5D89">
              <w:t>mJ</w:t>
            </w:r>
            <w:proofErr w:type="spellEnd"/>
            <w:r w:rsidRPr="007A5D89">
              <w:t>/cm</w:t>
            </w:r>
            <w:r w:rsidRPr="007A5D89">
              <w:rPr>
                <w:vertAlign w:val="superscript"/>
              </w:rPr>
              <w:t>2</w:t>
            </w:r>
            <w:r w:rsidRPr="007A5D89">
              <w:t>)</w:t>
            </w:r>
          </w:p>
          <w:p w14:paraId="0C74CA0F" w14:textId="77777777" w:rsidR="00B05C6B" w:rsidRPr="007A5D89" w:rsidRDefault="00B05C6B" w:rsidP="00194CEF"/>
          <w:p w14:paraId="77784AA8" w14:textId="77777777" w:rsidR="00B05C6B" w:rsidRPr="007A5D89" w:rsidRDefault="00B05C6B" w:rsidP="00194CEF">
            <w:r w:rsidRPr="007A5D89">
              <w:t xml:space="preserve">279 nm LED (6 </w:t>
            </w:r>
            <w:proofErr w:type="spellStart"/>
            <w:r w:rsidRPr="007A5D89">
              <w:t>mJ</w:t>
            </w:r>
            <w:proofErr w:type="spellEnd"/>
            <w:r w:rsidRPr="007A5D89">
              <w:t>/cm</w:t>
            </w:r>
            <w:r w:rsidRPr="007A5D89">
              <w:rPr>
                <w:vertAlign w:val="superscript"/>
              </w:rPr>
              <w:t>2</w:t>
            </w:r>
            <w:r w:rsidRPr="007A5D89">
              <w:t>)</w:t>
            </w:r>
          </w:p>
          <w:p w14:paraId="5CD50B7C" w14:textId="77777777" w:rsidR="00B05C6B" w:rsidRPr="007A5D89" w:rsidRDefault="00B05C6B" w:rsidP="00194CEF"/>
          <w:p w14:paraId="74268902" w14:textId="77777777" w:rsidR="00B05C6B" w:rsidRPr="007A5D89" w:rsidRDefault="00B05C6B" w:rsidP="00194CEF">
            <w:pPr>
              <w:rPr>
                <w:b/>
                <w:bCs/>
              </w:rPr>
            </w:pPr>
            <w:r w:rsidRPr="007A5D89">
              <w:t xml:space="preserve">279 nm LED (6 </w:t>
            </w:r>
            <w:proofErr w:type="spellStart"/>
            <w:r w:rsidRPr="007A5D89">
              <w:t>mJ</w:t>
            </w:r>
            <w:proofErr w:type="spellEnd"/>
            <w:r w:rsidRPr="007A5D89">
              <w:t>/cm</w:t>
            </w:r>
            <w:r w:rsidRPr="007A5D89">
              <w:rPr>
                <w:vertAlign w:val="superscript"/>
              </w:rPr>
              <w:t>2</w:t>
            </w:r>
            <w:r w:rsidRPr="007A5D89">
              <w:t>)</w:t>
            </w:r>
          </w:p>
        </w:tc>
        <w:tc>
          <w:tcPr>
            <w:tcW w:w="977" w:type="dxa"/>
            <w:tcBorders>
              <w:top w:val="single" w:sz="4" w:space="0" w:color="auto"/>
              <w:left w:val="nil"/>
              <w:bottom w:val="single" w:sz="4" w:space="0" w:color="auto"/>
              <w:right w:val="nil"/>
            </w:tcBorders>
          </w:tcPr>
          <w:p w14:paraId="05630053" w14:textId="77777777" w:rsidR="00B05C6B" w:rsidRPr="007A5D89" w:rsidRDefault="00B05C6B" w:rsidP="00194CEF">
            <w:pPr>
              <w:rPr>
                <w:b/>
                <w:bCs/>
              </w:rPr>
            </w:pPr>
          </w:p>
          <w:p w14:paraId="42102786" w14:textId="77777777" w:rsidR="00B05C6B" w:rsidRPr="007A5D89" w:rsidRDefault="00B05C6B" w:rsidP="00194CEF">
            <w:pPr>
              <w:rPr>
                <w:b/>
                <w:bCs/>
              </w:rPr>
            </w:pPr>
          </w:p>
          <w:p w14:paraId="00C92270" w14:textId="77777777" w:rsidR="00B05C6B" w:rsidRPr="007A5D89" w:rsidRDefault="00B05C6B" w:rsidP="00194CEF">
            <w:r w:rsidRPr="007A5D89">
              <w:t>NR</w:t>
            </w:r>
          </w:p>
          <w:p w14:paraId="3F3AE599" w14:textId="77777777" w:rsidR="00B05C6B" w:rsidRPr="007A5D89" w:rsidRDefault="00B05C6B" w:rsidP="00194CEF"/>
          <w:p w14:paraId="5187004A" w14:textId="77777777" w:rsidR="00B05C6B" w:rsidRPr="007A5D89" w:rsidRDefault="00B05C6B" w:rsidP="00194CEF"/>
          <w:p w14:paraId="4322F6CB" w14:textId="77777777" w:rsidR="00B05C6B" w:rsidRPr="007A5D89" w:rsidRDefault="00B05C6B" w:rsidP="00194CEF">
            <w:r w:rsidRPr="007A5D89">
              <w:t>NR</w:t>
            </w:r>
          </w:p>
          <w:p w14:paraId="2F629068" w14:textId="77777777" w:rsidR="00B05C6B" w:rsidRPr="007A5D89" w:rsidRDefault="00B05C6B" w:rsidP="00194CEF"/>
          <w:p w14:paraId="734AA445" w14:textId="77777777" w:rsidR="00B05C6B" w:rsidRPr="007A5D89" w:rsidRDefault="00B05C6B" w:rsidP="00194CEF"/>
          <w:p w14:paraId="118CD7A4" w14:textId="77777777" w:rsidR="00B05C6B" w:rsidRPr="007A5D89" w:rsidRDefault="00B05C6B" w:rsidP="00194CEF">
            <w:r w:rsidRPr="007A5D89">
              <w:t>NR</w:t>
            </w:r>
          </w:p>
        </w:tc>
        <w:tc>
          <w:tcPr>
            <w:tcW w:w="1260" w:type="dxa"/>
            <w:gridSpan w:val="2"/>
            <w:tcBorders>
              <w:top w:val="single" w:sz="4" w:space="0" w:color="auto"/>
              <w:left w:val="nil"/>
              <w:bottom w:val="single" w:sz="4" w:space="0" w:color="auto"/>
              <w:right w:val="nil"/>
            </w:tcBorders>
          </w:tcPr>
          <w:p w14:paraId="633969B2" w14:textId="77777777" w:rsidR="00B05C6B" w:rsidRPr="007A5D89" w:rsidRDefault="00B05C6B" w:rsidP="00194CEF"/>
          <w:p w14:paraId="2C98B791" w14:textId="77777777" w:rsidR="00B05C6B" w:rsidRPr="007A5D89" w:rsidRDefault="00B05C6B" w:rsidP="00194CEF"/>
          <w:p w14:paraId="79C710B6" w14:textId="51BAF08E" w:rsidR="00B05C6B" w:rsidRPr="007A5D89" w:rsidRDefault="00B05C6B" w:rsidP="00194CEF">
            <w:r w:rsidRPr="007A5D89">
              <w:t>3.81 log</w:t>
            </w:r>
            <w:r w:rsidR="00BF48AE">
              <w:t xml:space="preserve"> CFU/mL</w:t>
            </w:r>
          </w:p>
          <w:p w14:paraId="64D90A8E" w14:textId="77777777" w:rsidR="00B05C6B" w:rsidRPr="007A5D89" w:rsidRDefault="00B05C6B" w:rsidP="00194CEF"/>
          <w:p w14:paraId="7576CDC3" w14:textId="77777777" w:rsidR="00B05C6B" w:rsidRPr="007A5D89" w:rsidRDefault="00B05C6B" w:rsidP="00194CEF"/>
          <w:p w14:paraId="69C0AC6C" w14:textId="2383B278" w:rsidR="00B05C6B" w:rsidRPr="007A5D89" w:rsidRDefault="00B05C6B" w:rsidP="00194CEF">
            <w:r w:rsidRPr="007A5D89">
              <w:t>3.03 log</w:t>
            </w:r>
            <w:r w:rsidR="00BF48AE">
              <w:t xml:space="preserve"> CFU/mL</w:t>
            </w:r>
          </w:p>
          <w:p w14:paraId="1FA38B5F" w14:textId="77777777" w:rsidR="00B05C6B" w:rsidRPr="007A5D89" w:rsidRDefault="00B05C6B" w:rsidP="00194CEF"/>
          <w:p w14:paraId="602670B6" w14:textId="77777777" w:rsidR="00B05C6B" w:rsidRPr="007A5D89" w:rsidRDefault="00B05C6B" w:rsidP="00194CEF"/>
          <w:p w14:paraId="3DBECE9C" w14:textId="6B308676" w:rsidR="00B05C6B" w:rsidRPr="007A5D89" w:rsidRDefault="00B05C6B" w:rsidP="00194CEF">
            <w:pPr>
              <w:rPr>
                <w:b/>
                <w:bCs/>
              </w:rPr>
            </w:pPr>
            <w:r w:rsidRPr="007A5D89">
              <w:t>2.91 log</w:t>
            </w:r>
            <w:r w:rsidR="00BF48AE">
              <w:t xml:space="preserve"> CFU/mL</w:t>
            </w:r>
          </w:p>
        </w:tc>
        <w:tc>
          <w:tcPr>
            <w:tcW w:w="450" w:type="dxa"/>
            <w:gridSpan w:val="2"/>
            <w:tcBorders>
              <w:top w:val="single" w:sz="4" w:space="0" w:color="auto"/>
              <w:left w:val="nil"/>
              <w:bottom w:val="single" w:sz="4" w:space="0" w:color="auto"/>
              <w:right w:val="nil"/>
            </w:tcBorders>
          </w:tcPr>
          <w:p w14:paraId="5C08FE01" w14:textId="77777777" w:rsidR="00B05C6B" w:rsidRPr="007A5D89" w:rsidRDefault="00B05C6B" w:rsidP="00194CEF">
            <w:pPr>
              <w:rPr>
                <w:b/>
                <w:bCs/>
              </w:rPr>
            </w:pPr>
          </w:p>
        </w:tc>
        <w:tc>
          <w:tcPr>
            <w:tcW w:w="1390" w:type="dxa"/>
            <w:tcBorders>
              <w:top w:val="single" w:sz="4" w:space="0" w:color="auto"/>
              <w:left w:val="nil"/>
              <w:bottom w:val="single" w:sz="4" w:space="0" w:color="auto"/>
              <w:right w:val="nil"/>
            </w:tcBorders>
          </w:tcPr>
          <w:p w14:paraId="60054334" w14:textId="77777777" w:rsidR="00B05C6B" w:rsidRPr="007A5D89" w:rsidRDefault="00B05C6B" w:rsidP="00194CEF"/>
          <w:p w14:paraId="44F00FBC" w14:textId="77777777" w:rsidR="00B05C6B" w:rsidRPr="007A5D89" w:rsidRDefault="00B05C6B" w:rsidP="00194CEF"/>
          <w:p w14:paraId="48988413" w14:textId="77777777" w:rsidR="00B05C6B" w:rsidRPr="007A5D89" w:rsidRDefault="00B05C6B" w:rsidP="00194CEF">
            <w:r w:rsidRPr="007A5D89">
              <w:t>Sharma et al. (2024)</w:t>
            </w:r>
          </w:p>
          <w:p w14:paraId="1E0FB282" w14:textId="77777777" w:rsidR="00B05C6B" w:rsidRPr="007A5D89" w:rsidRDefault="00B05C6B" w:rsidP="00194CEF"/>
          <w:p w14:paraId="5B3FE464" w14:textId="77777777" w:rsidR="00B05C6B" w:rsidRPr="007A5D89" w:rsidRDefault="00B05C6B" w:rsidP="00194CEF">
            <w:r w:rsidRPr="007A5D89">
              <w:t>Sharma et al. (2024)</w:t>
            </w:r>
          </w:p>
          <w:p w14:paraId="3D29AEE3" w14:textId="77777777" w:rsidR="00B05C6B" w:rsidRPr="007A5D89" w:rsidRDefault="00B05C6B" w:rsidP="00194CEF"/>
          <w:p w14:paraId="03271D26" w14:textId="77777777" w:rsidR="00B05C6B" w:rsidRPr="007A5D89" w:rsidRDefault="00B05C6B" w:rsidP="00194CEF">
            <w:pPr>
              <w:rPr>
                <w:b/>
                <w:bCs/>
              </w:rPr>
            </w:pPr>
            <w:r w:rsidRPr="007A5D89">
              <w:t>Sharma et al. (2024)</w:t>
            </w:r>
          </w:p>
        </w:tc>
        <w:tc>
          <w:tcPr>
            <w:tcW w:w="236" w:type="dxa"/>
            <w:tcBorders>
              <w:top w:val="single" w:sz="4" w:space="0" w:color="auto"/>
              <w:left w:val="nil"/>
              <w:bottom w:val="single" w:sz="4" w:space="0" w:color="auto"/>
              <w:right w:val="nil"/>
            </w:tcBorders>
          </w:tcPr>
          <w:p w14:paraId="0E95F6C0"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2A27E338"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5744A00D" w14:textId="77777777" w:rsidR="00B05C6B" w:rsidRPr="007A5D89" w:rsidRDefault="00B05C6B" w:rsidP="00194CEF">
            <w:pPr>
              <w:rPr>
                <w:b/>
                <w:bCs/>
              </w:rPr>
            </w:pPr>
          </w:p>
        </w:tc>
      </w:tr>
      <w:tr w:rsidR="00B05C6B" w:rsidRPr="007A5D89" w14:paraId="4E40383F" w14:textId="77777777" w:rsidTr="00DC21C6">
        <w:trPr>
          <w:trHeight w:val="667"/>
        </w:trPr>
        <w:tc>
          <w:tcPr>
            <w:tcW w:w="1800" w:type="dxa"/>
            <w:tcBorders>
              <w:top w:val="single" w:sz="4" w:space="0" w:color="auto"/>
              <w:left w:val="nil"/>
              <w:bottom w:val="single" w:sz="4" w:space="0" w:color="auto"/>
              <w:right w:val="nil"/>
            </w:tcBorders>
          </w:tcPr>
          <w:p w14:paraId="340ADC9C" w14:textId="77777777" w:rsidR="00B05C6B" w:rsidRPr="00E3397D" w:rsidRDefault="00B05C6B" w:rsidP="00194CEF">
            <w:pPr>
              <w:rPr>
                <w:b/>
                <w:bCs/>
                <w:i/>
                <w:iCs/>
              </w:rPr>
            </w:pPr>
            <w:r w:rsidRPr="00E3397D">
              <w:rPr>
                <w:b/>
                <w:bCs/>
                <w:i/>
                <w:iCs/>
              </w:rPr>
              <w:t>P. Fragi</w:t>
            </w:r>
          </w:p>
          <w:p w14:paraId="1FBE246A" w14:textId="15F4D6A3" w:rsidR="00B05C6B" w:rsidRPr="007A5D89" w:rsidRDefault="00B05C6B" w:rsidP="00194CEF">
            <w:r w:rsidRPr="007A5D89">
              <w:t>6 log</w:t>
            </w:r>
            <w:r w:rsidR="00F44FB9">
              <w:t xml:space="preserve"> CFU</w:t>
            </w:r>
            <w:r w:rsidRPr="007A5D89">
              <w:t>/mL</w:t>
            </w:r>
          </w:p>
        </w:tc>
        <w:tc>
          <w:tcPr>
            <w:tcW w:w="1080" w:type="dxa"/>
            <w:tcBorders>
              <w:top w:val="single" w:sz="4" w:space="0" w:color="auto"/>
              <w:left w:val="nil"/>
              <w:bottom w:val="single" w:sz="4" w:space="0" w:color="auto"/>
              <w:right w:val="nil"/>
            </w:tcBorders>
          </w:tcPr>
          <w:p w14:paraId="5C87C4E2" w14:textId="77777777" w:rsidR="00B05C6B" w:rsidRPr="007A5D89" w:rsidRDefault="00B05C6B" w:rsidP="00194CEF"/>
          <w:p w14:paraId="5F98EBCA" w14:textId="77777777" w:rsidR="00B05C6B" w:rsidRPr="007A5D89" w:rsidRDefault="00B05C6B" w:rsidP="00194CEF">
            <w:r w:rsidRPr="007A5D89">
              <w:t>Glass</w:t>
            </w:r>
          </w:p>
          <w:p w14:paraId="089A8E7C" w14:textId="77777777" w:rsidR="00B05C6B" w:rsidRPr="007A5D89" w:rsidRDefault="00B05C6B" w:rsidP="00194CEF"/>
          <w:p w14:paraId="2C58E651" w14:textId="77777777" w:rsidR="00B05C6B" w:rsidRPr="007A5D89" w:rsidRDefault="00B05C6B" w:rsidP="00194CEF"/>
          <w:p w14:paraId="69887EE6" w14:textId="77777777" w:rsidR="00B05C6B" w:rsidRPr="007A5D89" w:rsidRDefault="00B05C6B" w:rsidP="00194CEF">
            <w:r w:rsidRPr="007A5D89">
              <w:t>Stainless-steel</w:t>
            </w:r>
          </w:p>
          <w:p w14:paraId="347936B7" w14:textId="77777777" w:rsidR="00B05C6B" w:rsidRPr="007A5D89" w:rsidRDefault="00B05C6B" w:rsidP="00194CEF"/>
          <w:p w14:paraId="2934D94F" w14:textId="77777777" w:rsidR="00B05C6B" w:rsidRPr="007A5D89" w:rsidRDefault="00B05C6B" w:rsidP="00194CEF">
            <w:pPr>
              <w:rPr>
                <w:b/>
                <w:bCs/>
              </w:rPr>
            </w:pPr>
            <w:r w:rsidRPr="007A5D89">
              <w:t>Silicon rubber</w:t>
            </w:r>
          </w:p>
        </w:tc>
        <w:tc>
          <w:tcPr>
            <w:tcW w:w="1723" w:type="dxa"/>
            <w:gridSpan w:val="2"/>
            <w:tcBorders>
              <w:top w:val="single" w:sz="4" w:space="0" w:color="auto"/>
              <w:left w:val="nil"/>
              <w:bottom w:val="single" w:sz="4" w:space="0" w:color="auto"/>
              <w:right w:val="nil"/>
            </w:tcBorders>
          </w:tcPr>
          <w:p w14:paraId="6B816278" w14:textId="77777777" w:rsidR="00B05C6B" w:rsidRPr="007A5D89" w:rsidRDefault="00B05C6B" w:rsidP="00194CEF"/>
          <w:p w14:paraId="5DAB8D54" w14:textId="77777777" w:rsidR="00B05C6B" w:rsidRPr="007A5D89" w:rsidRDefault="00B05C6B" w:rsidP="00194CEF">
            <w:r w:rsidRPr="007A5D89">
              <w:t xml:space="preserve">279 nm LED (6 </w:t>
            </w:r>
            <w:proofErr w:type="spellStart"/>
            <w:r w:rsidRPr="007A5D89">
              <w:t>mJ</w:t>
            </w:r>
            <w:proofErr w:type="spellEnd"/>
            <w:r w:rsidRPr="007A5D89">
              <w:t>/cm</w:t>
            </w:r>
            <w:r w:rsidRPr="007A5D89">
              <w:rPr>
                <w:vertAlign w:val="superscript"/>
              </w:rPr>
              <w:t>2</w:t>
            </w:r>
            <w:r w:rsidRPr="007A5D89">
              <w:t>)</w:t>
            </w:r>
          </w:p>
          <w:p w14:paraId="1959B366" w14:textId="77777777" w:rsidR="00B05C6B" w:rsidRPr="007A5D89" w:rsidRDefault="00B05C6B" w:rsidP="00194CEF"/>
          <w:p w14:paraId="21440867" w14:textId="77777777" w:rsidR="00B05C6B" w:rsidRPr="007A5D89" w:rsidRDefault="00B05C6B" w:rsidP="00194CEF">
            <w:r w:rsidRPr="007A5D89">
              <w:t xml:space="preserve">279 nm LED (6 </w:t>
            </w:r>
            <w:proofErr w:type="spellStart"/>
            <w:r w:rsidRPr="007A5D89">
              <w:t>mJ</w:t>
            </w:r>
            <w:proofErr w:type="spellEnd"/>
            <w:r w:rsidRPr="007A5D89">
              <w:t>/cm</w:t>
            </w:r>
            <w:r w:rsidRPr="007A5D89">
              <w:rPr>
                <w:vertAlign w:val="superscript"/>
              </w:rPr>
              <w:t>2</w:t>
            </w:r>
            <w:r w:rsidRPr="007A5D89">
              <w:t>)</w:t>
            </w:r>
          </w:p>
          <w:p w14:paraId="4A0321AC" w14:textId="77777777" w:rsidR="00B05C6B" w:rsidRPr="007A5D89" w:rsidRDefault="00B05C6B" w:rsidP="00194CEF"/>
          <w:p w14:paraId="752F9D8C" w14:textId="77777777" w:rsidR="00B05C6B" w:rsidRPr="007A5D89" w:rsidRDefault="00B05C6B" w:rsidP="00194CEF">
            <w:pPr>
              <w:rPr>
                <w:b/>
                <w:bCs/>
              </w:rPr>
            </w:pPr>
            <w:r w:rsidRPr="007A5D89">
              <w:t xml:space="preserve">279 nm LED (6 </w:t>
            </w:r>
            <w:proofErr w:type="spellStart"/>
            <w:r w:rsidRPr="007A5D89">
              <w:t>mJ</w:t>
            </w:r>
            <w:proofErr w:type="spellEnd"/>
            <w:r w:rsidRPr="007A5D89">
              <w:t>/cm</w:t>
            </w:r>
            <w:r w:rsidRPr="007A5D89">
              <w:rPr>
                <w:vertAlign w:val="superscript"/>
              </w:rPr>
              <w:t>2</w:t>
            </w:r>
            <w:r w:rsidRPr="007A5D89">
              <w:t>)</w:t>
            </w:r>
          </w:p>
        </w:tc>
        <w:tc>
          <w:tcPr>
            <w:tcW w:w="977" w:type="dxa"/>
            <w:tcBorders>
              <w:top w:val="single" w:sz="4" w:space="0" w:color="auto"/>
              <w:left w:val="nil"/>
              <w:bottom w:val="single" w:sz="4" w:space="0" w:color="auto"/>
              <w:right w:val="nil"/>
            </w:tcBorders>
          </w:tcPr>
          <w:p w14:paraId="3EBBEA70" w14:textId="77777777" w:rsidR="00B05C6B" w:rsidRPr="007A5D89" w:rsidRDefault="00B05C6B" w:rsidP="00194CEF">
            <w:pPr>
              <w:rPr>
                <w:b/>
                <w:bCs/>
              </w:rPr>
            </w:pPr>
          </w:p>
          <w:p w14:paraId="4A1D97CA" w14:textId="77777777" w:rsidR="00B05C6B" w:rsidRPr="007A5D89" w:rsidRDefault="00B05C6B" w:rsidP="00194CEF">
            <w:r w:rsidRPr="007A5D89">
              <w:t>NR</w:t>
            </w:r>
          </w:p>
          <w:p w14:paraId="6C54F6B3" w14:textId="77777777" w:rsidR="00B05C6B" w:rsidRPr="007A5D89" w:rsidRDefault="00B05C6B" w:rsidP="00194CEF"/>
          <w:p w14:paraId="12891476" w14:textId="77777777" w:rsidR="00B05C6B" w:rsidRPr="007A5D89" w:rsidRDefault="00B05C6B" w:rsidP="00194CEF"/>
          <w:p w14:paraId="2FE2A7D8" w14:textId="77777777" w:rsidR="00B05C6B" w:rsidRPr="007A5D89" w:rsidRDefault="00B05C6B" w:rsidP="00194CEF">
            <w:r w:rsidRPr="007A5D89">
              <w:t>NR</w:t>
            </w:r>
          </w:p>
          <w:p w14:paraId="254DCD0E" w14:textId="77777777" w:rsidR="00B05C6B" w:rsidRPr="007A5D89" w:rsidRDefault="00B05C6B" w:rsidP="00194CEF"/>
          <w:p w14:paraId="34C065C8" w14:textId="77777777" w:rsidR="00B05C6B" w:rsidRPr="007A5D89" w:rsidRDefault="00B05C6B" w:rsidP="00194CEF"/>
          <w:p w14:paraId="540D7F60" w14:textId="77777777" w:rsidR="00B05C6B" w:rsidRPr="007A5D89" w:rsidRDefault="00B05C6B" w:rsidP="00194CEF">
            <w:r w:rsidRPr="007A5D89">
              <w:t>NR</w:t>
            </w:r>
          </w:p>
        </w:tc>
        <w:tc>
          <w:tcPr>
            <w:tcW w:w="1260" w:type="dxa"/>
            <w:gridSpan w:val="2"/>
            <w:tcBorders>
              <w:top w:val="single" w:sz="4" w:space="0" w:color="auto"/>
              <w:left w:val="nil"/>
              <w:bottom w:val="single" w:sz="4" w:space="0" w:color="auto"/>
              <w:right w:val="nil"/>
            </w:tcBorders>
          </w:tcPr>
          <w:p w14:paraId="24DC57EC" w14:textId="77777777" w:rsidR="00B05C6B" w:rsidRPr="007A5D89" w:rsidRDefault="00B05C6B" w:rsidP="00194CEF"/>
          <w:p w14:paraId="3425CE9A" w14:textId="3DC85449" w:rsidR="00B05C6B" w:rsidRPr="007A5D89" w:rsidRDefault="00B05C6B" w:rsidP="00194CEF">
            <w:r w:rsidRPr="007A5D89">
              <w:t>3.56 log</w:t>
            </w:r>
            <w:r w:rsidR="00BF48AE">
              <w:t xml:space="preserve"> </w:t>
            </w:r>
            <w:r w:rsidR="00F44FB9">
              <w:t>CFU/mL</w:t>
            </w:r>
          </w:p>
          <w:p w14:paraId="2973C9EE" w14:textId="77777777" w:rsidR="00B05C6B" w:rsidRPr="007A5D89" w:rsidRDefault="00B05C6B" w:rsidP="00194CEF"/>
          <w:p w14:paraId="2BC995BA" w14:textId="650EF0D0" w:rsidR="00B05C6B" w:rsidRPr="007A5D89" w:rsidRDefault="00B05C6B" w:rsidP="00194CEF">
            <w:r w:rsidRPr="007A5D89">
              <w:t>3.14 log</w:t>
            </w:r>
            <w:r w:rsidR="00F44FB9">
              <w:t xml:space="preserve"> CFU/mL</w:t>
            </w:r>
          </w:p>
          <w:p w14:paraId="6F81C726" w14:textId="77777777" w:rsidR="00B05C6B" w:rsidRPr="007A5D89" w:rsidRDefault="00B05C6B" w:rsidP="00194CEF"/>
          <w:p w14:paraId="0DAF407E" w14:textId="58965AD0" w:rsidR="00B05C6B" w:rsidRPr="007A5D89" w:rsidRDefault="00B05C6B" w:rsidP="00194CEF">
            <w:r w:rsidRPr="007A5D89">
              <w:t>3.08 log</w:t>
            </w:r>
            <w:r w:rsidR="00F44FB9">
              <w:t xml:space="preserve"> CFU/mL</w:t>
            </w:r>
          </w:p>
        </w:tc>
        <w:tc>
          <w:tcPr>
            <w:tcW w:w="450" w:type="dxa"/>
            <w:gridSpan w:val="2"/>
            <w:tcBorders>
              <w:top w:val="single" w:sz="4" w:space="0" w:color="auto"/>
              <w:left w:val="nil"/>
              <w:bottom w:val="single" w:sz="4" w:space="0" w:color="auto"/>
              <w:right w:val="nil"/>
            </w:tcBorders>
          </w:tcPr>
          <w:p w14:paraId="1749E36A" w14:textId="77777777" w:rsidR="00B05C6B" w:rsidRPr="007A5D89" w:rsidRDefault="00B05C6B" w:rsidP="00194CEF">
            <w:pPr>
              <w:rPr>
                <w:b/>
                <w:bCs/>
              </w:rPr>
            </w:pPr>
          </w:p>
        </w:tc>
        <w:tc>
          <w:tcPr>
            <w:tcW w:w="1390" w:type="dxa"/>
            <w:tcBorders>
              <w:top w:val="single" w:sz="4" w:space="0" w:color="auto"/>
              <w:left w:val="nil"/>
              <w:bottom w:val="single" w:sz="4" w:space="0" w:color="auto"/>
              <w:right w:val="nil"/>
            </w:tcBorders>
          </w:tcPr>
          <w:p w14:paraId="08A6117C" w14:textId="77777777" w:rsidR="00B05C6B" w:rsidRPr="007A5D89" w:rsidRDefault="00B05C6B" w:rsidP="00194CEF"/>
          <w:p w14:paraId="65F96975" w14:textId="77777777" w:rsidR="00B05C6B" w:rsidRPr="007A5D89" w:rsidRDefault="00B05C6B" w:rsidP="00194CEF">
            <w:r w:rsidRPr="007A5D89">
              <w:t>Sharma et al. (2024)</w:t>
            </w:r>
          </w:p>
          <w:p w14:paraId="2C4F9C2D" w14:textId="77777777" w:rsidR="00B05C6B" w:rsidRPr="007A5D89" w:rsidRDefault="00B05C6B" w:rsidP="00194CEF"/>
          <w:p w14:paraId="052728B1" w14:textId="77777777" w:rsidR="00B05C6B" w:rsidRPr="007A5D89" w:rsidRDefault="00B05C6B" w:rsidP="00194CEF">
            <w:r w:rsidRPr="007A5D89">
              <w:t>Sharma et al. (2024)</w:t>
            </w:r>
          </w:p>
          <w:p w14:paraId="4A50C692" w14:textId="77777777" w:rsidR="00B05C6B" w:rsidRPr="007A5D89" w:rsidRDefault="00B05C6B" w:rsidP="00194CEF"/>
          <w:p w14:paraId="17DEB8B1" w14:textId="77777777" w:rsidR="00B05C6B" w:rsidRPr="007A5D89" w:rsidRDefault="00B05C6B" w:rsidP="00194CEF">
            <w:pPr>
              <w:rPr>
                <w:b/>
                <w:bCs/>
              </w:rPr>
            </w:pPr>
            <w:r w:rsidRPr="007A5D89">
              <w:t>Sharma et al. (2024)</w:t>
            </w:r>
          </w:p>
        </w:tc>
        <w:tc>
          <w:tcPr>
            <w:tcW w:w="236" w:type="dxa"/>
            <w:tcBorders>
              <w:top w:val="single" w:sz="4" w:space="0" w:color="auto"/>
              <w:left w:val="nil"/>
              <w:bottom w:val="single" w:sz="4" w:space="0" w:color="auto"/>
              <w:right w:val="nil"/>
            </w:tcBorders>
          </w:tcPr>
          <w:p w14:paraId="5660161F"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3F3D8977"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36CF6AC7" w14:textId="77777777" w:rsidR="00B05C6B" w:rsidRPr="007A5D89" w:rsidRDefault="00B05C6B" w:rsidP="00194CEF">
            <w:pPr>
              <w:rPr>
                <w:b/>
                <w:bCs/>
              </w:rPr>
            </w:pPr>
          </w:p>
        </w:tc>
      </w:tr>
    </w:tbl>
    <w:p w14:paraId="18A1CE1C" w14:textId="4968B71E" w:rsidR="00DC21C6" w:rsidRPr="00462A85" w:rsidRDefault="00B05C6B" w:rsidP="00B05C6B">
      <w:r w:rsidRPr="007A5D89">
        <w:t>NR: not reported</w:t>
      </w:r>
    </w:p>
    <w:p w14:paraId="0EBABF55" w14:textId="73F59693" w:rsidR="00B05C6B" w:rsidRPr="007A5D89" w:rsidRDefault="00B05C6B" w:rsidP="00B05C6B">
      <w:pPr>
        <w:rPr>
          <w:b/>
          <w:bCs/>
          <w:highlight w:val="yellow"/>
        </w:rPr>
      </w:pPr>
      <w:r w:rsidRPr="007A5D89">
        <w:rPr>
          <w:b/>
          <w:bCs/>
        </w:rPr>
        <w:lastRenderedPageBreak/>
        <w:t xml:space="preserve">Table 1.8 Ultraviolet-C and UV-C LED light for the inactivation of foodborne bacteria or </w:t>
      </w:r>
      <w:r w:rsidR="005F1D33">
        <w:rPr>
          <w:b/>
          <w:bCs/>
        </w:rPr>
        <w:t>f</w:t>
      </w:r>
      <w:r w:rsidRPr="007A5D89">
        <w:rPr>
          <w:b/>
          <w:bCs/>
        </w:rPr>
        <w:t xml:space="preserve">ungi in air </w:t>
      </w:r>
    </w:p>
    <w:tbl>
      <w:tblPr>
        <w:tblStyle w:val="TableGrid"/>
        <w:tblW w:w="8822" w:type="dxa"/>
        <w:tblLayout w:type="fixed"/>
        <w:tblLook w:val="0420" w:firstRow="1" w:lastRow="0" w:firstColumn="0" w:lastColumn="0" w:noHBand="0" w:noVBand="1"/>
      </w:tblPr>
      <w:tblGrid>
        <w:gridCol w:w="1440"/>
        <w:gridCol w:w="1800"/>
        <w:gridCol w:w="1080"/>
        <w:gridCol w:w="1350"/>
        <w:gridCol w:w="270"/>
        <w:gridCol w:w="1262"/>
        <w:gridCol w:w="270"/>
        <w:gridCol w:w="270"/>
        <w:gridCol w:w="270"/>
        <w:gridCol w:w="270"/>
        <w:gridCol w:w="270"/>
        <w:gridCol w:w="270"/>
      </w:tblGrid>
      <w:tr w:rsidR="00DC21C6" w:rsidRPr="007A5D89" w14:paraId="775E1C13" w14:textId="236576B9" w:rsidTr="00DC21C6">
        <w:trPr>
          <w:trHeight w:val="667"/>
        </w:trPr>
        <w:tc>
          <w:tcPr>
            <w:tcW w:w="1440" w:type="dxa"/>
            <w:tcBorders>
              <w:top w:val="single" w:sz="4" w:space="0" w:color="auto"/>
              <w:left w:val="nil"/>
              <w:bottom w:val="single" w:sz="4" w:space="0" w:color="auto"/>
              <w:right w:val="nil"/>
            </w:tcBorders>
            <w:hideMark/>
          </w:tcPr>
          <w:p w14:paraId="2D4AD681" w14:textId="77777777" w:rsidR="00DC21C6" w:rsidRPr="007A5D89" w:rsidRDefault="00DC21C6" w:rsidP="00194CEF">
            <w:pPr>
              <w:rPr>
                <w:b/>
                <w:bCs/>
              </w:rPr>
            </w:pPr>
            <w:r w:rsidRPr="007A5D89">
              <w:rPr>
                <w:b/>
                <w:bCs/>
              </w:rPr>
              <w:t xml:space="preserve">Bacteria </w:t>
            </w:r>
          </w:p>
          <w:p w14:paraId="2B13D64D" w14:textId="2C95779E" w:rsidR="00DC21C6" w:rsidRPr="007A5D89" w:rsidRDefault="00DC21C6" w:rsidP="00194CEF">
            <w:r w:rsidRPr="007A5D89">
              <w:rPr>
                <w:b/>
                <w:bCs/>
              </w:rPr>
              <w:t xml:space="preserve">And initial concentration </w:t>
            </w:r>
          </w:p>
        </w:tc>
        <w:tc>
          <w:tcPr>
            <w:tcW w:w="1800" w:type="dxa"/>
            <w:tcBorders>
              <w:top w:val="single" w:sz="4" w:space="0" w:color="auto"/>
              <w:left w:val="nil"/>
              <w:bottom w:val="single" w:sz="4" w:space="0" w:color="auto"/>
              <w:right w:val="nil"/>
            </w:tcBorders>
            <w:hideMark/>
          </w:tcPr>
          <w:p w14:paraId="33110DBB" w14:textId="77777777" w:rsidR="00DC21C6" w:rsidRPr="007A5D89" w:rsidRDefault="00DC21C6" w:rsidP="00194CEF">
            <w:r w:rsidRPr="007A5D89">
              <w:rPr>
                <w:b/>
                <w:bCs/>
              </w:rPr>
              <w:t>Wavelength/ device/ dose</w:t>
            </w:r>
          </w:p>
        </w:tc>
        <w:tc>
          <w:tcPr>
            <w:tcW w:w="1080" w:type="dxa"/>
            <w:tcBorders>
              <w:top w:val="single" w:sz="4" w:space="0" w:color="auto"/>
              <w:left w:val="nil"/>
              <w:bottom w:val="single" w:sz="4" w:space="0" w:color="auto"/>
              <w:right w:val="nil"/>
            </w:tcBorders>
            <w:hideMark/>
          </w:tcPr>
          <w:p w14:paraId="30489CE5" w14:textId="6689774B" w:rsidR="00DC21C6" w:rsidRPr="007A5D89" w:rsidRDefault="00DC21C6" w:rsidP="00194CEF">
            <w:r w:rsidRPr="007A5D89">
              <w:rPr>
                <w:b/>
                <w:bCs/>
              </w:rPr>
              <w:t>Nebulization time</w:t>
            </w:r>
          </w:p>
        </w:tc>
        <w:tc>
          <w:tcPr>
            <w:tcW w:w="1350" w:type="dxa"/>
            <w:tcBorders>
              <w:top w:val="single" w:sz="4" w:space="0" w:color="auto"/>
              <w:left w:val="nil"/>
              <w:bottom w:val="single" w:sz="4" w:space="0" w:color="auto"/>
              <w:right w:val="nil"/>
            </w:tcBorders>
            <w:hideMark/>
          </w:tcPr>
          <w:p w14:paraId="6CB7CE7C" w14:textId="1DF78479" w:rsidR="00DC21C6" w:rsidRPr="007A5D89" w:rsidRDefault="00DC21C6" w:rsidP="00194CEF">
            <w:pPr>
              <w:rPr>
                <w:b/>
                <w:bCs/>
              </w:rPr>
            </w:pPr>
            <w:r>
              <w:rPr>
                <w:b/>
                <w:bCs/>
              </w:rPr>
              <w:t>R</w:t>
            </w:r>
            <w:r w:rsidRPr="007A5D89">
              <w:rPr>
                <w:b/>
                <w:bCs/>
              </w:rPr>
              <w:t>eduction</w:t>
            </w:r>
          </w:p>
        </w:tc>
        <w:tc>
          <w:tcPr>
            <w:tcW w:w="270" w:type="dxa"/>
            <w:tcBorders>
              <w:top w:val="single" w:sz="4" w:space="0" w:color="auto"/>
              <w:left w:val="nil"/>
              <w:bottom w:val="single" w:sz="4" w:space="0" w:color="auto"/>
              <w:right w:val="nil"/>
            </w:tcBorders>
          </w:tcPr>
          <w:p w14:paraId="62796E52" w14:textId="77777777" w:rsidR="00DC21C6" w:rsidRPr="007A5D89" w:rsidRDefault="00DC21C6" w:rsidP="00194CEF">
            <w:pPr>
              <w:rPr>
                <w:b/>
                <w:bCs/>
              </w:rPr>
            </w:pPr>
          </w:p>
        </w:tc>
        <w:tc>
          <w:tcPr>
            <w:tcW w:w="1262" w:type="dxa"/>
            <w:tcBorders>
              <w:top w:val="single" w:sz="4" w:space="0" w:color="auto"/>
              <w:left w:val="nil"/>
              <w:bottom w:val="single" w:sz="4" w:space="0" w:color="auto"/>
              <w:right w:val="nil"/>
            </w:tcBorders>
          </w:tcPr>
          <w:p w14:paraId="678A229E" w14:textId="77777777" w:rsidR="00DC21C6" w:rsidRPr="007A5D89" w:rsidRDefault="00DC21C6" w:rsidP="00194CEF">
            <w:pPr>
              <w:rPr>
                <w:b/>
                <w:bCs/>
              </w:rPr>
            </w:pPr>
            <w:r w:rsidRPr="007A5D89">
              <w:rPr>
                <w:b/>
                <w:bCs/>
              </w:rPr>
              <w:t>Reference (author, year)</w:t>
            </w:r>
          </w:p>
        </w:tc>
        <w:tc>
          <w:tcPr>
            <w:tcW w:w="270" w:type="dxa"/>
            <w:tcBorders>
              <w:top w:val="single" w:sz="4" w:space="0" w:color="auto"/>
              <w:left w:val="nil"/>
              <w:bottom w:val="single" w:sz="4" w:space="0" w:color="auto"/>
              <w:right w:val="nil"/>
            </w:tcBorders>
          </w:tcPr>
          <w:p w14:paraId="0B4F2C2B"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499084DC"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31A33FC3" w14:textId="2C68BFBD"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49450E9F" w14:textId="6AB80BA2"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4F16ACDB" w14:textId="6A9AA1FB"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06884D02" w14:textId="4D1238B7" w:rsidR="00DC21C6" w:rsidRPr="007A5D89" w:rsidRDefault="00DC21C6" w:rsidP="00194CEF">
            <w:pPr>
              <w:rPr>
                <w:b/>
                <w:bCs/>
              </w:rPr>
            </w:pPr>
          </w:p>
        </w:tc>
      </w:tr>
      <w:tr w:rsidR="00DC21C6" w:rsidRPr="007A5D89" w14:paraId="251CE895" w14:textId="35FF093D" w:rsidTr="00DC21C6">
        <w:trPr>
          <w:trHeight w:val="667"/>
        </w:trPr>
        <w:tc>
          <w:tcPr>
            <w:tcW w:w="1440" w:type="dxa"/>
            <w:tcBorders>
              <w:top w:val="single" w:sz="4" w:space="0" w:color="auto"/>
              <w:left w:val="nil"/>
              <w:bottom w:val="single" w:sz="4" w:space="0" w:color="auto"/>
              <w:right w:val="nil"/>
            </w:tcBorders>
          </w:tcPr>
          <w:p w14:paraId="7067F66B" w14:textId="77777777" w:rsidR="00DC21C6" w:rsidRPr="00E3397D" w:rsidRDefault="00DC21C6" w:rsidP="00194CEF">
            <w:pPr>
              <w:rPr>
                <w:b/>
                <w:bCs/>
                <w:i/>
                <w:iCs/>
              </w:rPr>
            </w:pPr>
            <w:r w:rsidRPr="00E3397D">
              <w:rPr>
                <w:b/>
                <w:bCs/>
                <w:i/>
                <w:iCs/>
              </w:rPr>
              <w:t xml:space="preserve">E. coli </w:t>
            </w:r>
          </w:p>
          <w:p w14:paraId="5F6547E7" w14:textId="77777777" w:rsidR="00DC21C6" w:rsidRPr="007A5D89" w:rsidRDefault="00DC21C6" w:rsidP="00194CEF">
            <w:pPr>
              <w:rPr>
                <w:b/>
                <w:bCs/>
              </w:rPr>
            </w:pPr>
            <w:r w:rsidRPr="007A5D89">
              <w:t>8-9 log CFU/mL</w:t>
            </w:r>
          </w:p>
          <w:p w14:paraId="4B844B73" w14:textId="77777777" w:rsidR="00DC21C6" w:rsidRPr="007A5D89" w:rsidRDefault="00DC21C6" w:rsidP="00194CEF">
            <w:pPr>
              <w:rPr>
                <w:b/>
                <w:bCs/>
              </w:rPr>
            </w:pPr>
          </w:p>
          <w:p w14:paraId="2D4F4F26" w14:textId="77777777" w:rsidR="00DC21C6" w:rsidRPr="007A5D89" w:rsidRDefault="00DC21C6" w:rsidP="00194CEF"/>
          <w:p w14:paraId="569C2C83" w14:textId="77777777" w:rsidR="00DC21C6" w:rsidRPr="007A5D89" w:rsidRDefault="00DC21C6" w:rsidP="00194CEF"/>
          <w:p w14:paraId="406470E9" w14:textId="77777777" w:rsidR="00DC21C6" w:rsidRPr="007A5D89" w:rsidRDefault="00DC21C6" w:rsidP="00194CEF">
            <w:r w:rsidRPr="007A5D89">
              <w:t>8-9 log CFU/mL</w:t>
            </w:r>
          </w:p>
        </w:tc>
        <w:tc>
          <w:tcPr>
            <w:tcW w:w="1800" w:type="dxa"/>
            <w:tcBorders>
              <w:top w:val="single" w:sz="4" w:space="0" w:color="auto"/>
              <w:left w:val="nil"/>
              <w:bottom w:val="single" w:sz="4" w:space="0" w:color="auto"/>
              <w:right w:val="nil"/>
            </w:tcBorders>
          </w:tcPr>
          <w:p w14:paraId="684C73E2" w14:textId="77777777" w:rsidR="00DC21C6" w:rsidRPr="007A5D89" w:rsidRDefault="00DC21C6" w:rsidP="00194CEF"/>
          <w:p w14:paraId="58068BC1" w14:textId="77777777" w:rsidR="00DC21C6" w:rsidRPr="007A5D89" w:rsidRDefault="00DC21C6" w:rsidP="00194CEF">
            <w:r w:rsidRPr="007A5D89">
              <w:t>260-270 nm LED (0.59-1.34 J/m</w:t>
            </w:r>
            <w:r w:rsidRPr="007A5D89">
              <w:rPr>
                <w:vertAlign w:val="superscript"/>
              </w:rPr>
              <w:t>2</w:t>
            </w:r>
          </w:p>
          <w:p w14:paraId="0E2C3F1C" w14:textId="77777777" w:rsidR="00DC21C6" w:rsidRPr="007A5D89" w:rsidRDefault="00DC21C6" w:rsidP="00194CEF"/>
          <w:p w14:paraId="527DE066" w14:textId="77777777" w:rsidR="00DC21C6" w:rsidRPr="007A5D89" w:rsidRDefault="00DC21C6" w:rsidP="00194CEF">
            <w:r w:rsidRPr="007A5D89">
              <w:t>279 nm LED</w:t>
            </w:r>
          </w:p>
          <w:p w14:paraId="421690FB" w14:textId="77777777" w:rsidR="00DC21C6" w:rsidRPr="007A5D89" w:rsidRDefault="00DC21C6" w:rsidP="00194CEF">
            <w:r w:rsidRPr="007A5D89">
              <w:t xml:space="preserve">(1.5 </w:t>
            </w:r>
            <w:proofErr w:type="spellStart"/>
            <w:r w:rsidRPr="007A5D89">
              <w:t>mJ</w:t>
            </w:r>
            <w:proofErr w:type="spellEnd"/>
            <w:r w:rsidRPr="007A5D89">
              <w:t>/cm</w:t>
            </w:r>
            <w:r w:rsidRPr="007A5D89">
              <w:rPr>
                <w:vertAlign w:val="superscript"/>
              </w:rPr>
              <w:t>2</w:t>
            </w:r>
          </w:p>
        </w:tc>
        <w:tc>
          <w:tcPr>
            <w:tcW w:w="1080" w:type="dxa"/>
            <w:tcBorders>
              <w:top w:val="single" w:sz="4" w:space="0" w:color="auto"/>
              <w:left w:val="nil"/>
              <w:bottom w:val="single" w:sz="4" w:space="0" w:color="auto"/>
              <w:right w:val="nil"/>
            </w:tcBorders>
          </w:tcPr>
          <w:p w14:paraId="76C4C48C" w14:textId="77777777" w:rsidR="00DC21C6" w:rsidRPr="007A5D89" w:rsidRDefault="00DC21C6" w:rsidP="00194CEF">
            <w:pPr>
              <w:rPr>
                <w:b/>
                <w:bCs/>
              </w:rPr>
            </w:pPr>
          </w:p>
          <w:p w14:paraId="75B5271E" w14:textId="77777777" w:rsidR="00DC21C6" w:rsidRPr="007A5D89" w:rsidRDefault="00DC21C6" w:rsidP="00194CEF">
            <w:r w:rsidRPr="007A5D89">
              <w:t>NR</w:t>
            </w:r>
          </w:p>
          <w:p w14:paraId="41AA9845" w14:textId="77777777" w:rsidR="00DC21C6" w:rsidRPr="007A5D89" w:rsidRDefault="00DC21C6" w:rsidP="00194CEF">
            <w:pPr>
              <w:rPr>
                <w:b/>
                <w:bCs/>
              </w:rPr>
            </w:pPr>
          </w:p>
          <w:p w14:paraId="48A057F9" w14:textId="77777777" w:rsidR="00DC21C6" w:rsidRPr="007A5D89" w:rsidRDefault="00DC21C6" w:rsidP="00194CEF">
            <w:pPr>
              <w:rPr>
                <w:b/>
                <w:bCs/>
              </w:rPr>
            </w:pPr>
          </w:p>
          <w:p w14:paraId="4A5BBB2E" w14:textId="77777777" w:rsidR="00DC21C6" w:rsidRPr="007A5D89" w:rsidRDefault="00DC21C6" w:rsidP="00194CEF">
            <w:pPr>
              <w:rPr>
                <w:b/>
                <w:bCs/>
              </w:rPr>
            </w:pPr>
          </w:p>
          <w:p w14:paraId="3C28B7BE" w14:textId="77777777" w:rsidR="00DC21C6" w:rsidRPr="007A5D89" w:rsidRDefault="00DC21C6" w:rsidP="00194CEF"/>
          <w:p w14:paraId="011DBA4F" w14:textId="77777777" w:rsidR="00DC21C6" w:rsidRPr="007A5D89" w:rsidRDefault="00DC21C6" w:rsidP="00194CEF">
            <w:r w:rsidRPr="007A5D89">
              <w:t>1 min</w:t>
            </w:r>
          </w:p>
        </w:tc>
        <w:tc>
          <w:tcPr>
            <w:tcW w:w="1350" w:type="dxa"/>
            <w:tcBorders>
              <w:top w:val="single" w:sz="4" w:space="0" w:color="auto"/>
              <w:left w:val="nil"/>
              <w:bottom w:val="single" w:sz="4" w:space="0" w:color="auto"/>
              <w:right w:val="nil"/>
            </w:tcBorders>
          </w:tcPr>
          <w:p w14:paraId="6C812AB5" w14:textId="77777777" w:rsidR="00DC21C6" w:rsidRPr="007A5D89" w:rsidRDefault="00DC21C6" w:rsidP="00194CEF"/>
          <w:p w14:paraId="325062EF" w14:textId="65328660" w:rsidR="00DC21C6" w:rsidRPr="007A5D89" w:rsidRDefault="00DC21C6" w:rsidP="00194CEF">
            <w:r w:rsidRPr="007A5D89">
              <w:t>1 log</w:t>
            </w:r>
            <w:r>
              <w:t xml:space="preserve"> CFU/mL</w:t>
            </w:r>
          </w:p>
          <w:p w14:paraId="50F02F88" w14:textId="77777777" w:rsidR="00DC21C6" w:rsidRPr="007A5D89" w:rsidRDefault="00DC21C6" w:rsidP="00194CEF"/>
          <w:p w14:paraId="295C63E7" w14:textId="77777777" w:rsidR="00DC21C6" w:rsidRPr="007A5D89" w:rsidRDefault="00DC21C6" w:rsidP="00194CEF">
            <w:pPr>
              <w:rPr>
                <w:b/>
                <w:bCs/>
              </w:rPr>
            </w:pPr>
          </w:p>
          <w:p w14:paraId="5871532F" w14:textId="77777777" w:rsidR="00DC21C6" w:rsidRPr="007A5D89" w:rsidRDefault="00DC21C6" w:rsidP="00194CEF"/>
          <w:p w14:paraId="0E9109BE" w14:textId="77777777" w:rsidR="00DC21C6" w:rsidRPr="007A5D89" w:rsidRDefault="00DC21C6" w:rsidP="00194CEF"/>
          <w:p w14:paraId="6D2F856D" w14:textId="55FA179F" w:rsidR="00DC21C6" w:rsidRPr="007A5D89" w:rsidRDefault="00DC21C6" w:rsidP="00194CEF">
            <w:r w:rsidRPr="007A5D89">
              <w:t>2.5 log</w:t>
            </w:r>
            <w:r>
              <w:t xml:space="preserve"> CFU/mL</w:t>
            </w:r>
          </w:p>
        </w:tc>
        <w:tc>
          <w:tcPr>
            <w:tcW w:w="270" w:type="dxa"/>
            <w:tcBorders>
              <w:top w:val="single" w:sz="4" w:space="0" w:color="auto"/>
              <w:left w:val="nil"/>
              <w:bottom w:val="single" w:sz="4" w:space="0" w:color="auto"/>
              <w:right w:val="nil"/>
            </w:tcBorders>
          </w:tcPr>
          <w:p w14:paraId="531EAAC5" w14:textId="77777777" w:rsidR="00DC21C6" w:rsidRPr="007A5D89" w:rsidRDefault="00DC21C6" w:rsidP="00194CEF">
            <w:pPr>
              <w:rPr>
                <w:b/>
                <w:bCs/>
              </w:rPr>
            </w:pPr>
          </w:p>
        </w:tc>
        <w:tc>
          <w:tcPr>
            <w:tcW w:w="1262" w:type="dxa"/>
            <w:tcBorders>
              <w:top w:val="single" w:sz="4" w:space="0" w:color="auto"/>
              <w:left w:val="nil"/>
              <w:bottom w:val="single" w:sz="4" w:space="0" w:color="auto"/>
              <w:right w:val="nil"/>
            </w:tcBorders>
          </w:tcPr>
          <w:p w14:paraId="5A8A314A" w14:textId="77777777" w:rsidR="00DC21C6" w:rsidRPr="007A5D89" w:rsidRDefault="00DC21C6" w:rsidP="00194CEF"/>
          <w:p w14:paraId="0291C90A" w14:textId="77777777" w:rsidR="00DC21C6" w:rsidRPr="007A5D89" w:rsidRDefault="00DC21C6" w:rsidP="00194CEF">
            <w:proofErr w:type="spellStart"/>
            <w:r w:rsidRPr="007A5D89">
              <w:t>Nunayon</w:t>
            </w:r>
            <w:proofErr w:type="spellEnd"/>
            <w:r w:rsidRPr="007A5D89">
              <w:t xml:space="preserve"> et al. (2022)</w:t>
            </w:r>
          </w:p>
          <w:p w14:paraId="2DDA405A" w14:textId="77777777" w:rsidR="00DC21C6" w:rsidRPr="007A5D89" w:rsidRDefault="00DC21C6" w:rsidP="00194CEF"/>
          <w:p w14:paraId="28E38D9F" w14:textId="77777777" w:rsidR="00DC21C6" w:rsidRPr="007A5D89" w:rsidRDefault="00DC21C6" w:rsidP="00194CEF">
            <w:r w:rsidRPr="007A5D89">
              <w:t>Kim and Kang (2018)</w:t>
            </w:r>
          </w:p>
        </w:tc>
        <w:tc>
          <w:tcPr>
            <w:tcW w:w="270" w:type="dxa"/>
            <w:tcBorders>
              <w:top w:val="single" w:sz="4" w:space="0" w:color="auto"/>
              <w:left w:val="nil"/>
              <w:bottom w:val="single" w:sz="4" w:space="0" w:color="auto"/>
              <w:right w:val="nil"/>
            </w:tcBorders>
          </w:tcPr>
          <w:p w14:paraId="349722C0"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37B7FBE7"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3516250D" w14:textId="4845C589"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5F3F6AC5" w14:textId="5ED1E39F"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6C03A40B" w14:textId="794ECDF0"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141235E4" w14:textId="33F2285F" w:rsidR="00DC21C6" w:rsidRPr="007A5D89" w:rsidRDefault="00DC21C6" w:rsidP="00194CEF">
            <w:pPr>
              <w:rPr>
                <w:b/>
                <w:bCs/>
              </w:rPr>
            </w:pPr>
          </w:p>
        </w:tc>
      </w:tr>
      <w:tr w:rsidR="00DC21C6" w:rsidRPr="007A5D89" w14:paraId="059FF120" w14:textId="19AA1F4E" w:rsidTr="00DC21C6">
        <w:trPr>
          <w:trHeight w:val="667"/>
        </w:trPr>
        <w:tc>
          <w:tcPr>
            <w:tcW w:w="1440" w:type="dxa"/>
            <w:tcBorders>
              <w:top w:val="single" w:sz="4" w:space="0" w:color="auto"/>
              <w:left w:val="nil"/>
              <w:bottom w:val="single" w:sz="4" w:space="0" w:color="auto"/>
              <w:right w:val="nil"/>
            </w:tcBorders>
          </w:tcPr>
          <w:p w14:paraId="611364E2" w14:textId="77777777" w:rsidR="00DC21C6" w:rsidRPr="00E3397D" w:rsidRDefault="00DC21C6" w:rsidP="00194CEF">
            <w:pPr>
              <w:rPr>
                <w:b/>
                <w:bCs/>
                <w:i/>
                <w:iCs/>
              </w:rPr>
            </w:pPr>
            <w:r w:rsidRPr="00E3397D">
              <w:rPr>
                <w:b/>
                <w:bCs/>
                <w:i/>
                <w:iCs/>
              </w:rPr>
              <w:t>S. aureus</w:t>
            </w:r>
          </w:p>
          <w:p w14:paraId="40121A41" w14:textId="77777777" w:rsidR="00DC21C6" w:rsidRPr="007A5D89" w:rsidRDefault="00DC21C6" w:rsidP="00194CEF">
            <w:r w:rsidRPr="007A5D89">
              <w:t>9 log CFU/mL</w:t>
            </w:r>
          </w:p>
          <w:p w14:paraId="1185F586" w14:textId="77777777" w:rsidR="00DC21C6" w:rsidRPr="007A5D89" w:rsidRDefault="00DC21C6" w:rsidP="00194CEF">
            <w:pPr>
              <w:rPr>
                <w:b/>
                <w:bCs/>
              </w:rPr>
            </w:pPr>
          </w:p>
          <w:p w14:paraId="5B28DB36" w14:textId="77777777" w:rsidR="00DC21C6" w:rsidRPr="007A5D89" w:rsidRDefault="00DC21C6" w:rsidP="00194CEF">
            <w:pPr>
              <w:rPr>
                <w:b/>
                <w:bCs/>
              </w:rPr>
            </w:pPr>
          </w:p>
          <w:p w14:paraId="496E9609" w14:textId="77777777" w:rsidR="00DC21C6" w:rsidRPr="007A5D89" w:rsidRDefault="00DC21C6" w:rsidP="00194CEF">
            <w:pPr>
              <w:rPr>
                <w:b/>
                <w:bCs/>
              </w:rPr>
            </w:pPr>
            <w:r w:rsidRPr="007A5D89">
              <w:t>8-9 log CFU/mL</w:t>
            </w:r>
          </w:p>
        </w:tc>
        <w:tc>
          <w:tcPr>
            <w:tcW w:w="1800" w:type="dxa"/>
            <w:tcBorders>
              <w:top w:val="single" w:sz="4" w:space="0" w:color="auto"/>
              <w:left w:val="nil"/>
              <w:bottom w:val="single" w:sz="4" w:space="0" w:color="auto"/>
              <w:right w:val="nil"/>
            </w:tcBorders>
          </w:tcPr>
          <w:p w14:paraId="327EB4EE" w14:textId="77777777" w:rsidR="00DC21C6" w:rsidRPr="007A5D89" w:rsidRDefault="00DC21C6" w:rsidP="00194CEF"/>
          <w:p w14:paraId="41EFEA40" w14:textId="77777777" w:rsidR="00DC21C6" w:rsidRPr="007A5D89" w:rsidRDefault="00DC21C6" w:rsidP="00194CEF">
            <w:r w:rsidRPr="007A5D89">
              <w:t>254 nm</w:t>
            </w:r>
          </w:p>
          <w:p w14:paraId="2BFA6049" w14:textId="77777777" w:rsidR="00DC21C6" w:rsidRPr="007A5D89" w:rsidRDefault="00DC21C6" w:rsidP="00194CEF">
            <w:r w:rsidRPr="007A5D89">
              <w:t xml:space="preserve">(7.42 </w:t>
            </w:r>
            <w:proofErr w:type="spellStart"/>
            <w:r w:rsidRPr="007A5D89">
              <w:t>mJ</w:t>
            </w:r>
            <w:proofErr w:type="spellEnd"/>
            <w:r w:rsidRPr="007A5D89">
              <w:t>/cm</w:t>
            </w:r>
            <w:r w:rsidRPr="007A5D89">
              <w:rPr>
                <w:vertAlign w:val="superscript"/>
              </w:rPr>
              <w:t>2</w:t>
            </w:r>
          </w:p>
          <w:p w14:paraId="3F4C8B7D" w14:textId="77777777" w:rsidR="00DC21C6" w:rsidRPr="007A5D89" w:rsidRDefault="00DC21C6" w:rsidP="00194CEF"/>
          <w:p w14:paraId="7690125F" w14:textId="77777777" w:rsidR="00DC21C6" w:rsidRPr="007A5D89" w:rsidRDefault="00DC21C6" w:rsidP="00194CEF">
            <w:r w:rsidRPr="007A5D89">
              <w:t>279 nm LED</w:t>
            </w:r>
          </w:p>
          <w:p w14:paraId="101DD029" w14:textId="77777777" w:rsidR="00DC21C6" w:rsidRPr="007A5D89" w:rsidRDefault="00DC21C6" w:rsidP="00194CEF">
            <w:r w:rsidRPr="007A5D89">
              <w:t xml:space="preserve">(4.6 </w:t>
            </w:r>
            <w:proofErr w:type="spellStart"/>
            <w:r w:rsidRPr="007A5D89">
              <w:t>mJ</w:t>
            </w:r>
            <w:proofErr w:type="spellEnd"/>
            <w:r w:rsidRPr="007A5D89">
              <w:t>/cm</w:t>
            </w:r>
            <w:r w:rsidRPr="007A5D89">
              <w:rPr>
                <w:vertAlign w:val="superscript"/>
              </w:rPr>
              <w:t>2</w:t>
            </w:r>
          </w:p>
        </w:tc>
        <w:tc>
          <w:tcPr>
            <w:tcW w:w="1080" w:type="dxa"/>
            <w:tcBorders>
              <w:top w:val="single" w:sz="4" w:space="0" w:color="auto"/>
              <w:left w:val="nil"/>
              <w:bottom w:val="single" w:sz="4" w:space="0" w:color="auto"/>
              <w:right w:val="nil"/>
            </w:tcBorders>
          </w:tcPr>
          <w:p w14:paraId="62C75BEE" w14:textId="77777777" w:rsidR="00DC21C6" w:rsidRPr="007A5D89" w:rsidRDefault="00DC21C6" w:rsidP="00194CEF"/>
          <w:p w14:paraId="151EABA8" w14:textId="77777777" w:rsidR="00DC21C6" w:rsidRPr="007A5D89" w:rsidRDefault="00DC21C6" w:rsidP="00194CEF">
            <w:r w:rsidRPr="007A5D89">
              <w:t>0.86 s</w:t>
            </w:r>
          </w:p>
          <w:p w14:paraId="54ABF89D" w14:textId="77777777" w:rsidR="00DC21C6" w:rsidRPr="007A5D89" w:rsidRDefault="00DC21C6" w:rsidP="00194CEF">
            <w:pPr>
              <w:rPr>
                <w:b/>
                <w:bCs/>
              </w:rPr>
            </w:pPr>
          </w:p>
          <w:p w14:paraId="646D7BCB" w14:textId="77777777" w:rsidR="00DC21C6" w:rsidRPr="007A5D89" w:rsidRDefault="00DC21C6" w:rsidP="00194CEF"/>
          <w:p w14:paraId="57331601" w14:textId="77777777" w:rsidR="00DC21C6" w:rsidRPr="007A5D89" w:rsidRDefault="00DC21C6" w:rsidP="00194CEF"/>
          <w:p w14:paraId="5DDFF67C" w14:textId="77777777" w:rsidR="00DC21C6" w:rsidRPr="007A5D89" w:rsidRDefault="00DC21C6" w:rsidP="00194CEF">
            <w:r w:rsidRPr="007A5D89">
              <w:t>1 min</w:t>
            </w:r>
          </w:p>
        </w:tc>
        <w:tc>
          <w:tcPr>
            <w:tcW w:w="1350" w:type="dxa"/>
            <w:tcBorders>
              <w:top w:val="single" w:sz="4" w:space="0" w:color="auto"/>
              <w:left w:val="nil"/>
              <w:bottom w:val="single" w:sz="4" w:space="0" w:color="auto"/>
              <w:right w:val="nil"/>
            </w:tcBorders>
          </w:tcPr>
          <w:p w14:paraId="73FFCFE1" w14:textId="77777777" w:rsidR="00DC21C6" w:rsidRPr="007A5D89" w:rsidRDefault="00DC21C6" w:rsidP="00194CEF"/>
          <w:p w14:paraId="37D6ECF7" w14:textId="07BF8ABF" w:rsidR="00DC21C6" w:rsidRPr="007A5D89" w:rsidRDefault="00DC21C6" w:rsidP="00194CEF">
            <w:r w:rsidRPr="007A5D89">
              <w:t>3.16 log</w:t>
            </w:r>
            <w:r>
              <w:t xml:space="preserve"> CFU/mL</w:t>
            </w:r>
          </w:p>
          <w:p w14:paraId="4B4D8DBB" w14:textId="77777777" w:rsidR="00DC21C6" w:rsidRPr="007A5D89" w:rsidRDefault="00DC21C6" w:rsidP="00194CEF">
            <w:pPr>
              <w:rPr>
                <w:b/>
                <w:bCs/>
              </w:rPr>
            </w:pPr>
          </w:p>
          <w:p w14:paraId="79431C24" w14:textId="77777777" w:rsidR="00DC21C6" w:rsidRPr="007A5D89" w:rsidRDefault="00DC21C6" w:rsidP="00194CEF">
            <w:pPr>
              <w:rPr>
                <w:b/>
                <w:bCs/>
              </w:rPr>
            </w:pPr>
          </w:p>
          <w:p w14:paraId="1E9B8FC9" w14:textId="77777777" w:rsidR="00DC21C6" w:rsidRPr="007A5D89" w:rsidRDefault="00DC21C6" w:rsidP="00194CEF"/>
          <w:p w14:paraId="50E7CB7D" w14:textId="1CB28807" w:rsidR="00DC21C6" w:rsidRPr="007A5D89" w:rsidRDefault="00DC21C6" w:rsidP="00194CEF">
            <w:r w:rsidRPr="007A5D89">
              <w:t>4.5 log</w:t>
            </w:r>
            <w:r>
              <w:t xml:space="preserve"> CFU/mL</w:t>
            </w:r>
          </w:p>
        </w:tc>
        <w:tc>
          <w:tcPr>
            <w:tcW w:w="270" w:type="dxa"/>
            <w:tcBorders>
              <w:top w:val="single" w:sz="4" w:space="0" w:color="auto"/>
              <w:left w:val="nil"/>
              <w:bottom w:val="single" w:sz="4" w:space="0" w:color="auto"/>
              <w:right w:val="nil"/>
            </w:tcBorders>
          </w:tcPr>
          <w:p w14:paraId="67766076" w14:textId="77777777" w:rsidR="00DC21C6" w:rsidRPr="007A5D89" w:rsidRDefault="00DC21C6" w:rsidP="00194CEF">
            <w:pPr>
              <w:rPr>
                <w:b/>
                <w:bCs/>
              </w:rPr>
            </w:pPr>
          </w:p>
        </w:tc>
        <w:tc>
          <w:tcPr>
            <w:tcW w:w="1262" w:type="dxa"/>
            <w:tcBorders>
              <w:top w:val="single" w:sz="4" w:space="0" w:color="auto"/>
              <w:left w:val="nil"/>
              <w:bottom w:val="single" w:sz="4" w:space="0" w:color="auto"/>
              <w:right w:val="nil"/>
            </w:tcBorders>
          </w:tcPr>
          <w:p w14:paraId="435F77D8" w14:textId="77777777" w:rsidR="00DC21C6" w:rsidRPr="007A5D89" w:rsidRDefault="00DC21C6" w:rsidP="00194CEF"/>
          <w:p w14:paraId="40855F4D" w14:textId="77777777" w:rsidR="00DC21C6" w:rsidRPr="007A5D89" w:rsidRDefault="00DC21C6" w:rsidP="00194CEF">
            <w:r w:rsidRPr="007A5D89">
              <w:t>Snelling et al. (2022)</w:t>
            </w:r>
          </w:p>
          <w:p w14:paraId="57A5F1E6" w14:textId="77777777" w:rsidR="00DC21C6" w:rsidRPr="007A5D89" w:rsidRDefault="00DC21C6" w:rsidP="00194CEF"/>
          <w:p w14:paraId="143DF819" w14:textId="77777777" w:rsidR="00DC21C6" w:rsidRPr="007A5D89" w:rsidRDefault="00DC21C6" w:rsidP="00194CEF">
            <w:pPr>
              <w:rPr>
                <w:b/>
                <w:bCs/>
              </w:rPr>
            </w:pPr>
            <w:r w:rsidRPr="007A5D89">
              <w:t>Kim and Kang (2018)</w:t>
            </w:r>
          </w:p>
        </w:tc>
        <w:tc>
          <w:tcPr>
            <w:tcW w:w="270" w:type="dxa"/>
            <w:tcBorders>
              <w:top w:val="single" w:sz="4" w:space="0" w:color="auto"/>
              <w:left w:val="nil"/>
              <w:bottom w:val="single" w:sz="4" w:space="0" w:color="auto"/>
              <w:right w:val="nil"/>
            </w:tcBorders>
          </w:tcPr>
          <w:p w14:paraId="0E4B9BAD"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5BDE7FCD"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43C97722" w14:textId="28478C4F"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74989996" w14:textId="2D9838D8"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74A1C360" w14:textId="1EEFE7B4"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2E7FC502" w14:textId="62B92A89" w:rsidR="00DC21C6" w:rsidRPr="007A5D89" w:rsidRDefault="00DC21C6" w:rsidP="00194CEF">
            <w:pPr>
              <w:rPr>
                <w:b/>
                <w:bCs/>
              </w:rPr>
            </w:pPr>
          </w:p>
        </w:tc>
      </w:tr>
      <w:tr w:rsidR="00DC21C6" w:rsidRPr="007A5D89" w14:paraId="71874F2E" w14:textId="76B5B71D" w:rsidTr="00DC21C6">
        <w:trPr>
          <w:trHeight w:val="667"/>
        </w:trPr>
        <w:tc>
          <w:tcPr>
            <w:tcW w:w="1440" w:type="dxa"/>
            <w:tcBorders>
              <w:top w:val="single" w:sz="4" w:space="0" w:color="auto"/>
              <w:left w:val="nil"/>
              <w:bottom w:val="single" w:sz="4" w:space="0" w:color="auto"/>
              <w:right w:val="nil"/>
            </w:tcBorders>
          </w:tcPr>
          <w:p w14:paraId="63F211B8" w14:textId="77777777" w:rsidR="00DC21C6" w:rsidRPr="007A5D89" w:rsidRDefault="00DC21C6" w:rsidP="00194CEF">
            <w:pPr>
              <w:rPr>
                <w:b/>
                <w:bCs/>
              </w:rPr>
            </w:pPr>
            <w:r w:rsidRPr="00E3397D">
              <w:rPr>
                <w:b/>
                <w:bCs/>
                <w:i/>
                <w:iCs/>
              </w:rPr>
              <w:t>S.</w:t>
            </w:r>
            <w:r w:rsidRPr="007A5D89">
              <w:rPr>
                <w:b/>
                <w:bCs/>
              </w:rPr>
              <w:t xml:space="preserve"> typhimurium</w:t>
            </w:r>
          </w:p>
          <w:p w14:paraId="589EA96B" w14:textId="77777777" w:rsidR="00DC21C6" w:rsidRPr="007A5D89" w:rsidRDefault="00DC21C6" w:rsidP="00194CEF">
            <w:pPr>
              <w:rPr>
                <w:b/>
                <w:bCs/>
              </w:rPr>
            </w:pPr>
            <w:r w:rsidRPr="007A5D89">
              <w:t>8-9 log CFU/mL</w:t>
            </w:r>
          </w:p>
        </w:tc>
        <w:tc>
          <w:tcPr>
            <w:tcW w:w="1800" w:type="dxa"/>
            <w:tcBorders>
              <w:top w:val="single" w:sz="4" w:space="0" w:color="auto"/>
              <w:left w:val="nil"/>
              <w:bottom w:val="single" w:sz="4" w:space="0" w:color="auto"/>
              <w:right w:val="nil"/>
            </w:tcBorders>
          </w:tcPr>
          <w:p w14:paraId="59D64516" w14:textId="77777777" w:rsidR="00DC21C6" w:rsidRPr="007A5D89" w:rsidRDefault="00DC21C6" w:rsidP="00194CEF"/>
          <w:p w14:paraId="0C254752" w14:textId="77777777" w:rsidR="00DC21C6" w:rsidRPr="007A5D89" w:rsidRDefault="00DC21C6" w:rsidP="00194CEF">
            <w:r w:rsidRPr="007A5D89">
              <w:t>279 nm LED</w:t>
            </w:r>
          </w:p>
          <w:p w14:paraId="0D2DBE9A" w14:textId="77777777" w:rsidR="00DC21C6" w:rsidRPr="007A5D89" w:rsidRDefault="00DC21C6" w:rsidP="00194CEF">
            <w:r w:rsidRPr="007A5D89">
              <w:t xml:space="preserve">(4.6 </w:t>
            </w:r>
            <w:proofErr w:type="spellStart"/>
            <w:r w:rsidRPr="007A5D89">
              <w:t>mJ</w:t>
            </w:r>
            <w:proofErr w:type="spellEnd"/>
            <w:r w:rsidRPr="007A5D89">
              <w:t>/cm</w:t>
            </w:r>
            <w:r w:rsidRPr="007A5D89">
              <w:rPr>
                <w:vertAlign w:val="superscript"/>
              </w:rPr>
              <w:t>2</w:t>
            </w:r>
            <w:r w:rsidRPr="007A5D89">
              <w:t>)</w:t>
            </w:r>
          </w:p>
        </w:tc>
        <w:tc>
          <w:tcPr>
            <w:tcW w:w="1080" w:type="dxa"/>
            <w:tcBorders>
              <w:top w:val="single" w:sz="4" w:space="0" w:color="auto"/>
              <w:left w:val="nil"/>
              <w:bottom w:val="single" w:sz="4" w:space="0" w:color="auto"/>
              <w:right w:val="nil"/>
            </w:tcBorders>
          </w:tcPr>
          <w:p w14:paraId="2EF5DB0F" w14:textId="77777777" w:rsidR="00DC21C6" w:rsidRPr="007A5D89" w:rsidRDefault="00DC21C6" w:rsidP="00194CEF"/>
          <w:p w14:paraId="28E1A25F" w14:textId="77777777" w:rsidR="00DC21C6" w:rsidRPr="007A5D89" w:rsidRDefault="00DC21C6" w:rsidP="00194CEF">
            <w:r w:rsidRPr="007A5D89">
              <w:t>1 min</w:t>
            </w:r>
          </w:p>
        </w:tc>
        <w:tc>
          <w:tcPr>
            <w:tcW w:w="1350" w:type="dxa"/>
            <w:tcBorders>
              <w:top w:val="single" w:sz="4" w:space="0" w:color="auto"/>
              <w:left w:val="nil"/>
              <w:bottom w:val="single" w:sz="4" w:space="0" w:color="auto"/>
              <w:right w:val="nil"/>
            </w:tcBorders>
          </w:tcPr>
          <w:p w14:paraId="731EDAC5" w14:textId="77777777" w:rsidR="00DC21C6" w:rsidRPr="007A5D89" w:rsidRDefault="00DC21C6" w:rsidP="00194CEF"/>
          <w:p w14:paraId="01BBA39E" w14:textId="2D7F19C6" w:rsidR="00DC21C6" w:rsidRPr="007A5D89" w:rsidRDefault="00DC21C6" w:rsidP="00194CEF">
            <w:pPr>
              <w:rPr>
                <w:b/>
                <w:bCs/>
              </w:rPr>
            </w:pPr>
            <w:r w:rsidRPr="007A5D89">
              <w:t>3 log</w:t>
            </w:r>
            <w:r>
              <w:t xml:space="preserve"> CFU/mL</w:t>
            </w:r>
          </w:p>
        </w:tc>
        <w:tc>
          <w:tcPr>
            <w:tcW w:w="270" w:type="dxa"/>
            <w:tcBorders>
              <w:top w:val="single" w:sz="4" w:space="0" w:color="auto"/>
              <w:left w:val="nil"/>
              <w:bottom w:val="single" w:sz="4" w:space="0" w:color="auto"/>
              <w:right w:val="nil"/>
            </w:tcBorders>
          </w:tcPr>
          <w:p w14:paraId="16809508" w14:textId="77777777" w:rsidR="00DC21C6" w:rsidRPr="007A5D89" w:rsidRDefault="00DC21C6" w:rsidP="00194CEF">
            <w:pPr>
              <w:rPr>
                <w:b/>
                <w:bCs/>
              </w:rPr>
            </w:pPr>
          </w:p>
        </w:tc>
        <w:tc>
          <w:tcPr>
            <w:tcW w:w="1262" w:type="dxa"/>
            <w:tcBorders>
              <w:top w:val="single" w:sz="4" w:space="0" w:color="auto"/>
              <w:left w:val="nil"/>
              <w:bottom w:val="single" w:sz="4" w:space="0" w:color="auto"/>
              <w:right w:val="nil"/>
            </w:tcBorders>
          </w:tcPr>
          <w:p w14:paraId="5DE202F6" w14:textId="77777777" w:rsidR="00DC21C6" w:rsidRPr="007A5D89" w:rsidRDefault="00DC21C6" w:rsidP="00194CEF"/>
          <w:p w14:paraId="42988AE8" w14:textId="77777777" w:rsidR="00DC21C6" w:rsidRPr="007A5D89" w:rsidRDefault="00DC21C6" w:rsidP="00194CEF">
            <w:pPr>
              <w:rPr>
                <w:b/>
                <w:bCs/>
              </w:rPr>
            </w:pPr>
            <w:r w:rsidRPr="007A5D89">
              <w:t>Kim and Kang (2018)</w:t>
            </w:r>
          </w:p>
        </w:tc>
        <w:tc>
          <w:tcPr>
            <w:tcW w:w="270" w:type="dxa"/>
            <w:tcBorders>
              <w:top w:val="single" w:sz="4" w:space="0" w:color="auto"/>
              <w:left w:val="nil"/>
              <w:bottom w:val="single" w:sz="4" w:space="0" w:color="auto"/>
              <w:right w:val="nil"/>
            </w:tcBorders>
          </w:tcPr>
          <w:p w14:paraId="6AFC70FB"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178675D1"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582732A3" w14:textId="01D9B1CB"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16B833BE" w14:textId="22EC23D4"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008B9027" w14:textId="1D490E59"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343EC820" w14:textId="7CD13282" w:rsidR="00DC21C6" w:rsidRPr="007A5D89" w:rsidRDefault="00DC21C6" w:rsidP="00194CEF">
            <w:pPr>
              <w:rPr>
                <w:b/>
                <w:bCs/>
              </w:rPr>
            </w:pPr>
          </w:p>
        </w:tc>
      </w:tr>
      <w:tr w:rsidR="00DC21C6" w:rsidRPr="007A5D89" w14:paraId="1A234E46" w14:textId="67903F60" w:rsidTr="00DC21C6">
        <w:trPr>
          <w:trHeight w:val="667"/>
        </w:trPr>
        <w:tc>
          <w:tcPr>
            <w:tcW w:w="1440" w:type="dxa"/>
            <w:tcBorders>
              <w:top w:val="single" w:sz="4" w:space="0" w:color="auto"/>
              <w:left w:val="nil"/>
              <w:bottom w:val="single" w:sz="4" w:space="0" w:color="auto"/>
              <w:right w:val="nil"/>
            </w:tcBorders>
          </w:tcPr>
          <w:p w14:paraId="6EF59D9B" w14:textId="77777777" w:rsidR="00DC21C6" w:rsidRPr="00E3397D" w:rsidRDefault="00DC21C6" w:rsidP="00194CEF">
            <w:pPr>
              <w:rPr>
                <w:b/>
                <w:bCs/>
                <w:i/>
                <w:iCs/>
              </w:rPr>
            </w:pPr>
            <w:r w:rsidRPr="00E3397D">
              <w:rPr>
                <w:b/>
                <w:bCs/>
                <w:i/>
                <w:iCs/>
              </w:rPr>
              <w:t>L. monocytogenes</w:t>
            </w:r>
          </w:p>
          <w:p w14:paraId="5FAC33ED" w14:textId="77777777" w:rsidR="00DC21C6" w:rsidRPr="007A5D89" w:rsidRDefault="00DC21C6" w:rsidP="00194CEF">
            <w:pPr>
              <w:rPr>
                <w:b/>
                <w:bCs/>
              </w:rPr>
            </w:pPr>
            <w:r w:rsidRPr="007A5D89">
              <w:t>8-9 log CFU/mL</w:t>
            </w:r>
          </w:p>
        </w:tc>
        <w:tc>
          <w:tcPr>
            <w:tcW w:w="1800" w:type="dxa"/>
            <w:tcBorders>
              <w:top w:val="single" w:sz="4" w:space="0" w:color="auto"/>
              <w:left w:val="nil"/>
              <w:bottom w:val="single" w:sz="4" w:space="0" w:color="auto"/>
              <w:right w:val="nil"/>
            </w:tcBorders>
          </w:tcPr>
          <w:p w14:paraId="6C50E53C" w14:textId="77777777" w:rsidR="00DC21C6" w:rsidRPr="007A5D89" w:rsidRDefault="00DC21C6" w:rsidP="00194CEF"/>
          <w:p w14:paraId="76771C57" w14:textId="77777777" w:rsidR="00DC21C6" w:rsidRPr="007A5D89" w:rsidRDefault="00DC21C6" w:rsidP="00194CEF"/>
          <w:p w14:paraId="528724E0" w14:textId="77777777" w:rsidR="00DC21C6" w:rsidRPr="007A5D89" w:rsidRDefault="00DC21C6" w:rsidP="00194CEF">
            <w:r w:rsidRPr="007A5D89">
              <w:t>279 nm LED</w:t>
            </w:r>
          </w:p>
          <w:p w14:paraId="259E752D" w14:textId="77777777" w:rsidR="00DC21C6" w:rsidRPr="007A5D89" w:rsidRDefault="00DC21C6" w:rsidP="00194CEF">
            <w:r w:rsidRPr="007A5D89">
              <w:t xml:space="preserve">(4.6 </w:t>
            </w:r>
            <w:proofErr w:type="spellStart"/>
            <w:r w:rsidRPr="007A5D89">
              <w:t>mJ</w:t>
            </w:r>
            <w:proofErr w:type="spellEnd"/>
            <w:r w:rsidRPr="007A5D89">
              <w:t>/cm</w:t>
            </w:r>
            <w:r w:rsidRPr="007A5D89">
              <w:rPr>
                <w:vertAlign w:val="superscript"/>
              </w:rPr>
              <w:t>2</w:t>
            </w:r>
            <w:r w:rsidRPr="007A5D89">
              <w:t>)</w:t>
            </w:r>
          </w:p>
        </w:tc>
        <w:tc>
          <w:tcPr>
            <w:tcW w:w="1080" w:type="dxa"/>
            <w:tcBorders>
              <w:top w:val="single" w:sz="4" w:space="0" w:color="auto"/>
              <w:left w:val="nil"/>
              <w:bottom w:val="single" w:sz="4" w:space="0" w:color="auto"/>
              <w:right w:val="nil"/>
            </w:tcBorders>
          </w:tcPr>
          <w:p w14:paraId="4B0203FB" w14:textId="77777777" w:rsidR="00DC21C6" w:rsidRPr="007A5D89" w:rsidRDefault="00DC21C6" w:rsidP="00194CEF"/>
          <w:p w14:paraId="275F9CB6" w14:textId="77777777" w:rsidR="00DC21C6" w:rsidRPr="007A5D89" w:rsidRDefault="00DC21C6" w:rsidP="00194CEF"/>
          <w:p w14:paraId="1A0BB482" w14:textId="77777777" w:rsidR="00DC21C6" w:rsidRPr="007A5D89" w:rsidRDefault="00DC21C6" w:rsidP="00194CEF">
            <w:r w:rsidRPr="007A5D89">
              <w:t>1 min</w:t>
            </w:r>
          </w:p>
        </w:tc>
        <w:tc>
          <w:tcPr>
            <w:tcW w:w="1350" w:type="dxa"/>
            <w:tcBorders>
              <w:top w:val="single" w:sz="4" w:space="0" w:color="auto"/>
              <w:left w:val="nil"/>
              <w:bottom w:val="single" w:sz="4" w:space="0" w:color="auto"/>
              <w:right w:val="nil"/>
            </w:tcBorders>
          </w:tcPr>
          <w:p w14:paraId="4E189027" w14:textId="77777777" w:rsidR="00DC21C6" w:rsidRPr="007A5D89" w:rsidRDefault="00DC21C6" w:rsidP="00194CEF"/>
          <w:p w14:paraId="1F5F1976" w14:textId="77777777" w:rsidR="00DC21C6" w:rsidRPr="007A5D89" w:rsidRDefault="00DC21C6" w:rsidP="00194CEF"/>
          <w:p w14:paraId="1E608FEC" w14:textId="76FF5F9F" w:rsidR="00DC21C6" w:rsidRPr="007A5D89" w:rsidRDefault="00DC21C6" w:rsidP="00194CEF">
            <w:r w:rsidRPr="007A5D89">
              <w:t>4 log</w:t>
            </w:r>
            <w:r>
              <w:t xml:space="preserve"> CFU/mL</w:t>
            </w:r>
          </w:p>
        </w:tc>
        <w:tc>
          <w:tcPr>
            <w:tcW w:w="270" w:type="dxa"/>
            <w:tcBorders>
              <w:top w:val="single" w:sz="4" w:space="0" w:color="auto"/>
              <w:left w:val="nil"/>
              <w:bottom w:val="single" w:sz="4" w:space="0" w:color="auto"/>
              <w:right w:val="nil"/>
            </w:tcBorders>
          </w:tcPr>
          <w:p w14:paraId="797E1238" w14:textId="77777777" w:rsidR="00DC21C6" w:rsidRPr="007A5D89" w:rsidRDefault="00DC21C6" w:rsidP="00194CEF">
            <w:pPr>
              <w:rPr>
                <w:b/>
                <w:bCs/>
              </w:rPr>
            </w:pPr>
          </w:p>
        </w:tc>
        <w:tc>
          <w:tcPr>
            <w:tcW w:w="1262" w:type="dxa"/>
            <w:tcBorders>
              <w:top w:val="single" w:sz="4" w:space="0" w:color="auto"/>
              <w:left w:val="nil"/>
              <w:bottom w:val="single" w:sz="4" w:space="0" w:color="auto"/>
              <w:right w:val="nil"/>
            </w:tcBorders>
          </w:tcPr>
          <w:p w14:paraId="748DE51A" w14:textId="77777777" w:rsidR="00DC21C6" w:rsidRPr="007A5D89" w:rsidRDefault="00DC21C6" w:rsidP="00194CEF"/>
          <w:p w14:paraId="029B12E8" w14:textId="77777777" w:rsidR="00DC21C6" w:rsidRPr="007A5D89" w:rsidRDefault="00DC21C6" w:rsidP="00194CEF"/>
          <w:p w14:paraId="1230F685" w14:textId="77777777" w:rsidR="00DC21C6" w:rsidRPr="007A5D89" w:rsidRDefault="00DC21C6" w:rsidP="00194CEF">
            <w:pPr>
              <w:rPr>
                <w:b/>
                <w:bCs/>
              </w:rPr>
            </w:pPr>
            <w:r w:rsidRPr="007A5D89">
              <w:t>Kim and Kang (2018)</w:t>
            </w:r>
          </w:p>
        </w:tc>
        <w:tc>
          <w:tcPr>
            <w:tcW w:w="270" w:type="dxa"/>
            <w:tcBorders>
              <w:top w:val="single" w:sz="4" w:space="0" w:color="auto"/>
              <w:left w:val="nil"/>
              <w:bottom w:val="single" w:sz="4" w:space="0" w:color="auto"/>
              <w:right w:val="nil"/>
            </w:tcBorders>
          </w:tcPr>
          <w:p w14:paraId="49173399"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0B01A3A4"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77383C35" w14:textId="1C6287D4"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777C6051" w14:textId="72CE8103"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19930D2B" w14:textId="33A5B779"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23DC3838" w14:textId="0525E371" w:rsidR="00DC21C6" w:rsidRPr="007A5D89" w:rsidRDefault="00DC21C6" w:rsidP="00194CEF">
            <w:pPr>
              <w:rPr>
                <w:b/>
                <w:bCs/>
              </w:rPr>
            </w:pPr>
          </w:p>
        </w:tc>
      </w:tr>
      <w:tr w:rsidR="00DC21C6" w:rsidRPr="007A5D89" w14:paraId="46F0CA08" w14:textId="526576DD" w:rsidTr="00DC21C6">
        <w:trPr>
          <w:trHeight w:val="667"/>
        </w:trPr>
        <w:tc>
          <w:tcPr>
            <w:tcW w:w="1440" w:type="dxa"/>
            <w:tcBorders>
              <w:top w:val="single" w:sz="4" w:space="0" w:color="auto"/>
              <w:left w:val="nil"/>
              <w:bottom w:val="single" w:sz="4" w:space="0" w:color="auto"/>
              <w:right w:val="nil"/>
            </w:tcBorders>
          </w:tcPr>
          <w:p w14:paraId="577E972A" w14:textId="77777777" w:rsidR="00DC21C6" w:rsidRPr="00E3397D" w:rsidRDefault="00DC21C6" w:rsidP="00194CEF">
            <w:pPr>
              <w:rPr>
                <w:b/>
                <w:bCs/>
                <w:i/>
                <w:iCs/>
              </w:rPr>
            </w:pPr>
            <w:r w:rsidRPr="00E3397D">
              <w:rPr>
                <w:b/>
                <w:bCs/>
                <w:i/>
                <w:iCs/>
              </w:rPr>
              <w:t>As. Flavus</w:t>
            </w:r>
          </w:p>
          <w:p w14:paraId="2E7A07E4" w14:textId="77777777" w:rsidR="00DC21C6" w:rsidRPr="007A5D89" w:rsidRDefault="00DC21C6" w:rsidP="00194CEF">
            <w:pPr>
              <w:rPr>
                <w:b/>
                <w:bCs/>
              </w:rPr>
            </w:pPr>
            <w:r w:rsidRPr="007A5D89">
              <w:t>8-9 log CFU/mL</w:t>
            </w:r>
          </w:p>
        </w:tc>
        <w:tc>
          <w:tcPr>
            <w:tcW w:w="1800" w:type="dxa"/>
            <w:tcBorders>
              <w:top w:val="single" w:sz="4" w:space="0" w:color="auto"/>
              <w:left w:val="nil"/>
              <w:bottom w:val="single" w:sz="4" w:space="0" w:color="auto"/>
              <w:right w:val="nil"/>
            </w:tcBorders>
          </w:tcPr>
          <w:p w14:paraId="1A8D834E" w14:textId="77777777" w:rsidR="00DC21C6" w:rsidRPr="007A5D89" w:rsidRDefault="00DC21C6" w:rsidP="00194CEF"/>
          <w:p w14:paraId="41F31A22" w14:textId="77777777" w:rsidR="00DC21C6" w:rsidRPr="007A5D89" w:rsidRDefault="00DC21C6" w:rsidP="00194CEF">
            <w:r w:rsidRPr="007A5D89">
              <w:t>279 nm LED</w:t>
            </w:r>
          </w:p>
          <w:p w14:paraId="263E592E" w14:textId="77777777" w:rsidR="00DC21C6" w:rsidRPr="007A5D89" w:rsidRDefault="00DC21C6" w:rsidP="00194CEF">
            <w:r w:rsidRPr="007A5D89">
              <w:t xml:space="preserve">(23 </w:t>
            </w:r>
            <w:proofErr w:type="spellStart"/>
            <w:r w:rsidRPr="007A5D89">
              <w:t>mJ</w:t>
            </w:r>
            <w:proofErr w:type="spellEnd"/>
            <w:r w:rsidRPr="007A5D89">
              <w:t>/cm</w:t>
            </w:r>
            <w:r w:rsidRPr="007A5D89">
              <w:rPr>
                <w:vertAlign w:val="superscript"/>
              </w:rPr>
              <w:t>2</w:t>
            </w:r>
            <w:r w:rsidRPr="007A5D89">
              <w:t>)</w:t>
            </w:r>
          </w:p>
        </w:tc>
        <w:tc>
          <w:tcPr>
            <w:tcW w:w="1080" w:type="dxa"/>
            <w:tcBorders>
              <w:top w:val="single" w:sz="4" w:space="0" w:color="auto"/>
              <w:left w:val="nil"/>
              <w:bottom w:val="single" w:sz="4" w:space="0" w:color="auto"/>
              <w:right w:val="nil"/>
            </w:tcBorders>
          </w:tcPr>
          <w:p w14:paraId="40EFF07C" w14:textId="77777777" w:rsidR="00DC21C6" w:rsidRPr="007A5D89" w:rsidRDefault="00DC21C6" w:rsidP="00194CEF"/>
          <w:p w14:paraId="4FE9966B" w14:textId="77777777" w:rsidR="00DC21C6" w:rsidRPr="007A5D89" w:rsidRDefault="00DC21C6" w:rsidP="00194CEF">
            <w:r w:rsidRPr="007A5D89">
              <w:t>5 min</w:t>
            </w:r>
          </w:p>
        </w:tc>
        <w:tc>
          <w:tcPr>
            <w:tcW w:w="1350" w:type="dxa"/>
            <w:tcBorders>
              <w:top w:val="single" w:sz="4" w:space="0" w:color="auto"/>
              <w:left w:val="nil"/>
              <w:bottom w:val="single" w:sz="4" w:space="0" w:color="auto"/>
              <w:right w:val="nil"/>
            </w:tcBorders>
          </w:tcPr>
          <w:p w14:paraId="4F3C6AC0" w14:textId="77777777" w:rsidR="00DC21C6" w:rsidRPr="007A5D89" w:rsidRDefault="00DC21C6" w:rsidP="00194CEF"/>
          <w:p w14:paraId="5BD82675" w14:textId="1190FEC4" w:rsidR="00DC21C6" w:rsidRPr="007A5D89" w:rsidRDefault="00DC21C6" w:rsidP="00194CEF">
            <w:r w:rsidRPr="007A5D89">
              <w:t>4 log</w:t>
            </w:r>
            <w:r>
              <w:t xml:space="preserve"> CFU/mL</w:t>
            </w:r>
          </w:p>
        </w:tc>
        <w:tc>
          <w:tcPr>
            <w:tcW w:w="270" w:type="dxa"/>
            <w:tcBorders>
              <w:top w:val="single" w:sz="4" w:space="0" w:color="auto"/>
              <w:left w:val="nil"/>
              <w:bottom w:val="single" w:sz="4" w:space="0" w:color="auto"/>
              <w:right w:val="nil"/>
            </w:tcBorders>
          </w:tcPr>
          <w:p w14:paraId="0E484720" w14:textId="77777777" w:rsidR="00DC21C6" w:rsidRPr="007A5D89" w:rsidRDefault="00DC21C6" w:rsidP="00194CEF">
            <w:pPr>
              <w:rPr>
                <w:b/>
                <w:bCs/>
              </w:rPr>
            </w:pPr>
          </w:p>
        </w:tc>
        <w:tc>
          <w:tcPr>
            <w:tcW w:w="1262" w:type="dxa"/>
            <w:tcBorders>
              <w:top w:val="single" w:sz="4" w:space="0" w:color="auto"/>
              <w:left w:val="nil"/>
              <w:bottom w:val="single" w:sz="4" w:space="0" w:color="auto"/>
              <w:right w:val="nil"/>
            </w:tcBorders>
          </w:tcPr>
          <w:p w14:paraId="05DD4A54" w14:textId="77777777" w:rsidR="00DC21C6" w:rsidRPr="007A5D89" w:rsidRDefault="00DC21C6" w:rsidP="00194CEF"/>
          <w:p w14:paraId="157938BB" w14:textId="77777777" w:rsidR="00DC21C6" w:rsidRPr="007A5D89" w:rsidRDefault="00DC21C6" w:rsidP="00194CEF">
            <w:pPr>
              <w:rPr>
                <w:b/>
                <w:bCs/>
              </w:rPr>
            </w:pPr>
            <w:r w:rsidRPr="007A5D89">
              <w:t>Kim and Kang (2018)</w:t>
            </w:r>
          </w:p>
        </w:tc>
        <w:tc>
          <w:tcPr>
            <w:tcW w:w="270" w:type="dxa"/>
            <w:tcBorders>
              <w:top w:val="single" w:sz="4" w:space="0" w:color="auto"/>
              <w:left w:val="nil"/>
              <w:bottom w:val="single" w:sz="4" w:space="0" w:color="auto"/>
              <w:right w:val="nil"/>
            </w:tcBorders>
          </w:tcPr>
          <w:p w14:paraId="2AB6EEB8"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751A43E5"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7193FC01" w14:textId="58EF72F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6DF257FF" w14:textId="436AC1A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213C1113" w14:textId="7987E893"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198DD0CF" w14:textId="396CE28D" w:rsidR="00DC21C6" w:rsidRPr="007A5D89" w:rsidRDefault="00DC21C6" w:rsidP="00194CEF">
            <w:pPr>
              <w:rPr>
                <w:b/>
                <w:bCs/>
              </w:rPr>
            </w:pPr>
          </w:p>
        </w:tc>
      </w:tr>
      <w:tr w:rsidR="00DC21C6" w:rsidRPr="007A5D89" w14:paraId="19368DCF" w14:textId="7090447A" w:rsidTr="00DC21C6">
        <w:trPr>
          <w:trHeight w:val="667"/>
        </w:trPr>
        <w:tc>
          <w:tcPr>
            <w:tcW w:w="1440" w:type="dxa"/>
            <w:tcBorders>
              <w:top w:val="single" w:sz="4" w:space="0" w:color="auto"/>
              <w:left w:val="nil"/>
              <w:bottom w:val="single" w:sz="4" w:space="0" w:color="auto"/>
              <w:right w:val="nil"/>
            </w:tcBorders>
          </w:tcPr>
          <w:p w14:paraId="12A70B0B" w14:textId="7840B840" w:rsidR="00DC21C6" w:rsidRPr="00E3397D" w:rsidRDefault="00DC21C6" w:rsidP="00194CEF">
            <w:pPr>
              <w:rPr>
                <w:b/>
                <w:bCs/>
                <w:i/>
                <w:iCs/>
              </w:rPr>
            </w:pPr>
            <w:r w:rsidRPr="00E3397D">
              <w:rPr>
                <w:b/>
                <w:bCs/>
                <w:i/>
                <w:iCs/>
              </w:rPr>
              <w:t>Al. japonica</w:t>
            </w:r>
          </w:p>
          <w:p w14:paraId="3364A540" w14:textId="77777777" w:rsidR="00DC21C6" w:rsidRPr="007A5D89" w:rsidRDefault="00DC21C6" w:rsidP="00194CEF">
            <w:pPr>
              <w:rPr>
                <w:b/>
                <w:bCs/>
              </w:rPr>
            </w:pPr>
            <w:r w:rsidRPr="007A5D89">
              <w:t>8-9 log CFU/mL</w:t>
            </w:r>
          </w:p>
        </w:tc>
        <w:tc>
          <w:tcPr>
            <w:tcW w:w="1800" w:type="dxa"/>
            <w:tcBorders>
              <w:top w:val="single" w:sz="4" w:space="0" w:color="auto"/>
              <w:left w:val="nil"/>
              <w:bottom w:val="single" w:sz="4" w:space="0" w:color="auto"/>
              <w:right w:val="nil"/>
            </w:tcBorders>
          </w:tcPr>
          <w:p w14:paraId="37244E4F" w14:textId="77777777" w:rsidR="00DC21C6" w:rsidRPr="007A5D89" w:rsidRDefault="00DC21C6" w:rsidP="00194CEF"/>
          <w:p w14:paraId="541186E0" w14:textId="77777777" w:rsidR="00DC21C6" w:rsidRDefault="00DC21C6" w:rsidP="00194CEF"/>
          <w:p w14:paraId="06DD002C" w14:textId="5CC03080" w:rsidR="00DC21C6" w:rsidRPr="007A5D89" w:rsidRDefault="00DC21C6" w:rsidP="00194CEF">
            <w:r w:rsidRPr="007A5D89">
              <w:t>279 nm LED</w:t>
            </w:r>
          </w:p>
          <w:p w14:paraId="675C58CC" w14:textId="77777777" w:rsidR="00DC21C6" w:rsidRPr="007A5D89" w:rsidRDefault="00DC21C6" w:rsidP="00194CEF">
            <w:r w:rsidRPr="007A5D89">
              <w:t xml:space="preserve">(23 </w:t>
            </w:r>
            <w:proofErr w:type="spellStart"/>
            <w:r w:rsidRPr="007A5D89">
              <w:t>mJ</w:t>
            </w:r>
            <w:proofErr w:type="spellEnd"/>
            <w:r w:rsidRPr="007A5D89">
              <w:t>/cm</w:t>
            </w:r>
            <w:r w:rsidRPr="007A5D89">
              <w:rPr>
                <w:vertAlign w:val="superscript"/>
              </w:rPr>
              <w:t>2</w:t>
            </w:r>
            <w:r w:rsidRPr="007A5D89">
              <w:t>)</w:t>
            </w:r>
          </w:p>
        </w:tc>
        <w:tc>
          <w:tcPr>
            <w:tcW w:w="1080" w:type="dxa"/>
            <w:tcBorders>
              <w:top w:val="single" w:sz="4" w:space="0" w:color="auto"/>
              <w:left w:val="nil"/>
              <w:bottom w:val="single" w:sz="4" w:space="0" w:color="auto"/>
              <w:right w:val="nil"/>
            </w:tcBorders>
          </w:tcPr>
          <w:p w14:paraId="5CC76885" w14:textId="77777777" w:rsidR="00DC21C6" w:rsidRPr="007A5D89" w:rsidRDefault="00DC21C6" w:rsidP="00194CEF"/>
          <w:p w14:paraId="0BB11336" w14:textId="77777777" w:rsidR="00DC21C6" w:rsidRDefault="00DC21C6" w:rsidP="00194CEF"/>
          <w:p w14:paraId="69018B0F" w14:textId="0286E2A2" w:rsidR="00DC21C6" w:rsidRPr="007A5D89" w:rsidRDefault="00DC21C6" w:rsidP="00194CEF">
            <w:r w:rsidRPr="007A5D89">
              <w:t>5 min</w:t>
            </w:r>
          </w:p>
        </w:tc>
        <w:tc>
          <w:tcPr>
            <w:tcW w:w="1350" w:type="dxa"/>
            <w:tcBorders>
              <w:top w:val="single" w:sz="4" w:space="0" w:color="auto"/>
              <w:left w:val="nil"/>
              <w:bottom w:val="single" w:sz="4" w:space="0" w:color="auto"/>
              <w:right w:val="nil"/>
            </w:tcBorders>
          </w:tcPr>
          <w:p w14:paraId="7B40A8FE" w14:textId="77777777" w:rsidR="00DC21C6" w:rsidRPr="007A5D89" w:rsidRDefault="00DC21C6" w:rsidP="00194CEF"/>
          <w:p w14:paraId="7AA023B6" w14:textId="18119786" w:rsidR="00DC21C6" w:rsidRPr="007A5D89" w:rsidRDefault="00DC21C6" w:rsidP="00194CEF">
            <w:pPr>
              <w:rPr>
                <w:b/>
                <w:bCs/>
              </w:rPr>
            </w:pPr>
            <w:r w:rsidRPr="007A5D89">
              <w:t>4 log</w:t>
            </w:r>
            <w:r>
              <w:t xml:space="preserve"> CFU/mL</w:t>
            </w:r>
          </w:p>
        </w:tc>
        <w:tc>
          <w:tcPr>
            <w:tcW w:w="270" w:type="dxa"/>
            <w:tcBorders>
              <w:top w:val="single" w:sz="4" w:space="0" w:color="auto"/>
              <w:left w:val="nil"/>
              <w:bottom w:val="single" w:sz="4" w:space="0" w:color="auto"/>
              <w:right w:val="nil"/>
            </w:tcBorders>
          </w:tcPr>
          <w:p w14:paraId="6C86FEAA" w14:textId="77777777" w:rsidR="00DC21C6" w:rsidRPr="007A5D89" w:rsidRDefault="00DC21C6" w:rsidP="00194CEF">
            <w:pPr>
              <w:rPr>
                <w:b/>
                <w:bCs/>
              </w:rPr>
            </w:pPr>
          </w:p>
        </w:tc>
        <w:tc>
          <w:tcPr>
            <w:tcW w:w="1262" w:type="dxa"/>
            <w:tcBorders>
              <w:top w:val="single" w:sz="4" w:space="0" w:color="auto"/>
              <w:left w:val="nil"/>
              <w:bottom w:val="single" w:sz="4" w:space="0" w:color="auto"/>
              <w:right w:val="nil"/>
            </w:tcBorders>
          </w:tcPr>
          <w:p w14:paraId="11E4C236" w14:textId="77777777" w:rsidR="00DC21C6" w:rsidRPr="007A5D89" w:rsidRDefault="00DC21C6" w:rsidP="00194CEF"/>
          <w:p w14:paraId="0FFB4E3D" w14:textId="77777777" w:rsidR="00DC21C6" w:rsidRPr="007A5D89" w:rsidRDefault="00DC21C6" w:rsidP="00194CEF">
            <w:pPr>
              <w:rPr>
                <w:b/>
                <w:bCs/>
              </w:rPr>
            </w:pPr>
            <w:r w:rsidRPr="007A5D89">
              <w:t>Kim and Kang (2018)</w:t>
            </w:r>
          </w:p>
        </w:tc>
        <w:tc>
          <w:tcPr>
            <w:tcW w:w="270" w:type="dxa"/>
            <w:tcBorders>
              <w:top w:val="single" w:sz="4" w:space="0" w:color="auto"/>
              <w:left w:val="nil"/>
              <w:bottom w:val="single" w:sz="4" w:space="0" w:color="auto"/>
              <w:right w:val="nil"/>
            </w:tcBorders>
          </w:tcPr>
          <w:p w14:paraId="7696FB60"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52C143F0" w14:textId="77777777"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55AD4C48" w14:textId="0BABA40D"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3850B046" w14:textId="5537B87C"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605917B9" w14:textId="0526B093" w:rsidR="00DC21C6" w:rsidRPr="007A5D89" w:rsidRDefault="00DC21C6" w:rsidP="00194CEF">
            <w:pPr>
              <w:rPr>
                <w:b/>
                <w:bCs/>
              </w:rPr>
            </w:pPr>
          </w:p>
        </w:tc>
        <w:tc>
          <w:tcPr>
            <w:tcW w:w="270" w:type="dxa"/>
            <w:tcBorders>
              <w:top w:val="single" w:sz="4" w:space="0" w:color="auto"/>
              <w:left w:val="nil"/>
              <w:bottom w:val="single" w:sz="4" w:space="0" w:color="auto"/>
              <w:right w:val="nil"/>
            </w:tcBorders>
          </w:tcPr>
          <w:p w14:paraId="699FEDC2" w14:textId="1867C764" w:rsidR="00DC21C6" w:rsidRPr="007A5D89" w:rsidRDefault="00DC21C6" w:rsidP="00194CEF">
            <w:pPr>
              <w:rPr>
                <w:b/>
                <w:bCs/>
              </w:rPr>
            </w:pPr>
          </w:p>
        </w:tc>
      </w:tr>
    </w:tbl>
    <w:p w14:paraId="494724AB" w14:textId="1840998E" w:rsidR="0035706D" w:rsidRDefault="00B05C6B" w:rsidP="00EE12DB">
      <w:pPr>
        <w:snapToGrid w:val="0"/>
        <w:contextualSpacing/>
      </w:pPr>
      <w:r w:rsidRPr="007A5D89">
        <w:t>NR: not reported</w:t>
      </w:r>
    </w:p>
    <w:p w14:paraId="663691E3" w14:textId="77777777" w:rsidR="00DC21C6" w:rsidRDefault="00DC21C6" w:rsidP="00EE12DB">
      <w:pPr>
        <w:snapToGrid w:val="0"/>
        <w:contextualSpacing/>
      </w:pPr>
    </w:p>
    <w:p w14:paraId="16B99441" w14:textId="77777777" w:rsidR="0035706D" w:rsidRDefault="0035706D" w:rsidP="00EE12DB">
      <w:pPr>
        <w:snapToGrid w:val="0"/>
        <w:contextualSpacing/>
      </w:pPr>
    </w:p>
    <w:p w14:paraId="7EE44AD0" w14:textId="77777777" w:rsidR="00701CF5" w:rsidRPr="00454C94" w:rsidRDefault="00701CF5" w:rsidP="00EE12DB">
      <w:pPr>
        <w:snapToGrid w:val="0"/>
        <w:contextualSpacing/>
      </w:pPr>
    </w:p>
    <w:p w14:paraId="4EC3EFF7" w14:textId="77777777" w:rsidR="00DC21C6" w:rsidRDefault="00DC21C6" w:rsidP="00EE12DB">
      <w:pPr>
        <w:snapToGrid w:val="0"/>
        <w:contextualSpacing/>
        <w:rPr>
          <w:b/>
          <w:bCs/>
        </w:rPr>
      </w:pPr>
    </w:p>
    <w:p w14:paraId="5D57A8FE" w14:textId="4369D958" w:rsidR="00B05C6B" w:rsidRPr="00DF2861" w:rsidRDefault="00B05C6B" w:rsidP="00EE12DB">
      <w:pPr>
        <w:snapToGrid w:val="0"/>
        <w:contextualSpacing/>
        <w:rPr>
          <w:b/>
          <w:bCs/>
          <w:highlight w:val="yellow"/>
        </w:rPr>
      </w:pPr>
      <w:r w:rsidRPr="007A5D89">
        <w:rPr>
          <w:b/>
          <w:bCs/>
        </w:rPr>
        <w:lastRenderedPageBreak/>
        <w:t xml:space="preserve">Table 1.9 Ultraviolet-C and UV-C LED light for the inactivation of virus in air </w:t>
      </w:r>
    </w:p>
    <w:tbl>
      <w:tblPr>
        <w:tblStyle w:val="TableGrid"/>
        <w:tblW w:w="9180" w:type="dxa"/>
        <w:tblLayout w:type="fixed"/>
        <w:tblLook w:val="0420" w:firstRow="1" w:lastRow="0" w:firstColumn="0" w:lastColumn="0" w:noHBand="0" w:noVBand="1"/>
      </w:tblPr>
      <w:tblGrid>
        <w:gridCol w:w="1530"/>
        <w:gridCol w:w="1260"/>
        <w:gridCol w:w="1350"/>
        <w:gridCol w:w="1504"/>
        <w:gridCol w:w="243"/>
        <w:gridCol w:w="1258"/>
        <w:gridCol w:w="236"/>
        <w:gridCol w:w="236"/>
        <w:gridCol w:w="1563"/>
      </w:tblGrid>
      <w:tr w:rsidR="00693800" w:rsidRPr="007A5D89" w14:paraId="51AD5287" w14:textId="77777777" w:rsidTr="00DC21C6">
        <w:trPr>
          <w:trHeight w:val="667"/>
        </w:trPr>
        <w:tc>
          <w:tcPr>
            <w:tcW w:w="1530" w:type="dxa"/>
            <w:tcBorders>
              <w:top w:val="single" w:sz="4" w:space="0" w:color="auto"/>
              <w:left w:val="nil"/>
              <w:bottom w:val="single" w:sz="4" w:space="0" w:color="auto"/>
              <w:right w:val="nil"/>
            </w:tcBorders>
            <w:hideMark/>
          </w:tcPr>
          <w:p w14:paraId="06FAFBDB" w14:textId="77777777" w:rsidR="00B05C6B" w:rsidRPr="007A5D89" w:rsidRDefault="00B05C6B" w:rsidP="00194CEF">
            <w:pPr>
              <w:rPr>
                <w:b/>
                <w:bCs/>
              </w:rPr>
            </w:pPr>
            <w:r w:rsidRPr="007A5D89">
              <w:rPr>
                <w:b/>
                <w:bCs/>
              </w:rPr>
              <w:t>Virus</w:t>
            </w:r>
          </w:p>
          <w:p w14:paraId="659CC365" w14:textId="59FE50D2" w:rsidR="00B05C6B" w:rsidRPr="007A5D89" w:rsidRDefault="00B05C6B" w:rsidP="00194CEF">
            <w:r w:rsidRPr="007A5D89">
              <w:rPr>
                <w:b/>
                <w:bCs/>
              </w:rPr>
              <w:t>And initial titer</w:t>
            </w:r>
          </w:p>
        </w:tc>
        <w:tc>
          <w:tcPr>
            <w:tcW w:w="1260" w:type="dxa"/>
            <w:tcBorders>
              <w:top w:val="single" w:sz="4" w:space="0" w:color="auto"/>
              <w:left w:val="nil"/>
              <w:bottom w:val="single" w:sz="4" w:space="0" w:color="auto"/>
              <w:right w:val="nil"/>
            </w:tcBorders>
            <w:hideMark/>
          </w:tcPr>
          <w:p w14:paraId="4A00D46E" w14:textId="77777777" w:rsidR="00B05C6B" w:rsidRPr="007A5D89" w:rsidRDefault="00B05C6B" w:rsidP="00194CEF">
            <w:r w:rsidRPr="007A5D89">
              <w:rPr>
                <w:b/>
                <w:bCs/>
              </w:rPr>
              <w:t>Wavelength/ device/ dose</w:t>
            </w:r>
          </w:p>
        </w:tc>
        <w:tc>
          <w:tcPr>
            <w:tcW w:w="1350" w:type="dxa"/>
            <w:tcBorders>
              <w:top w:val="single" w:sz="4" w:space="0" w:color="auto"/>
              <w:left w:val="nil"/>
              <w:bottom w:val="single" w:sz="4" w:space="0" w:color="auto"/>
              <w:right w:val="nil"/>
            </w:tcBorders>
            <w:hideMark/>
          </w:tcPr>
          <w:p w14:paraId="1CE25887" w14:textId="3161EA88" w:rsidR="00B05C6B" w:rsidRPr="007A5D89" w:rsidRDefault="00B05C6B" w:rsidP="00194CEF">
            <w:r w:rsidRPr="007A5D89">
              <w:rPr>
                <w:b/>
                <w:bCs/>
              </w:rPr>
              <w:t>Nebulization time</w:t>
            </w:r>
          </w:p>
        </w:tc>
        <w:tc>
          <w:tcPr>
            <w:tcW w:w="1504" w:type="dxa"/>
            <w:tcBorders>
              <w:top w:val="single" w:sz="4" w:space="0" w:color="auto"/>
              <w:left w:val="nil"/>
              <w:bottom w:val="single" w:sz="4" w:space="0" w:color="auto"/>
              <w:right w:val="nil"/>
            </w:tcBorders>
            <w:hideMark/>
          </w:tcPr>
          <w:p w14:paraId="326B0158" w14:textId="486B1B0B" w:rsidR="00B05C6B" w:rsidRPr="007A5D89" w:rsidRDefault="0078564A" w:rsidP="00194CEF">
            <w:pPr>
              <w:rPr>
                <w:b/>
                <w:bCs/>
              </w:rPr>
            </w:pPr>
            <w:r>
              <w:rPr>
                <w:b/>
                <w:bCs/>
              </w:rPr>
              <w:t>Re</w:t>
            </w:r>
            <w:r w:rsidR="00B05C6B" w:rsidRPr="007A5D89">
              <w:rPr>
                <w:b/>
                <w:bCs/>
              </w:rPr>
              <w:t>duction</w:t>
            </w:r>
          </w:p>
        </w:tc>
        <w:tc>
          <w:tcPr>
            <w:tcW w:w="243" w:type="dxa"/>
            <w:tcBorders>
              <w:top w:val="single" w:sz="4" w:space="0" w:color="auto"/>
              <w:left w:val="nil"/>
              <w:bottom w:val="single" w:sz="4" w:space="0" w:color="auto"/>
              <w:right w:val="nil"/>
            </w:tcBorders>
          </w:tcPr>
          <w:p w14:paraId="4E1F5FB0" w14:textId="77777777" w:rsidR="00B05C6B" w:rsidRPr="007A5D89" w:rsidRDefault="00B05C6B" w:rsidP="00194CEF">
            <w:pPr>
              <w:rPr>
                <w:b/>
                <w:bCs/>
              </w:rPr>
            </w:pPr>
          </w:p>
        </w:tc>
        <w:tc>
          <w:tcPr>
            <w:tcW w:w="1258" w:type="dxa"/>
            <w:tcBorders>
              <w:top w:val="single" w:sz="4" w:space="0" w:color="auto"/>
              <w:left w:val="nil"/>
              <w:bottom w:val="single" w:sz="4" w:space="0" w:color="auto"/>
              <w:right w:val="nil"/>
            </w:tcBorders>
          </w:tcPr>
          <w:p w14:paraId="24A6D129" w14:textId="77777777" w:rsidR="00B05C6B" w:rsidRPr="007A5D89" w:rsidRDefault="00B05C6B" w:rsidP="00194CEF">
            <w:pPr>
              <w:rPr>
                <w:b/>
                <w:bCs/>
              </w:rPr>
            </w:pPr>
            <w:r w:rsidRPr="007A5D89">
              <w:rPr>
                <w:b/>
                <w:bCs/>
              </w:rPr>
              <w:t>Reference (author, year)</w:t>
            </w:r>
          </w:p>
        </w:tc>
        <w:tc>
          <w:tcPr>
            <w:tcW w:w="236" w:type="dxa"/>
            <w:tcBorders>
              <w:top w:val="single" w:sz="4" w:space="0" w:color="auto"/>
              <w:left w:val="nil"/>
              <w:bottom w:val="single" w:sz="4" w:space="0" w:color="auto"/>
              <w:right w:val="nil"/>
            </w:tcBorders>
          </w:tcPr>
          <w:p w14:paraId="2EB2CCCA"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1C673262" w14:textId="77777777" w:rsidR="00B05C6B" w:rsidRPr="007A5D89" w:rsidRDefault="00B05C6B" w:rsidP="00194CEF">
            <w:pPr>
              <w:rPr>
                <w:b/>
                <w:bCs/>
              </w:rPr>
            </w:pPr>
          </w:p>
        </w:tc>
        <w:tc>
          <w:tcPr>
            <w:tcW w:w="1563" w:type="dxa"/>
            <w:tcBorders>
              <w:top w:val="single" w:sz="4" w:space="0" w:color="auto"/>
              <w:left w:val="nil"/>
              <w:bottom w:val="single" w:sz="4" w:space="0" w:color="auto"/>
              <w:right w:val="nil"/>
            </w:tcBorders>
          </w:tcPr>
          <w:p w14:paraId="3E049AA4" w14:textId="77777777" w:rsidR="00B05C6B" w:rsidRPr="007A5D89" w:rsidRDefault="00B05C6B" w:rsidP="00194CEF">
            <w:pPr>
              <w:rPr>
                <w:b/>
                <w:bCs/>
              </w:rPr>
            </w:pPr>
          </w:p>
        </w:tc>
      </w:tr>
      <w:tr w:rsidR="00693800" w:rsidRPr="007A5D89" w14:paraId="654339E9" w14:textId="77777777" w:rsidTr="00DC21C6">
        <w:trPr>
          <w:trHeight w:val="667"/>
        </w:trPr>
        <w:tc>
          <w:tcPr>
            <w:tcW w:w="1530" w:type="dxa"/>
            <w:tcBorders>
              <w:top w:val="single" w:sz="4" w:space="0" w:color="auto"/>
              <w:left w:val="nil"/>
              <w:bottom w:val="single" w:sz="4" w:space="0" w:color="auto"/>
              <w:right w:val="nil"/>
            </w:tcBorders>
          </w:tcPr>
          <w:p w14:paraId="0143F3CB" w14:textId="77777777" w:rsidR="00B05C6B" w:rsidRPr="007A5D89" w:rsidRDefault="00B05C6B" w:rsidP="00194CEF">
            <w:pPr>
              <w:rPr>
                <w:b/>
                <w:bCs/>
              </w:rPr>
            </w:pPr>
            <w:r w:rsidRPr="007A5D89">
              <w:rPr>
                <w:b/>
                <w:bCs/>
              </w:rPr>
              <w:t>Influenza A</w:t>
            </w:r>
          </w:p>
          <w:p w14:paraId="26EC51B1" w14:textId="1879BC54" w:rsidR="00B05C6B" w:rsidRPr="00BF48AE" w:rsidRDefault="00B05C6B" w:rsidP="00194CEF">
            <w:r w:rsidRPr="007A5D89">
              <w:t>7-8 log TCID</w:t>
            </w:r>
            <w:r w:rsidRPr="007A5D89">
              <w:rPr>
                <w:vertAlign w:val="subscript"/>
              </w:rPr>
              <w:t>50</w:t>
            </w:r>
            <w:r w:rsidR="00BF48AE">
              <w:t>/mL</w:t>
            </w:r>
          </w:p>
        </w:tc>
        <w:tc>
          <w:tcPr>
            <w:tcW w:w="1260" w:type="dxa"/>
            <w:tcBorders>
              <w:top w:val="single" w:sz="4" w:space="0" w:color="auto"/>
              <w:left w:val="nil"/>
              <w:bottom w:val="single" w:sz="4" w:space="0" w:color="auto"/>
              <w:right w:val="nil"/>
            </w:tcBorders>
          </w:tcPr>
          <w:p w14:paraId="5306CDD1" w14:textId="77777777" w:rsidR="00B05C6B" w:rsidRPr="007A5D89" w:rsidRDefault="00B05C6B" w:rsidP="00194CEF"/>
          <w:p w14:paraId="47129A16" w14:textId="77777777" w:rsidR="00B05C6B" w:rsidRPr="007A5D89" w:rsidRDefault="00B05C6B" w:rsidP="00194CEF">
            <w:r w:rsidRPr="007A5D89">
              <w:t>222 nm</w:t>
            </w:r>
          </w:p>
          <w:p w14:paraId="2FAE2758" w14:textId="77777777" w:rsidR="00B05C6B" w:rsidRPr="007A5D89" w:rsidRDefault="00B05C6B" w:rsidP="00194CEF">
            <w:r w:rsidRPr="007A5D89">
              <w:t xml:space="preserve">1.3 </w:t>
            </w:r>
            <w:proofErr w:type="spellStart"/>
            <w:r w:rsidRPr="007A5D89">
              <w:t>mJ</w:t>
            </w:r>
            <w:proofErr w:type="spellEnd"/>
            <w:r w:rsidRPr="007A5D89">
              <w:t>/cm</w:t>
            </w:r>
            <w:r w:rsidRPr="007A5D89">
              <w:rPr>
                <w:vertAlign w:val="superscript"/>
              </w:rPr>
              <w:t>2</w:t>
            </w:r>
          </w:p>
        </w:tc>
        <w:tc>
          <w:tcPr>
            <w:tcW w:w="1350" w:type="dxa"/>
            <w:tcBorders>
              <w:top w:val="single" w:sz="4" w:space="0" w:color="auto"/>
              <w:left w:val="nil"/>
              <w:bottom w:val="single" w:sz="4" w:space="0" w:color="auto"/>
              <w:right w:val="nil"/>
            </w:tcBorders>
          </w:tcPr>
          <w:p w14:paraId="47281D48" w14:textId="77777777" w:rsidR="00B05C6B" w:rsidRPr="007A5D89" w:rsidRDefault="00B05C6B" w:rsidP="00194CEF">
            <w:pPr>
              <w:rPr>
                <w:b/>
                <w:bCs/>
              </w:rPr>
            </w:pPr>
          </w:p>
          <w:p w14:paraId="68F8237A" w14:textId="77777777" w:rsidR="00B05C6B" w:rsidRPr="007A5D89" w:rsidRDefault="00B05C6B" w:rsidP="00194CEF">
            <w:r w:rsidRPr="007A5D89">
              <w:t>NR</w:t>
            </w:r>
          </w:p>
          <w:p w14:paraId="1275F4BC" w14:textId="77777777" w:rsidR="00B05C6B" w:rsidRPr="007A5D89" w:rsidRDefault="00B05C6B" w:rsidP="00194CEF">
            <w:pPr>
              <w:rPr>
                <w:b/>
                <w:bCs/>
              </w:rPr>
            </w:pPr>
          </w:p>
          <w:p w14:paraId="523A9BF9" w14:textId="77777777" w:rsidR="00B05C6B" w:rsidRPr="007A5D89" w:rsidRDefault="00B05C6B" w:rsidP="00194CEF">
            <w:pPr>
              <w:rPr>
                <w:b/>
                <w:bCs/>
              </w:rPr>
            </w:pPr>
          </w:p>
        </w:tc>
        <w:tc>
          <w:tcPr>
            <w:tcW w:w="1504" w:type="dxa"/>
            <w:tcBorders>
              <w:top w:val="single" w:sz="4" w:space="0" w:color="auto"/>
              <w:left w:val="nil"/>
              <w:bottom w:val="single" w:sz="4" w:space="0" w:color="auto"/>
              <w:right w:val="nil"/>
            </w:tcBorders>
          </w:tcPr>
          <w:p w14:paraId="2D7E8AD5" w14:textId="77777777" w:rsidR="00B05C6B" w:rsidRPr="007A5D89" w:rsidRDefault="00B05C6B" w:rsidP="00194CEF">
            <w:pPr>
              <w:rPr>
                <w:b/>
                <w:bCs/>
              </w:rPr>
            </w:pPr>
          </w:p>
          <w:p w14:paraId="6AA0CC04" w14:textId="23332C39" w:rsidR="00B05C6B" w:rsidRPr="007A5D89" w:rsidRDefault="00B05C6B" w:rsidP="00194CEF">
            <w:r w:rsidRPr="007A5D89">
              <w:t>1 log</w:t>
            </w:r>
            <w:r w:rsidR="00BF48AE">
              <w:t xml:space="preserve"> </w:t>
            </w:r>
            <w:r w:rsidR="00BF48AE" w:rsidRPr="007A5D89">
              <w:t>TCID</w:t>
            </w:r>
            <w:r w:rsidR="00BF48AE" w:rsidRPr="007A5D89">
              <w:rPr>
                <w:vertAlign w:val="subscript"/>
              </w:rPr>
              <w:t>50</w:t>
            </w:r>
            <w:r w:rsidR="00BF48AE">
              <w:t>/mL</w:t>
            </w:r>
          </w:p>
        </w:tc>
        <w:tc>
          <w:tcPr>
            <w:tcW w:w="243" w:type="dxa"/>
            <w:tcBorders>
              <w:top w:val="single" w:sz="4" w:space="0" w:color="auto"/>
              <w:left w:val="nil"/>
              <w:bottom w:val="single" w:sz="4" w:space="0" w:color="auto"/>
              <w:right w:val="nil"/>
            </w:tcBorders>
          </w:tcPr>
          <w:p w14:paraId="35BFAFF6" w14:textId="77777777" w:rsidR="00B05C6B" w:rsidRPr="007A5D89" w:rsidRDefault="00B05C6B" w:rsidP="00194CEF">
            <w:pPr>
              <w:rPr>
                <w:b/>
                <w:bCs/>
              </w:rPr>
            </w:pPr>
          </w:p>
        </w:tc>
        <w:tc>
          <w:tcPr>
            <w:tcW w:w="1258" w:type="dxa"/>
            <w:tcBorders>
              <w:top w:val="single" w:sz="4" w:space="0" w:color="auto"/>
              <w:left w:val="nil"/>
              <w:bottom w:val="single" w:sz="4" w:space="0" w:color="auto"/>
              <w:right w:val="nil"/>
            </w:tcBorders>
          </w:tcPr>
          <w:p w14:paraId="15CE4989" w14:textId="77777777" w:rsidR="00B05C6B" w:rsidRPr="007A5D89" w:rsidRDefault="00B05C6B" w:rsidP="00194CEF"/>
          <w:p w14:paraId="25E7C617" w14:textId="77777777" w:rsidR="00B05C6B" w:rsidRPr="007A5D89" w:rsidRDefault="00B05C6B" w:rsidP="00194CEF">
            <w:r w:rsidRPr="007A5D89">
              <w:t>Buonanno et al., (2020)</w:t>
            </w:r>
          </w:p>
        </w:tc>
        <w:tc>
          <w:tcPr>
            <w:tcW w:w="236" w:type="dxa"/>
            <w:tcBorders>
              <w:top w:val="single" w:sz="4" w:space="0" w:color="auto"/>
              <w:left w:val="nil"/>
              <w:bottom w:val="single" w:sz="4" w:space="0" w:color="auto"/>
              <w:right w:val="nil"/>
            </w:tcBorders>
          </w:tcPr>
          <w:p w14:paraId="47A73879"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752E44CF" w14:textId="77777777" w:rsidR="00B05C6B" w:rsidRPr="007A5D89" w:rsidRDefault="00B05C6B" w:rsidP="00194CEF">
            <w:pPr>
              <w:rPr>
                <w:b/>
                <w:bCs/>
              </w:rPr>
            </w:pPr>
          </w:p>
        </w:tc>
        <w:tc>
          <w:tcPr>
            <w:tcW w:w="1563" w:type="dxa"/>
            <w:tcBorders>
              <w:top w:val="single" w:sz="4" w:space="0" w:color="auto"/>
              <w:left w:val="nil"/>
              <w:bottom w:val="single" w:sz="4" w:space="0" w:color="auto"/>
              <w:right w:val="nil"/>
            </w:tcBorders>
          </w:tcPr>
          <w:p w14:paraId="0B12A4A6" w14:textId="77777777" w:rsidR="00B05C6B" w:rsidRPr="007A5D89" w:rsidRDefault="00B05C6B" w:rsidP="00194CEF">
            <w:pPr>
              <w:rPr>
                <w:b/>
                <w:bCs/>
              </w:rPr>
            </w:pPr>
          </w:p>
        </w:tc>
      </w:tr>
      <w:tr w:rsidR="00693800" w:rsidRPr="007A5D89" w14:paraId="14A9A287" w14:textId="77777777" w:rsidTr="00DC21C6">
        <w:trPr>
          <w:trHeight w:val="667"/>
        </w:trPr>
        <w:tc>
          <w:tcPr>
            <w:tcW w:w="1530" w:type="dxa"/>
            <w:tcBorders>
              <w:top w:val="single" w:sz="4" w:space="0" w:color="auto"/>
              <w:left w:val="nil"/>
              <w:bottom w:val="single" w:sz="4" w:space="0" w:color="auto"/>
              <w:right w:val="nil"/>
            </w:tcBorders>
          </w:tcPr>
          <w:p w14:paraId="5F119608" w14:textId="77777777" w:rsidR="00B05C6B" w:rsidRPr="007A5D89" w:rsidRDefault="00B05C6B" w:rsidP="00194CEF">
            <w:pPr>
              <w:rPr>
                <w:b/>
                <w:bCs/>
              </w:rPr>
            </w:pPr>
            <w:r w:rsidRPr="007A5D89">
              <w:rPr>
                <w:b/>
                <w:bCs/>
              </w:rPr>
              <w:t>Porcine respiratory coronavirus (PRCV)</w:t>
            </w:r>
          </w:p>
          <w:p w14:paraId="40B58A72" w14:textId="1141712F" w:rsidR="00B05C6B" w:rsidRPr="00BF48AE" w:rsidRDefault="00B05C6B" w:rsidP="00194CEF">
            <w:r w:rsidRPr="007A5D89">
              <w:t>7 log TCID</w:t>
            </w:r>
            <w:r w:rsidRPr="007A5D89">
              <w:rPr>
                <w:vertAlign w:val="subscript"/>
              </w:rPr>
              <w:t>50</w:t>
            </w:r>
            <w:r w:rsidR="00BF48AE">
              <w:t>/mL</w:t>
            </w:r>
          </w:p>
        </w:tc>
        <w:tc>
          <w:tcPr>
            <w:tcW w:w="1260" w:type="dxa"/>
            <w:tcBorders>
              <w:top w:val="single" w:sz="4" w:space="0" w:color="auto"/>
              <w:left w:val="nil"/>
              <w:bottom w:val="single" w:sz="4" w:space="0" w:color="auto"/>
              <w:right w:val="nil"/>
            </w:tcBorders>
          </w:tcPr>
          <w:p w14:paraId="0F8D1394" w14:textId="77777777" w:rsidR="00B05C6B" w:rsidRPr="007A5D89" w:rsidRDefault="00B05C6B" w:rsidP="00194CEF"/>
          <w:p w14:paraId="3234D847" w14:textId="77777777" w:rsidR="00B05C6B" w:rsidRPr="007A5D89" w:rsidRDefault="00B05C6B" w:rsidP="00194CEF"/>
          <w:p w14:paraId="6351D305" w14:textId="77777777" w:rsidR="00DC21C6" w:rsidRDefault="00DC21C6" w:rsidP="00194CEF"/>
          <w:p w14:paraId="46D4C78E" w14:textId="77777777" w:rsidR="00DC21C6" w:rsidRDefault="00DC21C6" w:rsidP="00194CEF"/>
          <w:p w14:paraId="3059E885" w14:textId="55194E11" w:rsidR="00B05C6B" w:rsidRPr="007A5D89" w:rsidRDefault="00B05C6B" w:rsidP="00194CEF">
            <w:r w:rsidRPr="007A5D89">
              <w:t>254 nm</w:t>
            </w:r>
          </w:p>
          <w:p w14:paraId="043A1029" w14:textId="77777777" w:rsidR="00B05C6B" w:rsidRPr="007A5D89" w:rsidRDefault="00B05C6B" w:rsidP="00194CEF">
            <w:r w:rsidRPr="007A5D89">
              <w:t xml:space="preserve">13.9 </w:t>
            </w:r>
            <w:proofErr w:type="spellStart"/>
            <w:r w:rsidRPr="007A5D89">
              <w:t>mJ</w:t>
            </w:r>
            <w:proofErr w:type="spellEnd"/>
            <w:r w:rsidRPr="007A5D89">
              <w:t>/cm</w:t>
            </w:r>
            <w:r w:rsidRPr="007A5D89">
              <w:rPr>
                <w:vertAlign w:val="superscript"/>
              </w:rPr>
              <w:t>2</w:t>
            </w:r>
          </w:p>
          <w:p w14:paraId="428AA034" w14:textId="77777777" w:rsidR="00B05C6B" w:rsidRPr="007A5D89" w:rsidRDefault="00B05C6B" w:rsidP="00194CEF"/>
          <w:p w14:paraId="5B30C447" w14:textId="77777777" w:rsidR="00B05C6B" w:rsidRPr="007A5D89" w:rsidRDefault="00B05C6B" w:rsidP="00194CEF"/>
          <w:p w14:paraId="78E6CC61" w14:textId="77777777" w:rsidR="00B05C6B" w:rsidRPr="007A5D89" w:rsidRDefault="00B05C6B" w:rsidP="00194CEF">
            <w:r w:rsidRPr="007A5D89">
              <w:t xml:space="preserve">20.28 </w:t>
            </w:r>
            <w:proofErr w:type="spellStart"/>
            <w:r w:rsidRPr="007A5D89">
              <w:t>mJ</w:t>
            </w:r>
            <w:proofErr w:type="spellEnd"/>
            <w:r w:rsidRPr="007A5D89">
              <w:t>/cm</w:t>
            </w:r>
            <w:r w:rsidRPr="007A5D89">
              <w:rPr>
                <w:vertAlign w:val="superscript"/>
              </w:rPr>
              <w:t>2</w:t>
            </w:r>
          </w:p>
          <w:p w14:paraId="493B975B" w14:textId="77777777" w:rsidR="00B05C6B" w:rsidRPr="007A5D89" w:rsidRDefault="00B05C6B" w:rsidP="00194CEF"/>
          <w:p w14:paraId="0E2A4A1D" w14:textId="77777777" w:rsidR="00B05C6B" w:rsidRPr="007A5D89" w:rsidRDefault="00B05C6B" w:rsidP="00194CEF">
            <w:r w:rsidRPr="007A5D89">
              <w:t xml:space="preserve">49.6 </w:t>
            </w:r>
            <w:proofErr w:type="spellStart"/>
            <w:r w:rsidRPr="007A5D89">
              <w:t>mJ</w:t>
            </w:r>
            <w:proofErr w:type="spellEnd"/>
            <w:r w:rsidRPr="007A5D89">
              <w:t>/cm</w:t>
            </w:r>
            <w:r w:rsidRPr="007A5D89">
              <w:rPr>
                <w:vertAlign w:val="superscript"/>
              </w:rPr>
              <w:t>2</w:t>
            </w:r>
          </w:p>
        </w:tc>
        <w:tc>
          <w:tcPr>
            <w:tcW w:w="1350" w:type="dxa"/>
            <w:tcBorders>
              <w:top w:val="single" w:sz="4" w:space="0" w:color="auto"/>
              <w:left w:val="nil"/>
              <w:bottom w:val="single" w:sz="4" w:space="0" w:color="auto"/>
              <w:right w:val="nil"/>
            </w:tcBorders>
          </w:tcPr>
          <w:p w14:paraId="0769FC07" w14:textId="77777777" w:rsidR="00B05C6B" w:rsidRPr="007A5D89" w:rsidRDefault="00B05C6B" w:rsidP="00194CEF"/>
          <w:p w14:paraId="07F64295" w14:textId="77777777" w:rsidR="00B05C6B" w:rsidRPr="007A5D89" w:rsidRDefault="00B05C6B" w:rsidP="00194CEF"/>
          <w:p w14:paraId="3302D32D" w14:textId="77777777" w:rsidR="00DC21C6" w:rsidRDefault="00DC21C6" w:rsidP="00194CEF"/>
          <w:p w14:paraId="6AEBD8A8" w14:textId="77777777" w:rsidR="00DC21C6" w:rsidRDefault="00DC21C6" w:rsidP="00194CEF"/>
          <w:p w14:paraId="0D64FDC9" w14:textId="0E6C46FC" w:rsidR="00B05C6B" w:rsidRPr="007A5D89" w:rsidRDefault="00B05C6B" w:rsidP="00194CEF">
            <w:r w:rsidRPr="007A5D89">
              <w:t>2439 L/min</w:t>
            </w:r>
          </w:p>
          <w:p w14:paraId="7668CF93" w14:textId="77777777" w:rsidR="00B05C6B" w:rsidRPr="007A5D89" w:rsidRDefault="00B05C6B" w:rsidP="00194CEF"/>
          <w:p w14:paraId="210F7429" w14:textId="77777777" w:rsidR="00BF48AE" w:rsidRDefault="00BF48AE" w:rsidP="00194CEF"/>
          <w:p w14:paraId="7CCEC81E" w14:textId="77777777" w:rsidR="00BF48AE" w:rsidRDefault="00BF48AE" w:rsidP="00194CEF"/>
          <w:p w14:paraId="48432796" w14:textId="77777777" w:rsidR="00BF48AE" w:rsidRDefault="00BF48AE" w:rsidP="00194CEF"/>
          <w:p w14:paraId="2DF02627" w14:textId="5B4D870F" w:rsidR="00B05C6B" w:rsidRPr="007A5D89" w:rsidRDefault="00B05C6B" w:rsidP="00194CEF">
            <w:r w:rsidRPr="007A5D89">
              <w:t>1674 L/min</w:t>
            </w:r>
          </w:p>
          <w:p w14:paraId="70F46149" w14:textId="77777777" w:rsidR="00B05C6B" w:rsidRPr="007A5D89" w:rsidRDefault="00B05C6B" w:rsidP="00194CEF"/>
          <w:p w14:paraId="14648FF0" w14:textId="77777777" w:rsidR="00BF48AE" w:rsidRDefault="00BF48AE" w:rsidP="00194CEF"/>
          <w:p w14:paraId="08A36E95" w14:textId="77777777" w:rsidR="00BF48AE" w:rsidRDefault="00BF48AE" w:rsidP="00194CEF"/>
          <w:p w14:paraId="6A45136B" w14:textId="7FA218EE" w:rsidR="00B05C6B" w:rsidRPr="007A5D89" w:rsidRDefault="00B05C6B" w:rsidP="00194CEF">
            <w:r w:rsidRPr="007A5D89">
              <w:t>684 L/min</w:t>
            </w:r>
          </w:p>
        </w:tc>
        <w:tc>
          <w:tcPr>
            <w:tcW w:w="1504" w:type="dxa"/>
            <w:tcBorders>
              <w:top w:val="single" w:sz="4" w:space="0" w:color="auto"/>
              <w:left w:val="nil"/>
              <w:bottom w:val="single" w:sz="4" w:space="0" w:color="auto"/>
              <w:right w:val="nil"/>
            </w:tcBorders>
          </w:tcPr>
          <w:p w14:paraId="7706F145" w14:textId="77777777" w:rsidR="00B05C6B" w:rsidRPr="007A5D89" w:rsidRDefault="00B05C6B" w:rsidP="00194CEF">
            <w:pPr>
              <w:rPr>
                <w:b/>
                <w:bCs/>
              </w:rPr>
            </w:pPr>
          </w:p>
          <w:p w14:paraId="6062D881" w14:textId="77777777" w:rsidR="00B05C6B" w:rsidRPr="007A5D89" w:rsidRDefault="00B05C6B" w:rsidP="00194CEF"/>
          <w:p w14:paraId="5B388CB3" w14:textId="77777777" w:rsidR="00DC21C6" w:rsidRDefault="00DC21C6" w:rsidP="00194CEF"/>
          <w:p w14:paraId="306E2C79" w14:textId="77777777" w:rsidR="00DC21C6" w:rsidRDefault="00DC21C6" w:rsidP="00194CEF"/>
          <w:p w14:paraId="4B18B10B" w14:textId="237A9335" w:rsidR="00B05C6B" w:rsidRPr="007A5D89" w:rsidRDefault="00B05C6B" w:rsidP="00194CEF">
            <w:r w:rsidRPr="007A5D89">
              <w:t>2.2 log</w:t>
            </w:r>
            <w:r w:rsidR="00BF48AE">
              <w:t xml:space="preserve"> </w:t>
            </w:r>
            <w:r w:rsidR="00BF48AE" w:rsidRPr="007A5D89">
              <w:t>TCID</w:t>
            </w:r>
            <w:r w:rsidR="00BF48AE" w:rsidRPr="007A5D89">
              <w:rPr>
                <w:vertAlign w:val="subscript"/>
              </w:rPr>
              <w:t>50</w:t>
            </w:r>
            <w:r w:rsidR="00BF48AE">
              <w:t>/mL</w:t>
            </w:r>
          </w:p>
          <w:p w14:paraId="0D4CC738" w14:textId="77777777" w:rsidR="00B05C6B" w:rsidRPr="007A5D89" w:rsidRDefault="00B05C6B" w:rsidP="00194CEF"/>
          <w:p w14:paraId="5583691D" w14:textId="77777777" w:rsidR="00B05C6B" w:rsidRPr="007A5D89" w:rsidRDefault="00B05C6B" w:rsidP="00194CEF"/>
          <w:p w14:paraId="35793D75" w14:textId="77777777" w:rsidR="00BF48AE" w:rsidRDefault="00BF48AE" w:rsidP="00194CEF"/>
          <w:p w14:paraId="2D645919" w14:textId="67369EDC" w:rsidR="00B05C6B" w:rsidRPr="007A5D89" w:rsidRDefault="00B05C6B" w:rsidP="00194CEF">
            <w:r w:rsidRPr="007A5D89">
              <w:t>3.4 log</w:t>
            </w:r>
            <w:r w:rsidR="00BF48AE">
              <w:t xml:space="preserve"> </w:t>
            </w:r>
            <w:r w:rsidR="00BF48AE" w:rsidRPr="007A5D89">
              <w:t>TCID</w:t>
            </w:r>
            <w:r w:rsidR="00BF48AE" w:rsidRPr="007A5D89">
              <w:rPr>
                <w:vertAlign w:val="subscript"/>
              </w:rPr>
              <w:t>50</w:t>
            </w:r>
            <w:r w:rsidR="00BF48AE">
              <w:t>/mL</w:t>
            </w:r>
          </w:p>
          <w:p w14:paraId="7DBAEC92" w14:textId="77777777" w:rsidR="00B05C6B" w:rsidRPr="007A5D89" w:rsidRDefault="00B05C6B" w:rsidP="00194CEF"/>
          <w:p w14:paraId="07128ABD" w14:textId="77777777" w:rsidR="00B05C6B" w:rsidRPr="007A5D89" w:rsidRDefault="00B05C6B" w:rsidP="00194CEF"/>
          <w:p w14:paraId="6D612523" w14:textId="7AD7648D" w:rsidR="00B05C6B" w:rsidRPr="007A5D89" w:rsidRDefault="00B05C6B" w:rsidP="00194CEF">
            <w:r w:rsidRPr="007A5D89">
              <w:t>3.8 log</w:t>
            </w:r>
            <w:r w:rsidR="00BF48AE">
              <w:t xml:space="preserve"> </w:t>
            </w:r>
            <w:r w:rsidR="00BF48AE" w:rsidRPr="007A5D89">
              <w:t>TCID</w:t>
            </w:r>
            <w:r w:rsidR="00BF48AE" w:rsidRPr="007A5D89">
              <w:rPr>
                <w:vertAlign w:val="subscript"/>
              </w:rPr>
              <w:t>50</w:t>
            </w:r>
            <w:r w:rsidR="00BF48AE">
              <w:t>/mL</w:t>
            </w:r>
          </w:p>
        </w:tc>
        <w:tc>
          <w:tcPr>
            <w:tcW w:w="243" w:type="dxa"/>
            <w:tcBorders>
              <w:top w:val="single" w:sz="4" w:space="0" w:color="auto"/>
              <w:left w:val="nil"/>
              <w:bottom w:val="single" w:sz="4" w:space="0" w:color="auto"/>
              <w:right w:val="nil"/>
            </w:tcBorders>
          </w:tcPr>
          <w:p w14:paraId="42DA9D8F" w14:textId="77777777" w:rsidR="00B05C6B" w:rsidRPr="007A5D89" w:rsidRDefault="00B05C6B" w:rsidP="00194CEF">
            <w:pPr>
              <w:rPr>
                <w:b/>
                <w:bCs/>
              </w:rPr>
            </w:pPr>
          </w:p>
        </w:tc>
        <w:tc>
          <w:tcPr>
            <w:tcW w:w="1258" w:type="dxa"/>
            <w:tcBorders>
              <w:top w:val="single" w:sz="4" w:space="0" w:color="auto"/>
              <w:left w:val="nil"/>
              <w:bottom w:val="single" w:sz="4" w:space="0" w:color="auto"/>
              <w:right w:val="nil"/>
            </w:tcBorders>
          </w:tcPr>
          <w:p w14:paraId="57DB5BBA" w14:textId="77777777" w:rsidR="00B05C6B" w:rsidRPr="007A5D89" w:rsidRDefault="00B05C6B" w:rsidP="00194CEF"/>
          <w:p w14:paraId="155AD42D" w14:textId="77777777" w:rsidR="00B05C6B" w:rsidRPr="007A5D89" w:rsidRDefault="00B05C6B" w:rsidP="00194CEF"/>
          <w:p w14:paraId="409C93EB" w14:textId="77777777" w:rsidR="00DC21C6" w:rsidRDefault="00DC21C6" w:rsidP="00194CEF"/>
          <w:p w14:paraId="1E53C39F" w14:textId="77777777" w:rsidR="00DC21C6" w:rsidRDefault="00DC21C6" w:rsidP="00194CEF"/>
          <w:p w14:paraId="588A8183" w14:textId="51E376DC" w:rsidR="00B05C6B" w:rsidRPr="007A5D89" w:rsidRDefault="00B05C6B" w:rsidP="00194CEF">
            <w:r w:rsidRPr="007A5D89">
              <w:t>Qiao et al. (2021)</w:t>
            </w:r>
          </w:p>
        </w:tc>
        <w:tc>
          <w:tcPr>
            <w:tcW w:w="236" w:type="dxa"/>
            <w:tcBorders>
              <w:top w:val="single" w:sz="4" w:space="0" w:color="auto"/>
              <w:left w:val="nil"/>
              <w:bottom w:val="single" w:sz="4" w:space="0" w:color="auto"/>
              <w:right w:val="nil"/>
            </w:tcBorders>
          </w:tcPr>
          <w:p w14:paraId="54975D26"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4DDD5D7C" w14:textId="77777777" w:rsidR="00B05C6B" w:rsidRPr="007A5D89" w:rsidRDefault="00B05C6B" w:rsidP="00194CEF">
            <w:pPr>
              <w:rPr>
                <w:b/>
                <w:bCs/>
              </w:rPr>
            </w:pPr>
          </w:p>
        </w:tc>
        <w:tc>
          <w:tcPr>
            <w:tcW w:w="1563" w:type="dxa"/>
            <w:tcBorders>
              <w:top w:val="single" w:sz="4" w:space="0" w:color="auto"/>
              <w:left w:val="nil"/>
              <w:bottom w:val="single" w:sz="4" w:space="0" w:color="auto"/>
              <w:right w:val="nil"/>
            </w:tcBorders>
          </w:tcPr>
          <w:p w14:paraId="4058405A" w14:textId="77777777" w:rsidR="00B05C6B" w:rsidRPr="007A5D89" w:rsidRDefault="00B05C6B" w:rsidP="00194CEF">
            <w:pPr>
              <w:rPr>
                <w:b/>
                <w:bCs/>
              </w:rPr>
            </w:pPr>
          </w:p>
        </w:tc>
      </w:tr>
      <w:tr w:rsidR="00693800" w:rsidRPr="007A5D89" w14:paraId="1C799042" w14:textId="77777777" w:rsidTr="00DC21C6">
        <w:trPr>
          <w:trHeight w:val="667"/>
        </w:trPr>
        <w:tc>
          <w:tcPr>
            <w:tcW w:w="1530" w:type="dxa"/>
            <w:tcBorders>
              <w:top w:val="single" w:sz="4" w:space="0" w:color="auto"/>
              <w:left w:val="nil"/>
              <w:bottom w:val="single" w:sz="4" w:space="0" w:color="auto"/>
              <w:right w:val="nil"/>
            </w:tcBorders>
          </w:tcPr>
          <w:p w14:paraId="4ACCC2C0" w14:textId="77777777" w:rsidR="00B05C6B" w:rsidRPr="007A5D89" w:rsidRDefault="00B05C6B" w:rsidP="00194CEF">
            <w:pPr>
              <w:rPr>
                <w:b/>
                <w:bCs/>
              </w:rPr>
            </w:pPr>
            <w:r w:rsidRPr="007A5D89">
              <w:rPr>
                <w:b/>
                <w:bCs/>
              </w:rPr>
              <w:t>Bovine coronavirus</w:t>
            </w:r>
          </w:p>
          <w:p w14:paraId="2C5811F3" w14:textId="5629C505" w:rsidR="00B05C6B" w:rsidRPr="00BF48AE" w:rsidRDefault="00B05C6B" w:rsidP="00194CEF">
            <w:r w:rsidRPr="007A5D89">
              <w:t>9 log TCID</w:t>
            </w:r>
            <w:r w:rsidRPr="007A5D89">
              <w:rPr>
                <w:vertAlign w:val="subscript"/>
              </w:rPr>
              <w:t>50</w:t>
            </w:r>
            <w:r w:rsidR="00BF48AE">
              <w:t>/mL</w:t>
            </w:r>
          </w:p>
        </w:tc>
        <w:tc>
          <w:tcPr>
            <w:tcW w:w="1260" w:type="dxa"/>
            <w:tcBorders>
              <w:top w:val="single" w:sz="4" w:space="0" w:color="auto"/>
              <w:left w:val="nil"/>
              <w:bottom w:val="single" w:sz="4" w:space="0" w:color="auto"/>
              <w:right w:val="nil"/>
            </w:tcBorders>
          </w:tcPr>
          <w:p w14:paraId="49B554B8" w14:textId="77777777" w:rsidR="00B05C6B" w:rsidRPr="007A5D89" w:rsidRDefault="00B05C6B" w:rsidP="00194CEF"/>
          <w:p w14:paraId="4C7FEE96" w14:textId="77777777" w:rsidR="00B05C6B" w:rsidRPr="007A5D89" w:rsidRDefault="00B05C6B" w:rsidP="00194CEF">
            <w:r w:rsidRPr="007A5D89">
              <w:t>254 nm</w:t>
            </w:r>
          </w:p>
          <w:p w14:paraId="62F0BEDE" w14:textId="77777777" w:rsidR="00B05C6B" w:rsidRPr="007A5D89" w:rsidRDefault="00B05C6B" w:rsidP="00194CEF">
            <w:r w:rsidRPr="007A5D89">
              <w:t xml:space="preserve">5 </w:t>
            </w:r>
            <w:proofErr w:type="spellStart"/>
            <w:r w:rsidRPr="007A5D89">
              <w:t>mJ</w:t>
            </w:r>
            <w:proofErr w:type="spellEnd"/>
            <w:r w:rsidRPr="007A5D89">
              <w:t>/cm</w:t>
            </w:r>
            <w:r w:rsidRPr="007A5D89">
              <w:rPr>
                <w:vertAlign w:val="superscript"/>
              </w:rPr>
              <w:t>2</w:t>
            </w:r>
          </w:p>
        </w:tc>
        <w:tc>
          <w:tcPr>
            <w:tcW w:w="1350" w:type="dxa"/>
            <w:tcBorders>
              <w:top w:val="single" w:sz="4" w:space="0" w:color="auto"/>
              <w:left w:val="nil"/>
              <w:bottom w:val="single" w:sz="4" w:space="0" w:color="auto"/>
              <w:right w:val="nil"/>
            </w:tcBorders>
          </w:tcPr>
          <w:p w14:paraId="48D72456" w14:textId="77777777" w:rsidR="00B05C6B" w:rsidRPr="007A5D89" w:rsidRDefault="00B05C6B" w:rsidP="00194CEF"/>
          <w:p w14:paraId="0099E158" w14:textId="77777777" w:rsidR="00B05C6B" w:rsidRPr="007A5D89" w:rsidRDefault="00B05C6B" w:rsidP="00194CEF">
            <w:r w:rsidRPr="007A5D89">
              <w:t>1254 L/min</w:t>
            </w:r>
          </w:p>
        </w:tc>
        <w:tc>
          <w:tcPr>
            <w:tcW w:w="1504" w:type="dxa"/>
            <w:tcBorders>
              <w:top w:val="single" w:sz="4" w:space="0" w:color="auto"/>
              <w:left w:val="nil"/>
              <w:bottom w:val="single" w:sz="4" w:space="0" w:color="auto"/>
              <w:right w:val="nil"/>
            </w:tcBorders>
          </w:tcPr>
          <w:p w14:paraId="2A66A83D" w14:textId="77777777" w:rsidR="00B05C6B" w:rsidRPr="007A5D89" w:rsidRDefault="00B05C6B" w:rsidP="00194CEF"/>
          <w:p w14:paraId="3F50F9A3" w14:textId="25E15303" w:rsidR="00B05C6B" w:rsidRPr="007A5D89" w:rsidRDefault="00B05C6B" w:rsidP="00194CEF">
            <w:r w:rsidRPr="007A5D89">
              <w:t>2.4 log</w:t>
            </w:r>
            <w:r w:rsidR="00AD4499">
              <w:t xml:space="preserve"> TCID</w:t>
            </w:r>
            <w:r w:rsidR="00BF48AE" w:rsidRPr="00914363">
              <w:rPr>
                <w:vertAlign w:val="subscript"/>
              </w:rPr>
              <w:t>50</w:t>
            </w:r>
            <w:r w:rsidR="00BF48AE">
              <w:t>/mL</w:t>
            </w:r>
          </w:p>
        </w:tc>
        <w:tc>
          <w:tcPr>
            <w:tcW w:w="243" w:type="dxa"/>
            <w:tcBorders>
              <w:top w:val="single" w:sz="4" w:space="0" w:color="auto"/>
              <w:left w:val="nil"/>
              <w:bottom w:val="single" w:sz="4" w:space="0" w:color="auto"/>
              <w:right w:val="nil"/>
            </w:tcBorders>
          </w:tcPr>
          <w:p w14:paraId="2085C084" w14:textId="77777777" w:rsidR="00B05C6B" w:rsidRPr="007A5D89" w:rsidRDefault="00B05C6B" w:rsidP="00194CEF">
            <w:pPr>
              <w:rPr>
                <w:b/>
                <w:bCs/>
              </w:rPr>
            </w:pPr>
          </w:p>
        </w:tc>
        <w:tc>
          <w:tcPr>
            <w:tcW w:w="1258" w:type="dxa"/>
            <w:tcBorders>
              <w:top w:val="single" w:sz="4" w:space="0" w:color="auto"/>
              <w:left w:val="nil"/>
              <w:bottom w:val="single" w:sz="4" w:space="0" w:color="auto"/>
              <w:right w:val="nil"/>
            </w:tcBorders>
          </w:tcPr>
          <w:p w14:paraId="46373F1A" w14:textId="77777777" w:rsidR="00B05C6B" w:rsidRPr="007A5D89" w:rsidRDefault="00B05C6B" w:rsidP="00194CEF"/>
          <w:p w14:paraId="507C964C" w14:textId="77777777" w:rsidR="00B05C6B" w:rsidRPr="007A5D89" w:rsidRDefault="00B05C6B" w:rsidP="00194CEF">
            <w:r w:rsidRPr="007A5D89">
              <w:t>Snelling et al. (2022)</w:t>
            </w:r>
          </w:p>
        </w:tc>
        <w:tc>
          <w:tcPr>
            <w:tcW w:w="236" w:type="dxa"/>
            <w:tcBorders>
              <w:top w:val="single" w:sz="4" w:space="0" w:color="auto"/>
              <w:left w:val="nil"/>
              <w:bottom w:val="single" w:sz="4" w:space="0" w:color="auto"/>
              <w:right w:val="nil"/>
            </w:tcBorders>
          </w:tcPr>
          <w:p w14:paraId="569EB0E2"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20F4AEB0" w14:textId="77777777" w:rsidR="00B05C6B" w:rsidRPr="007A5D89" w:rsidRDefault="00B05C6B" w:rsidP="00194CEF">
            <w:pPr>
              <w:rPr>
                <w:b/>
                <w:bCs/>
              </w:rPr>
            </w:pPr>
          </w:p>
        </w:tc>
        <w:tc>
          <w:tcPr>
            <w:tcW w:w="1563" w:type="dxa"/>
            <w:tcBorders>
              <w:top w:val="single" w:sz="4" w:space="0" w:color="auto"/>
              <w:left w:val="nil"/>
              <w:bottom w:val="single" w:sz="4" w:space="0" w:color="auto"/>
              <w:right w:val="nil"/>
            </w:tcBorders>
          </w:tcPr>
          <w:p w14:paraId="65DE4E95" w14:textId="77777777" w:rsidR="00B05C6B" w:rsidRPr="007A5D89" w:rsidRDefault="00B05C6B" w:rsidP="00194CEF">
            <w:pPr>
              <w:rPr>
                <w:b/>
                <w:bCs/>
              </w:rPr>
            </w:pPr>
          </w:p>
        </w:tc>
      </w:tr>
      <w:tr w:rsidR="00693800" w:rsidRPr="007A5D89" w14:paraId="37E42259" w14:textId="77777777" w:rsidTr="00DC21C6">
        <w:trPr>
          <w:trHeight w:val="667"/>
        </w:trPr>
        <w:tc>
          <w:tcPr>
            <w:tcW w:w="1530" w:type="dxa"/>
            <w:tcBorders>
              <w:top w:val="single" w:sz="4" w:space="0" w:color="auto"/>
              <w:left w:val="nil"/>
              <w:bottom w:val="single" w:sz="4" w:space="0" w:color="auto"/>
              <w:right w:val="nil"/>
            </w:tcBorders>
          </w:tcPr>
          <w:p w14:paraId="7E9FFD8D" w14:textId="77777777" w:rsidR="00B05C6B" w:rsidRPr="007A5D89" w:rsidRDefault="00B05C6B" w:rsidP="00194CEF">
            <w:pPr>
              <w:rPr>
                <w:b/>
                <w:bCs/>
              </w:rPr>
            </w:pPr>
            <w:r w:rsidRPr="007A5D89">
              <w:rPr>
                <w:b/>
                <w:bCs/>
              </w:rPr>
              <w:t>Human coronavirus (alpha HCoV-229E &amp; beta HCoV-OC43)</w:t>
            </w:r>
          </w:p>
          <w:p w14:paraId="5ACF18A9" w14:textId="1F70E587" w:rsidR="00B05C6B" w:rsidRPr="00AD4499" w:rsidRDefault="00B05C6B" w:rsidP="00194CEF">
            <w:pPr>
              <w:rPr>
                <w:b/>
                <w:bCs/>
              </w:rPr>
            </w:pPr>
            <w:r w:rsidRPr="007A5D89">
              <w:t>7-8 log TCID</w:t>
            </w:r>
            <w:r w:rsidRPr="007A5D89">
              <w:rPr>
                <w:vertAlign w:val="subscript"/>
              </w:rPr>
              <w:t>50</w:t>
            </w:r>
            <w:r w:rsidR="00AD4499">
              <w:t>/mL</w:t>
            </w:r>
          </w:p>
        </w:tc>
        <w:tc>
          <w:tcPr>
            <w:tcW w:w="1260" w:type="dxa"/>
            <w:tcBorders>
              <w:top w:val="single" w:sz="4" w:space="0" w:color="auto"/>
              <w:left w:val="nil"/>
              <w:bottom w:val="single" w:sz="4" w:space="0" w:color="auto"/>
              <w:right w:val="nil"/>
            </w:tcBorders>
          </w:tcPr>
          <w:p w14:paraId="55F1F0C6" w14:textId="77777777" w:rsidR="00B05C6B" w:rsidRPr="007A5D89" w:rsidRDefault="00B05C6B" w:rsidP="00194CEF"/>
          <w:p w14:paraId="3DAEAC8E" w14:textId="77777777" w:rsidR="00B05C6B" w:rsidRPr="007A5D89" w:rsidRDefault="00B05C6B" w:rsidP="00194CEF"/>
          <w:p w14:paraId="711E8825" w14:textId="77777777" w:rsidR="00B05C6B" w:rsidRPr="007A5D89" w:rsidRDefault="00B05C6B" w:rsidP="00194CEF"/>
          <w:p w14:paraId="2CD06D00" w14:textId="77777777" w:rsidR="00AD4499" w:rsidRDefault="00AD4499" w:rsidP="00194CEF"/>
          <w:p w14:paraId="46C1ADBC" w14:textId="77777777" w:rsidR="00DC21C6" w:rsidRDefault="00DC21C6" w:rsidP="00194CEF"/>
          <w:p w14:paraId="2B7C4C59" w14:textId="77777777" w:rsidR="00DC21C6" w:rsidRDefault="00DC21C6" w:rsidP="00194CEF"/>
          <w:p w14:paraId="71CF7826" w14:textId="77777777" w:rsidR="00DC21C6" w:rsidRDefault="00DC21C6" w:rsidP="00194CEF"/>
          <w:p w14:paraId="3B59D500" w14:textId="5A89C174" w:rsidR="00B05C6B" w:rsidRPr="007A5D89" w:rsidRDefault="00B05C6B" w:rsidP="00194CEF">
            <w:r w:rsidRPr="007A5D89">
              <w:t>222 nm</w:t>
            </w:r>
          </w:p>
          <w:p w14:paraId="004D2783" w14:textId="77777777" w:rsidR="00B05C6B" w:rsidRPr="007A5D89" w:rsidRDefault="00B05C6B" w:rsidP="00194CEF">
            <w:r w:rsidRPr="007A5D89">
              <w:t xml:space="preserve">0.56 </w:t>
            </w:r>
            <w:proofErr w:type="spellStart"/>
            <w:r w:rsidRPr="007A5D89">
              <w:t>mJ</w:t>
            </w:r>
            <w:proofErr w:type="spellEnd"/>
            <w:r w:rsidRPr="007A5D89">
              <w:t>/cm</w:t>
            </w:r>
            <w:r w:rsidRPr="007A5D89">
              <w:rPr>
                <w:vertAlign w:val="superscript"/>
              </w:rPr>
              <w:t>2</w:t>
            </w:r>
          </w:p>
          <w:p w14:paraId="65DC7CBF" w14:textId="77777777" w:rsidR="00AD4499" w:rsidRDefault="00AD4499" w:rsidP="00194CEF"/>
          <w:p w14:paraId="2AF17D25" w14:textId="38606A58" w:rsidR="00B05C6B" w:rsidRPr="007A5D89" w:rsidRDefault="00B05C6B" w:rsidP="00194CEF">
            <w:r w:rsidRPr="007A5D89">
              <w:t xml:space="preserve">0.39 </w:t>
            </w:r>
            <w:proofErr w:type="spellStart"/>
            <w:r w:rsidRPr="007A5D89">
              <w:t>mJ</w:t>
            </w:r>
            <w:proofErr w:type="spellEnd"/>
            <w:r w:rsidRPr="007A5D89">
              <w:t>/cm</w:t>
            </w:r>
            <w:r w:rsidRPr="007A5D89">
              <w:rPr>
                <w:vertAlign w:val="superscript"/>
              </w:rPr>
              <w:t>2</w:t>
            </w:r>
          </w:p>
        </w:tc>
        <w:tc>
          <w:tcPr>
            <w:tcW w:w="1350" w:type="dxa"/>
            <w:tcBorders>
              <w:top w:val="single" w:sz="4" w:space="0" w:color="auto"/>
              <w:left w:val="nil"/>
              <w:bottom w:val="single" w:sz="4" w:space="0" w:color="auto"/>
              <w:right w:val="nil"/>
            </w:tcBorders>
          </w:tcPr>
          <w:p w14:paraId="0D5AC2E5" w14:textId="77777777" w:rsidR="00B05C6B" w:rsidRPr="007A5D89" w:rsidRDefault="00B05C6B" w:rsidP="00194CEF">
            <w:pPr>
              <w:rPr>
                <w:b/>
                <w:bCs/>
              </w:rPr>
            </w:pPr>
          </w:p>
          <w:p w14:paraId="6DF393DF" w14:textId="77777777" w:rsidR="00B05C6B" w:rsidRPr="007A5D89" w:rsidRDefault="00B05C6B" w:rsidP="00194CEF"/>
          <w:p w14:paraId="347CB332" w14:textId="77777777" w:rsidR="00B05C6B" w:rsidRPr="007A5D89" w:rsidRDefault="00B05C6B" w:rsidP="00194CEF">
            <w:pPr>
              <w:rPr>
                <w:b/>
                <w:bCs/>
              </w:rPr>
            </w:pPr>
          </w:p>
          <w:p w14:paraId="5A1A784F" w14:textId="77777777" w:rsidR="00AD4499" w:rsidRDefault="00AD4499" w:rsidP="00194CEF"/>
          <w:p w14:paraId="4303CB9D" w14:textId="77777777" w:rsidR="00DC21C6" w:rsidRDefault="00DC21C6" w:rsidP="00194CEF"/>
          <w:p w14:paraId="3E33BDE6" w14:textId="77777777" w:rsidR="00DC21C6" w:rsidRDefault="00DC21C6" w:rsidP="00194CEF"/>
          <w:p w14:paraId="0EBF97C1" w14:textId="77777777" w:rsidR="00DC21C6" w:rsidRDefault="00DC21C6" w:rsidP="00194CEF"/>
          <w:p w14:paraId="2EF34F45" w14:textId="620902DC" w:rsidR="00B05C6B" w:rsidRPr="007A5D89" w:rsidRDefault="00B05C6B" w:rsidP="00194CEF">
            <w:r w:rsidRPr="007A5D89">
              <w:t>NR</w:t>
            </w:r>
          </w:p>
        </w:tc>
        <w:tc>
          <w:tcPr>
            <w:tcW w:w="1504" w:type="dxa"/>
            <w:tcBorders>
              <w:top w:val="single" w:sz="4" w:space="0" w:color="auto"/>
              <w:left w:val="nil"/>
              <w:bottom w:val="single" w:sz="4" w:space="0" w:color="auto"/>
              <w:right w:val="nil"/>
            </w:tcBorders>
          </w:tcPr>
          <w:p w14:paraId="4734D632" w14:textId="77777777" w:rsidR="00B05C6B" w:rsidRPr="007A5D89" w:rsidRDefault="00B05C6B" w:rsidP="00194CEF">
            <w:pPr>
              <w:rPr>
                <w:b/>
                <w:bCs/>
              </w:rPr>
            </w:pPr>
          </w:p>
          <w:p w14:paraId="510A049E" w14:textId="77777777" w:rsidR="00B05C6B" w:rsidRPr="007A5D89" w:rsidRDefault="00B05C6B" w:rsidP="00194CEF">
            <w:pPr>
              <w:rPr>
                <w:b/>
                <w:bCs/>
              </w:rPr>
            </w:pPr>
          </w:p>
          <w:p w14:paraId="0860140B" w14:textId="77777777" w:rsidR="00B05C6B" w:rsidRPr="007A5D89" w:rsidRDefault="00B05C6B" w:rsidP="00194CEF">
            <w:pPr>
              <w:rPr>
                <w:b/>
                <w:bCs/>
              </w:rPr>
            </w:pPr>
          </w:p>
          <w:p w14:paraId="638E415F" w14:textId="77777777" w:rsidR="00AD4499" w:rsidRDefault="00AD4499" w:rsidP="00194CEF"/>
          <w:p w14:paraId="78C3BD01" w14:textId="77777777" w:rsidR="00AD4499" w:rsidRDefault="00AD4499" w:rsidP="00194CEF"/>
          <w:p w14:paraId="55E76E7C" w14:textId="77777777" w:rsidR="00DC21C6" w:rsidRDefault="00DC21C6" w:rsidP="00194CEF"/>
          <w:p w14:paraId="025778F1" w14:textId="77777777" w:rsidR="00DC21C6" w:rsidRDefault="00DC21C6" w:rsidP="00194CEF"/>
          <w:p w14:paraId="68ED9A06" w14:textId="2A866EDA" w:rsidR="00B05C6B" w:rsidRPr="007A5D89" w:rsidRDefault="00B05C6B" w:rsidP="00194CEF">
            <w:r w:rsidRPr="007A5D89">
              <w:t>1 log</w:t>
            </w:r>
            <w:r w:rsidR="00AD4499">
              <w:t xml:space="preserve"> TCID</w:t>
            </w:r>
            <w:r w:rsidR="00AD4499" w:rsidRPr="00914363">
              <w:rPr>
                <w:vertAlign w:val="subscript"/>
              </w:rPr>
              <w:t>50</w:t>
            </w:r>
            <w:r w:rsidR="00AD4499">
              <w:t>/mL</w:t>
            </w:r>
          </w:p>
          <w:p w14:paraId="014CC26C" w14:textId="77777777" w:rsidR="00AD4499" w:rsidRDefault="00AD4499" w:rsidP="00194CEF"/>
          <w:p w14:paraId="7E3AC293" w14:textId="34B43B1E" w:rsidR="00B05C6B" w:rsidRPr="007A5D89" w:rsidRDefault="00B05C6B" w:rsidP="00194CEF">
            <w:pPr>
              <w:rPr>
                <w:b/>
                <w:bCs/>
              </w:rPr>
            </w:pPr>
            <w:r w:rsidRPr="007A5D89">
              <w:t>1 log</w:t>
            </w:r>
            <w:r w:rsidR="00AD4499">
              <w:t xml:space="preserve"> TCID</w:t>
            </w:r>
            <w:r w:rsidR="00AD4499" w:rsidRPr="00914363">
              <w:rPr>
                <w:vertAlign w:val="subscript"/>
              </w:rPr>
              <w:t>50</w:t>
            </w:r>
            <w:r w:rsidR="00AD4499">
              <w:t>/mL</w:t>
            </w:r>
          </w:p>
        </w:tc>
        <w:tc>
          <w:tcPr>
            <w:tcW w:w="243" w:type="dxa"/>
            <w:tcBorders>
              <w:top w:val="single" w:sz="4" w:space="0" w:color="auto"/>
              <w:left w:val="nil"/>
              <w:bottom w:val="single" w:sz="4" w:space="0" w:color="auto"/>
              <w:right w:val="nil"/>
            </w:tcBorders>
          </w:tcPr>
          <w:p w14:paraId="2F477EE9" w14:textId="77777777" w:rsidR="00B05C6B" w:rsidRPr="007A5D89" w:rsidRDefault="00B05C6B" w:rsidP="00194CEF">
            <w:pPr>
              <w:rPr>
                <w:b/>
                <w:bCs/>
              </w:rPr>
            </w:pPr>
          </w:p>
        </w:tc>
        <w:tc>
          <w:tcPr>
            <w:tcW w:w="1258" w:type="dxa"/>
            <w:tcBorders>
              <w:top w:val="single" w:sz="4" w:space="0" w:color="auto"/>
              <w:left w:val="nil"/>
              <w:bottom w:val="single" w:sz="4" w:space="0" w:color="auto"/>
              <w:right w:val="nil"/>
            </w:tcBorders>
          </w:tcPr>
          <w:p w14:paraId="64DC6DB6" w14:textId="77777777" w:rsidR="00B05C6B" w:rsidRPr="007A5D89" w:rsidRDefault="00B05C6B" w:rsidP="00194CEF"/>
          <w:p w14:paraId="7769BA60" w14:textId="77777777" w:rsidR="00B05C6B" w:rsidRPr="007A5D89" w:rsidRDefault="00B05C6B" w:rsidP="00194CEF"/>
          <w:p w14:paraId="2E1FFE38" w14:textId="77777777" w:rsidR="00B05C6B" w:rsidRPr="007A5D89" w:rsidRDefault="00B05C6B" w:rsidP="00194CEF"/>
          <w:p w14:paraId="23B6782E" w14:textId="77777777" w:rsidR="00AD4499" w:rsidRDefault="00AD4499" w:rsidP="00194CEF"/>
          <w:p w14:paraId="22B29235" w14:textId="77777777" w:rsidR="00AD4499" w:rsidRDefault="00AD4499" w:rsidP="00194CEF"/>
          <w:p w14:paraId="2B5D3701" w14:textId="77777777" w:rsidR="00DC21C6" w:rsidRDefault="00DC21C6" w:rsidP="00194CEF"/>
          <w:p w14:paraId="43BB4A03" w14:textId="77777777" w:rsidR="00DC21C6" w:rsidRDefault="00DC21C6" w:rsidP="00194CEF"/>
          <w:p w14:paraId="1C68823D" w14:textId="3213FC1A" w:rsidR="00B05C6B" w:rsidRPr="007A5D89" w:rsidRDefault="00B05C6B" w:rsidP="00194CEF">
            <w:r w:rsidRPr="007A5D89">
              <w:t>Buonanno et al., (2020)</w:t>
            </w:r>
          </w:p>
        </w:tc>
        <w:tc>
          <w:tcPr>
            <w:tcW w:w="236" w:type="dxa"/>
            <w:tcBorders>
              <w:top w:val="single" w:sz="4" w:space="0" w:color="auto"/>
              <w:left w:val="nil"/>
              <w:bottom w:val="single" w:sz="4" w:space="0" w:color="auto"/>
              <w:right w:val="nil"/>
            </w:tcBorders>
          </w:tcPr>
          <w:p w14:paraId="7059141B"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2465479F" w14:textId="77777777" w:rsidR="00B05C6B" w:rsidRPr="007A5D89" w:rsidRDefault="00B05C6B" w:rsidP="00194CEF">
            <w:pPr>
              <w:rPr>
                <w:b/>
                <w:bCs/>
              </w:rPr>
            </w:pPr>
          </w:p>
        </w:tc>
        <w:tc>
          <w:tcPr>
            <w:tcW w:w="1563" w:type="dxa"/>
            <w:tcBorders>
              <w:top w:val="single" w:sz="4" w:space="0" w:color="auto"/>
              <w:left w:val="nil"/>
              <w:bottom w:val="single" w:sz="4" w:space="0" w:color="auto"/>
              <w:right w:val="nil"/>
            </w:tcBorders>
          </w:tcPr>
          <w:p w14:paraId="5C796352" w14:textId="77777777" w:rsidR="00B05C6B" w:rsidRPr="007A5D89" w:rsidRDefault="00B05C6B" w:rsidP="00194CEF">
            <w:pPr>
              <w:rPr>
                <w:b/>
                <w:bCs/>
              </w:rPr>
            </w:pPr>
          </w:p>
        </w:tc>
      </w:tr>
      <w:tr w:rsidR="00693800" w:rsidRPr="007A5D89" w14:paraId="2AFA8EF2" w14:textId="77777777" w:rsidTr="00DC21C6">
        <w:trPr>
          <w:trHeight w:val="667"/>
        </w:trPr>
        <w:tc>
          <w:tcPr>
            <w:tcW w:w="1530" w:type="dxa"/>
            <w:tcBorders>
              <w:top w:val="single" w:sz="4" w:space="0" w:color="auto"/>
              <w:left w:val="nil"/>
              <w:bottom w:val="single" w:sz="4" w:space="0" w:color="auto"/>
              <w:right w:val="nil"/>
            </w:tcBorders>
          </w:tcPr>
          <w:p w14:paraId="460676D7" w14:textId="77777777" w:rsidR="00B05C6B" w:rsidRPr="007A5D89" w:rsidRDefault="00B05C6B" w:rsidP="00194CEF">
            <w:pPr>
              <w:rPr>
                <w:b/>
                <w:bCs/>
              </w:rPr>
            </w:pPr>
            <w:r w:rsidRPr="007A5D89">
              <w:rPr>
                <w:b/>
                <w:bCs/>
              </w:rPr>
              <w:t>MS2</w:t>
            </w:r>
          </w:p>
          <w:p w14:paraId="0109ED07" w14:textId="77777777" w:rsidR="00B05C6B" w:rsidRPr="007A5D89" w:rsidRDefault="00B05C6B" w:rsidP="00194CEF">
            <w:r w:rsidRPr="007A5D89">
              <w:t>8 log PFU/mL</w:t>
            </w:r>
          </w:p>
        </w:tc>
        <w:tc>
          <w:tcPr>
            <w:tcW w:w="1260" w:type="dxa"/>
            <w:tcBorders>
              <w:top w:val="single" w:sz="4" w:space="0" w:color="auto"/>
              <w:left w:val="nil"/>
              <w:bottom w:val="single" w:sz="4" w:space="0" w:color="auto"/>
              <w:right w:val="nil"/>
            </w:tcBorders>
          </w:tcPr>
          <w:p w14:paraId="74D6CDA0" w14:textId="77777777" w:rsidR="00B05C6B" w:rsidRPr="007A5D89" w:rsidRDefault="00B05C6B" w:rsidP="00194CEF"/>
          <w:p w14:paraId="6F9B7A25" w14:textId="77777777" w:rsidR="00B05C6B" w:rsidRPr="007A5D89" w:rsidRDefault="00B05C6B" w:rsidP="00194CEF">
            <w:r w:rsidRPr="007A5D89">
              <w:t>279 nm LED</w:t>
            </w:r>
          </w:p>
          <w:p w14:paraId="3AA9CEF5" w14:textId="77777777" w:rsidR="00B05C6B" w:rsidRPr="007A5D89" w:rsidRDefault="00B05C6B" w:rsidP="00194CEF">
            <w:r w:rsidRPr="007A5D89">
              <w:t xml:space="preserve">4.6 </w:t>
            </w:r>
            <w:proofErr w:type="spellStart"/>
            <w:r w:rsidRPr="007A5D89">
              <w:t>mJ</w:t>
            </w:r>
            <w:proofErr w:type="spellEnd"/>
            <w:r w:rsidRPr="007A5D89">
              <w:t>/cm</w:t>
            </w:r>
            <w:r w:rsidRPr="007A5D89">
              <w:rPr>
                <w:vertAlign w:val="superscript"/>
              </w:rPr>
              <w:t>2</w:t>
            </w:r>
          </w:p>
        </w:tc>
        <w:tc>
          <w:tcPr>
            <w:tcW w:w="1350" w:type="dxa"/>
            <w:tcBorders>
              <w:top w:val="single" w:sz="4" w:space="0" w:color="auto"/>
              <w:left w:val="nil"/>
              <w:bottom w:val="single" w:sz="4" w:space="0" w:color="auto"/>
              <w:right w:val="nil"/>
            </w:tcBorders>
          </w:tcPr>
          <w:p w14:paraId="1F756E0A" w14:textId="77777777" w:rsidR="00B05C6B" w:rsidRPr="007A5D89" w:rsidRDefault="00B05C6B" w:rsidP="00194CEF"/>
          <w:p w14:paraId="770B31B9" w14:textId="77777777" w:rsidR="00B05C6B" w:rsidRPr="007A5D89" w:rsidRDefault="00B05C6B" w:rsidP="00194CEF">
            <w:r w:rsidRPr="007A5D89">
              <w:t>10 min</w:t>
            </w:r>
          </w:p>
        </w:tc>
        <w:tc>
          <w:tcPr>
            <w:tcW w:w="1504" w:type="dxa"/>
            <w:tcBorders>
              <w:top w:val="single" w:sz="4" w:space="0" w:color="auto"/>
              <w:left w:val="nil"/>
              <w:bottom w:val="single" w:sz="4" w:space="0" w:color="auto"/>
              <w:right w:val="nil"/>
            </w:tcBorders>
          </w:tcPr>
          <w:p w14:paraId="037F79FA" w14:textId="77777777" w:rsidR="00B05C6B" w:rsidRPr="007A5D89" w:rsidRDefault="00B05C6B" w:rsidP="00194CEF"/>
          <w:p w14:paraId="4C77115C" w14:textId="4562A76D" w:rsidR="00B05C6B" w:rsidRPr="007A5D89" w:rsidRDefault="00B05C6B" w:rsidP="00194CEF">
            <w:r w:rsidRPr="007A5D89">
              <w:t>4.7 log</w:t>
            </w:r>
            <w:r w:rsidR="00AD4499">
              <w:t xml:space="preserve"> PFU/mL</w:t>
            </w:r>
          </w:p>
        </w:tc>
        <w:tc>
          <w:tcPr>
            <w:tcW w:w="243" w:type="dxa"/>
            <w:tcBorders>
              <w:top w:val="single" w:sz="4" w:space="0" w:color="auto"/>
              <w:left w:val="nil"/>
              <w:bottom w:val="single" w:sz="4" w:space="0" w:color="auto"/>
              <w:right w:val="nil"/>
            </w:tcBorders>
          </w:tcPr>
          <w:p w14:paraId="0EE1D057" w14:textId="77777777" w:rsidR="00B05C6B" w:rsidRPr="007A5D89" w:rsidRDefault="00B05C6B" w:rsidP="00194CEF">
            <w:pPr>
              <w:rPr>
                <w:b/>
                <w:bCs/>
              </w:rPr>
            </w:pPr>
          </w:p>
        </w:tc>
        <w:tc>
          <w:tcPr>
            <w:tcW w:w="1258" w:type="dxa"/>
            <w:tcBorders>
              <w:top w:val="single" w:sz="4" w:space="0" w:color="auto"/>
              <w:left w:val="nil"/>
              <w:bottom w:val="single" w:sz="4" w:space="0" w:color="auto"/>
              <w:right w:val="nil"/>
            </w:tcBorders>
          </w:tcPr>
          <w:p w14:paraId="08024BE3" w14:textId="77777777" w:rsidR="00B05C6B" w:rsidRPr="007A5D89" w:rsidRDefault="00B05C6B" w:rsidP="00194CEF"/>
          <w:p w14:paraId="5B25F25E" w14:textId="77777777" w:rsidR="00B05C6B" w:rsidRPr="007A5D89" w:rsidRDefault="00B05C6B" w:rsidP="00194CEF">
            <w:pPr>
              <w:rPr>
                <w:b/>
                <w:bCs/>
              </w:rPr>
            </w:pPr>
            <w:r w:rsidRPr="007A5D89">
              <w:t>Kim and Kang (2018)</w:t>
            </w:r>
          </w:p>
        </w:tc>
        <w:tc>
          <w:tcPr>
            <w:tcW w:w="236" w:type="dxa"/>
            <w:tcBorders>
              <w:top w:val="single" w:sz="4" w:space="0" w:color="auto"/>
              <w:left w:val="nil"/>
              <w:bottom w:val="single" w:sz="4" w:space="0" w:color="auto"/>
              <w:right w:val="nil"/>
            </w:tcBorders>
          </w:tcPr>
          <w:p w14:paraId="59CFF51C"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19FB21C5" w14:textId="77777777" w:rsidR="00B05C6B" w:rsidRPr="007A5D89" w:rsidRDefault="00B05C6B" w:rsidP="00194CEF">
            <w:pPr>
              <w:rPr>
                <w:b/>
                <w:bCs/>
              </w:rPr>
            </w:pPr>
          </w:p>
        </w:tc>
        <w:tc>
          <w:tcPr>
            <w:tcW w:w="1563" w:type="dxa"/>
            <w:tcBorders>
              <w:top w:val="single" w:sz="4" w:space="0" w:color="auto"/>
              <w:left w:val="nil"/>
              <w:bottom w:val="single" w:sz="4" w:space="0" w:color="auto"/>
              <w:right w:val="nil"/>
            </w:tcBorders>
          </w:tcPr>
          <w:p w14:paraId="524B39F0" w14:textId="77777777" w:rsidR="00B05C6B" w:rsidRPr="007A5D89" w:rsidRDefault="00B05C6B" w:rsidP="00194CEF">
            <w:pPr>
              <w:rPr>
                <w:b/>
                <w:bCs/>
              </w:rPr>
            </w:pPr>
          </w:p>
        </w:tc>
      </w:tr>
    </w:tbl>
    <w:p w14:paraId="34064D3B" w14:textId="4BB96FA2" w:rsidR="00DC21C6" w:rsidRPr="00DC21C6" w:rsidRDefault="00DC21C6">
      <w:pPr>
        <w:rPr>
          <w:b/>
          <w:bCs/>
        </w:rPr>
      </w:pPr>
      <w:r w:rsidRPr="00462A85">
        <w:rPr>
          <w:b/>
          <w:bCs/>
        </w:rPr>
        <w:lastRenderedPageBreak/>
        <w:t>Table 1.9 Continued</w:t>
      </w:r>
    </w:p>
    <w:tbl>
      <w:tblPr>
        <w:tblStyle w:val="TableGrid"/>
        <w:tblW w:w="9180" w:type="dxa"/>
        <w:tblLayout w:type="fixed"/>
        <w:tblLook w:val="0420" w:firstRow="1" w:lastRow="0" w:firstColumn="0" w:lastColumn="0" w:noHBand="0" w:noVBand="1"/>
      </w:tblPr>
      <w:tblGrid>
        <w:gridCol w:w="1530"/>
        <w:gridCol w:w="1260"/>
        <w:gridCol w:w="1350"/>
        <w:gridCol w:w="1504"/>
        <w:gridCol w:w="243"/>
        <w:gridCol w:w="1258"/>
        <w:gridCol w:w="236"/>
        <w:gridCol w:w="236"/>
        <w:gridCol w:w="1563"/>
      </w:tblGrid>
      <w:tr w:rsidR="00693800" w:rsidRPr="007A5D89" w14:paraId="478BE4E7" w14:textId="77777777" w:rsidTr="00DC21C6">
        <w:trPr>
          <w:trHeight w:val="667"/>
        </w:trPr>
        <w:tc>
          <w:tcPr>
            <w:tcW w:w="1530" w:type="dxa"/>
            <w:tcBorders>
              <w:top w:val="single" w:sz="4" w:space="0" w:color="auto"/>
              <w:left w:val="nil"/>
              <w:bottom w:val="single" w:sz="4" w:space="0" w:color="auto"/>
              <w:right w:val="nil"/>
            </w:tcBorders>
          </w:tcPr>
          <w:p w14:paraId="694A9CD3" w14:textId="77777777" w:rsidR="00B05C6B" w:rsidRPr="007A5D89" w:rsidRDefault="00B05C6B" w:rsidP="00194CEF">
            <w:pPr>
              <w:rPr>
                <w:b/>
                <w:bCs/>
              </w:rPr>
            </w:pPr>
            <w:r w:rsidRPr="007A5D89">
              <w:rPr>
                <w:b/>
                <w:bCs/>
              </w:rPr>
              <w:t>Qβ</w:t>
            </w:r>
          </w:p>
          <w:p w14:paraId="6E6F2C5B" w14:textId="77777777" w:rsidR="00B05C6B" w:rsidRPr="007A5D89" w:rsidRDefault="00B05C6B" w:rsidP="00194CEF">
            <w:r w:rsidRPr="007A5D89">
              <w:t>7 log PFU/mL</w:t>
            </w:r>
          </w:p>
        </w:tc>
        <w:tc>
          <w:tcPr>
            <w:tcW w:w="1260" w:type="dxa"/>
            <w:tcBorders>
              <w:top w:val="single" w:sz="4" w:space="0" w:color="auto"/>
              <w:left w:val="nil"/>
              <w:bottom w:val="single" w:sz="4" w:space="0" w:color="auto"/>
              <w:right w:val="nil"/>
            </w:tcBorders>
          </w:tcPr>
          <w:p w14:paraId="3A0599DE" w14:textId="77777777" w:rsidR="00B05C6B" w:rsidRPr="007A5D89" w:rsidRDefault="00B05C6B" w:rsidP="00194CEF"/>
          <w:p w14:paraId="03ECA867" w14:textId="77777777" w:rsidR="00B05C6B" w:rsidRPr="007A5D89" w:rsidRDefault="00B05C6B" w:rsidP="00194CEF">
            <w:r w:rsidRPr="007A5D89">
              <w:t>279 nm LED</w:t>
            </w:r>
          </w:p>
          <w:p w14:paraId="29052739" w14:textId="77777777" w:rsidR="00B05C6B" w:rsidRPr="007A5D89" w:rsidRDefault="00B05C6B" w:rsidP="00194CEF">
            <w:r w:rsidRPr="007A5D89">
              <w:t xml:space="preserve">4.6 </w:t>
            </w:r>
            <w:proofErr w:type="spellStart"/>
            <w:r w:rsidRPr="007A5D89">
              <w:t>mJ</w:t>
            </w:r>
            <w:proofErr w:type="spellEnd"/>
            <w:r w:rsidRPr="007A5D89">
              <w:t>/cm</w:t>
            </w:r>
            <w:r w:rsidRPr="007A5D89">
              <w:rPr>
                <w:vertAlign w:val="superscript"/>
              </w:rPr>
              <w:t>2</w:t>
            </w:r>
          </w:p>
        </w:tc>
        <w:tc>
          <w:tcPr>
            <w:tcW w:w="1350" w:type="dxa"/>
            <w:tcBorders>
              <w:top w:val="single" w:sz="4" w:space="0" w:color="auto"/>
              <w:left w:val="nil"/>
              <w:bottom w:val="single" w:sz="4" w:space="0" w:color="auto"/>
              <w:right w:val="nil"/>
            </w:tcBorders>
          </w:tcPr>
          <w:p w14:paraId="45BE8B33" w14:textId="77777777" w:rsidR="00B05C6B" w:rsidRPr="007A5D89" w:rsidRDefault="00B05C6B" w:rsidP="00194CEF"/>
          <w:p w14:paraId="39EF0708" w14:textId="77777777" w:rsidR="00B05C6B" w:rsidRPr="007A5D89" w:rsidRDefault="00B05C6B" w:rsidP="00194CEF">
            <w:r w:rsidRPr="007A5D89">
              <w:t>10 min</w:t>
            </w:r>
          </w:p>
        </w:tc>
        <w:tc>
          <w:tcPr>
            <w:tcW w:w="1504" w:type="dxa"/>
            <w:tcBorders>
              <w:top w:val="single" w:sz="4" w:space="0" w:color="auto"/>
              <w:left w:val="nil"/>
              <w:bottom w:val="single" w:sz="4" w:space="0" w:color="auto"/>
              <w:right w:val="nil"/>
            </w:tcBorders>
          </w:tcPr>
          <w:p w14:paraId="21EDA024" w14:textId="77777777" w:rsidR="00B05C6B" w:rsidRPr="007A5D89" w:rsidRDefault="00B05C6B" w:rsidP="00194CEF"/>
          <w:p w14:paraId="34253D93" w14:textId="673FC6A8" w:rsidR="00B05C6B" w:rsidRPr="007A5D89" w:rsidRDefault="00B05C6B" w:rsidP="00194CEF">
            <w:r w:rsidRPr="007A5D89">
              <w:t>4.9 log</w:t>
            </w:r>
            <w:r w:rsidR="00AD4499">
              <w:t xml:space="preserve"> PFU/mL</w:t>
            </w:r>
          </w:p>
        </w:tc>
        <w:tc>
          <w:tcPr>
            <w:tcW w:w="243" w:type="dxa"/>
            <w:tcBorders>
              <w:top w:val="single" w:sz="4" w:space="0" w:color="auto"/>
              <w:left w:val="nil"/>
              <w:bottom w:val="single" w:sz="4" w:space="0" w:color="auto"/>
              <w:right w:val="nil"/>
            </w:tcBorders>
          </w:tcPr>
          <w:p w14:paraId="13B80899" w14:textId="77777777" w:rsidR="00B05C6B" w:rsidRPr="007A5D89" w:rsidRDefault="00B05C6B" w:rsidP="00194CEF">
            <w:pPr>
              <w:rPr>
                <w:b/>
                <w:bCs/>
              </w:rPr>
            </w:pPr>
          </w:p>
        </w:tc>
        <w:tc>
          <w:tcPr>
            <w:tcW w:w="1258" w:type="dxa"/>
            <w:tcBorders>
              <w:top w:val="single" w:sz="4" w:space="0" w:color="auto"/>
              <w:left w:val="nil"/>
              <w:bottom w:val="single" w:sz="4" w:space="0" w:color="auto"/>
              <w:right w:val="nil"/>
            </w:tcBorders>
          </w:tcPr>
          <w:p w14:paraId="162E810B" w14:textId="77777777" w:rsidR="00B05C6B" w:rsidRPr="007A5D89" w:rsidRDefault="00B05C6B" w:rsidP="00194CEF"/>
          <w:p w14:paraId="111943F6" w14:textId="77777777" w:rsidR="00B05C6B" w:rsidRPr="007A5D89" w:rsidRDefault="00B05C6B" w:rsidP="00194CEF">
            <w:r w:rsidRPr="007A5D89">
              <w:t>Kim and Kang (2018)</w:t>
            </w:r>
          </w:p>
        </w:tc>
        <w:tc>
          <w:tcPr>
            <w:tcW w:w="236" w:type="dxa"/>
            <w:tcBorders>
              <w:top w:val="single" w:sz="4" w:space="0" w:color="auto"/>
              <w:left w:val="nil"/>
              <w:bottom w:val="single" w:sz="4" w:space="0" w:color="auto"/>
              <w:right w:val="nil"/>
            </w:tcBorders>
          </w:tcPr>
          <w:p w14:paraId="1150FA5A" w14:textId="77777777" w:rsidR="00B05C6B" w:rsidRPr="007A5D89" w:rsidRDefault="00B05C6B" w:rsidP="00194CEF">
            <w:pPr>
              <w:rPr>
                <w:b/>
                <w:bCs/>
              </w:rPr>
            </w:pPr>
          </w:p>
        </w:tc>
        <w:tc>
          <w:tcPr>
            <w:tcW w:w="236" w:type="dxa"/>
            <w:tcBorders>
              <w:top w:val="single" w:sz="4" w:space="0" w:color="auto"/>
              <w:left w:val="nil"/>
              <w:bottom w:val="single" w:sz="4" w:space="0" w:color="auto"/>
              <w:right w:val="nil"/>
            </w:tcBorders>
          </w:tcPr>
          <w:p w14:paraId="6AA11B32" w14:textId="77777777" w:rsidR="00B05C6B" w:rsidRPr="007A5D89" w:rsidRDefault="00B05C6B" w:rsidP="00194CEF">
            <w:pPr>
              <w:rPr>
                <w:b/>
                <w:bCs/>
              </w:rPr>
            </w:pPr>
          </w:p>
        </w:tc>
        <w:tc>
          <w:tcPr>
            <w:tcW w:w="1563" w:type="dxa"/>
            <w:tcBorders>
              <w:top w:val="single" w:sz="4" w:space="0" w:color="auto"/>
              <w:left w:val="nil"/>
              <w:bottom w:val="single" w:sz="4" w:space="0" w:color="auto"/>
              <w:right w:val="nil"/>
            </w:tcBorders>
          </w:tcPr>
          <w:p w14:paraId="419D3876" w14:textId="77777777" w:rsidR="00B05C6B" w:rsidRPr="007A5D89" w:rsidRDefault="00B05C6B" w:rsidP="00194CEF">
            <w:pPr>
              <w:rPr>
                <w:b/>
                <w:bCs/>
              </w:rPr>
            </w:pPr>
          </w:p>
        </w:tc>
      </w:tr>
      <w:tr w:rsidR="00DC21C6" w:rsidRPr="007A5D89" w14:paraId="31843706" w14:textId="77777777" w:rsidTr="00DC21C6">
        <w:trPr>
          <w:trHeight w:val="667"/>
        </w:trPr>
        <w:tc>
          <w:tcPr>
            <w:tcW w:w="1530" w:type="dxa"/>
            <w:tcBorders>
              <w:top w:val="single" w:sz="4" w:space="0" w:color="auto"/>
              <w:left w:val="nil"/>
              <w:bottom w:val="single" w:sz="4" w:space="0" w:color="auto"/>
              <w:right w:val="nil"/>
            </w:tcBorders>
          </w:tcPr>
          <w:p w14:paraId="2A0069D7" w14:textId="77777777" w:rsidR="00DC21C6" w:rsidRPr="00462A85" w:rsidRDefault="00DC21C6" w:rsidP="00DC21C6">
            <w:pPr>
              <w:rPr>
                <w:b/>
                <w:bCs/>
              </w:rPr>
            </w:pPr>
            <w:r w:rsidRPr="00462A85">
              <w:rPr>
                <w:b/>
                <w:bCs/>
              </w:rPr>
              <w:t>ϕX174</w:t>
            </w:r>
          </w:p>
          <w:p w14:paraId="5E0E83FC" w14:textId="6CE92C01" w:rsidR="00DC21C6" w:rsidRPr="007A5D89" w:rsidRDefault="00DC21C6" w:rsidP="00DC21C6">
            <w:pPr>
              <w:rPr>
                <w:b/>
                <w:bCs/>
              </w:rPr>
            </w:pPr>
            <w:r w:rsidRPr="00462A85">
              <w:t>5.5 log PFU/mL</w:t>
            </w:r>
          </w:p>
        </w:tc>
        <w:tc>
          <w:tcPr>
            <w:tcW w:w="1260" w:type="dxa"/>
            <w:tcBorders>
              <w:top w:val="single" w:sz="4" w:space="0" w:color="auto"/>
              <w:left w:val="nil"/>
              <w:bottom w:val="single" w:sz="4" w:space="0" w:color="auto"/>
              <w:right w:val="nil"/>
            </w:tcBorders>
          </w:tcPr>
          <w:p w14:paraId="484A0678" w14:textId="77777777" w:rsidR="00DC21C6" w:rsidRPr="00462A85" w:rsidRDefault="00DC21C6" w:rsidP="00DC21C6"/>
          <w:p w14:paraId="5AE6F6D8" w14:textId="77777777" w:rsidR="00DC21C6" w:rsidRPr="00462A85" w:rsidRDefault="00DC21C6" w:rsidP="00DC21C6">
            <w:r w:rsidRPr="00462A85">
              <w:t>279 nm LED</w:t>
            </w:r>
          </w:p>
          <w:p w14:paraId="6DEA3BBA" w14:textId="6998A0B8" w:rsidR="00DC21C6" w:rsidRPr="007A5D89" w:rsidRDefault="00DC21C6" w:rsidP="00DC21C6">
            <w:r w:rsidRPr="00462A85">
              <w:t xml:space="preserve">4.6 </w:t>
            </w:r>
            <w:proofErr w:type="spellStart"/>
            <w:r w:rsidRPr="00462A85">
              <w:t>mJ</w:t>
            </w:r>
            <w:proofErr w:type="spellEnd"/>
            <w:r w:rsidRPr="00462A85">
              <w:t>/cm</w:t>
            </w:r>
            <w:r w:rsidRPr="00462A85">
              <w:rPr>
                <w:vertAlign w:val="superscript"/>
              </w:rPr>
              <w:t>2</w:t>
            </w:r>
          </w:p>
        </w:tc>
        <w:tc>
          <w:tcPr>
            <w:tcW w:w="1350" w:type="dxa"/>
            <w:tcBorders>
              <w:top w:val="single" w:sz="4" w:space="0" w:color="auto"/>
              <w:left w:val="nil"/>
              <w:bottom w:val="single" w:sz="4" w:space="0" w:color="auto"/>
              <w:right w:val="nil"/>
            </w:tcBorders>
          </w:tcPr>
          <w:p w14:paraId="1F5AB466" w14:textId="77777777" w:rsidR="00DC21C6" w:rsidRPr="00462A85" w:rsidRDefault="00DC21C6" w:rsidP="00DC21C6"/>
          <w:p w14:paraId="4E023EF6" w14:textId="75C762B3" w:rsidR="00DC21C6" w:rsidRPr="007A5D89" w:rsidRDefault="00DC21C6" w:rsidP="00DC21C6">
            <w:r w:rsidRPr="00462A85">
              <w:t>10 min</w:t>
            </w:r>
          </w:p>
        </w:tc>
        <w:tc>
          <w:tcPr>
            <w:tcW w:w="1504" w:type="dxa"/>
            <w:tcBorders>
              <w:top w:val="single" w:sz="4" w:space="0" w:color="auto"/>
              <w:left w:val="nil"/>
              <w:bottom w:val="single" w:sz="4" w:space="0" w:color="auto"/>
              <w:right w:val="nil"/>
            </w:tcBorders>
          </w:tcPr>
          <w:p w14:paraId="7D226F53" w14:textId="77777777" w:rsidR="00DC21C6" w:rsidRPr="00462A85" w:rsidRDefault="00DC21C6" w:rsidP="00DC21C6"/>
          <w:p w14:paraId="47364EE4" w14:textId="2D15BE90" w:rsidR="00DC21C6" w:rsidRPr="007A5D89" w:rsidRDefault="00DC21C6" w:rsidP="00DC21C6">
            <w:r w:rsidRPr="00462A85">
              <w:t>4 log PFU/mL</w:t>
            </w:r>
          </w:p>
        </w:tc>
        <w:tc>
          <w:tcPr>
            <w:tcW w:w="243" w:type="dxa"/>
            <w:tcBorders>
              <w:top w:val="single" w:sz="4" w:space="0" w:color="auto"/>
              <w:left w:val="nil"/>
              <w:bottom w:val="single" w:sz="4" w:space="0" w:color="auto"/>
              <w:right w:val="nil"/>
            </w:tcBorders>
          </w:tcPr>
          <w:p w14:paraId="097D4D69" w14:textId="77777777" w:rsidR="00DC21C6" w:rsidRPr="007A5D89" w:rsidRDefault="00DC21C6" w:rsidP="00DC21C6">
            <w:pPr>
              <w:rPr>
                <w:b/>
                <w:bCs/>
              </w:rPr>
            </w:pPr>
          </w:p>
        </w:tc>
        <w:tc>
          <w:tcPr>
            <w:tcW w:w="1258" w:type="dxa"/>
            <w:tcBorders>
              <w:top w:val="single" w:sz="4" w:space="0" w:color="auto"/>
              <w:left w:val="nil"/>
              <w:bottom w:val="single" w:sz="4" w:space="0" w:color="auto"/>
              <w:right w:val="nil"/>
            </w:tcBorders>
          </w:tcPr>
          <w:p w14:paraId="363C5415" w14:textId="77777777" w:rsidR="00DC21C6" w:rsidRPr="00462A85" w:rsidRDefault="00DC21C6" w:rsidP="00DC21C6"/>
          <w:p w14:paraId="270F5AAF" w14:textId="43728531" w:rsidR="00DC21C6" w:rsidRPr="007A5D89" w:rsidRDefault="00DC21C6" w:rsidP="00DC21C6">
            <w:r w:rsidRPr="00462A85">
              <w:t>Kim and Kang (2018)</w:t>
            </w:r>
          </w:p>
        </w:tc>
        <w:tc>
          <w:tcPr>
            <w:tcW w:w="236" w:type="dxa"/>
            <w:tcBorders>
              <w:top w:val="single" w:sz="4" w:space="0" w:color="auto"/>
              <w:left w:val="nil"/>
              <w:bottom w:val="single" w:sz="4" w:space="0" w:color="auto"/>
              <w:right w:val="nil"/>
            </w:tcBorders>
          </w:tcPr>
          <w:p w14:paraId="1316C57E" w14:textId="77777777" w:rsidR="00DC21C6" w:rsidRPr="007A5D89" w:rsidRDefault="00DC21C6" w:rsidP="00DC21C6">
            <w:pPr>
              <w:rPr>
                <w:b/>
                <w:bCs/>
              </w:rPr>
            </w:pPr>
          </w:p>
        </w:tc>
        <w:tc>
          <w:tcPr>
            <w:tcW w:w="236" w:type="dxa"/>
            <w:tcBorders>
              <w:top w:val="single" w:sz="4" w:space="0" w:color="auto"/>
              <w:left w:val="nil"/>
              <w:bottom w:val="single" w:sz="4" w:space="0" w:color="auto"/>
              <w:right w:val="nil"/>
            </w:tcBorders>
          </w:tcPr>
          <w:p w14:paraId="6BA3250C" w14:textId="77777777" w:rsidR="00DC21C6" w:rsidRPr="007A5D89" w:rsidRDefault="00DC21C6" w:rsidP="00DC21C6">
            <w:pPr>
              <w:rPr>
                <w:b/>
                <w:bCs/>
              </w:rPr>
            </w:pPr>
          </w:p>
        </w:tc>
        <w:tc>
          <w:tcPr>
            <w:tcW w:w="1563" w:type="dxa"/>
            <w:tcBorders>
              <w:top w:val="single" w:sz="4" w:space="0" w:color="auto"/>
              <w:left w:val="nil"/>
              <w:bottom w:val="single" w:sz="4" w:space="0" w:color="auto"/>
              <w:right w:val="nil"/>
            </w:tcBorders>
          </w:tcPr>
          <w:p w14:paraId="6CD138FD" w14:textId="77777777" w:rsidR="00DC21C6" w:rsidRPr="007A5D89" w:rsidRDefault="00DC21C6" w:rsidP="00DC21C6">
            <w:pPr>
              <w:rPr>
                <w:b/>
                <w:bCs/>
              </w:rPr>
            </w:pPr>
          </w:p>
        </w:tc>
      </w:tr>
    </w:tbl>
    <w:p w14:paraId="6C1F1C8D" w14:textId="77777777" w:rsidR="00B05C6B" w:rsidRPr="007A5D89" w:rsidRDefault="00B05C6B" w:rsidP="00B05C6B">
      <w:r w:rsidRPr="007A5D89">
        <w:t>NR: not reported</w:t>
      </w:r>
    </w:p>
    <w:p w14:paraId="72AFD3C4" w14:textId="77777777" w:rsidR="005F1D33" w:rsidRDefault="005F1D33" w:rsidP="00C954EE">
      <w:pPr>
        <w:rPr>
          <w:rFonts w:eastAsia="Calibri"/>
          <w:b/>
          <w:bCs/>
          <w:lang w:bidi="en-US"/>
        </w:rPr>
      </w:pPr>
      <w:bookmarkStart w:id="3" w:name="OLE_LINK3"/>
      <w:bookmarkStart w:id="4" w:name="OLE_LINK4"/>
    </w:p>
    <w:p w14:paraId="1ACA820D" w14:textId="58F3FEF5" w:rsidR="00F412C6" w:rsidRPr="00E15930" w:rsidRDefault="00F412C6" w:rsidP="00F412C6">
      <w:pPr>
        <w:rPr>
          <w:rFonts w:eastAsia="Calibri"/>
          <w:b/>
          <w:bCs/>
          <w:lang w:bidi="en-US"/>
        </w:rPr>
      </w:pPr>
      <w:r w:rsidRPr="0055739F">
        <w:rPr>
          <w:rFonts w:eastAsia="Calibri"/>
          <w:b/>
          <w:bCs/>
          <w:lang w:bidi="en-US"/>
        </w:rPr>
        <w:t>Table 2.1 D</w:t>
      </w:r>
      <w:r w:rsidR="003275E5" w:rsidRPr="00CC4674">
        <w:rPr>
          <w:rFonts w:eastAsia="Calibri"/>
          <w:b/>
          <w:bCs/>
          <w:lang w:bidi="en-US"/>
        </w:rPr>
        <w:t>-10</w:t>
      </w:r>
      <w:r w:rsidR="003275E5">
        <w:rPr>
          <w:rFonts w:eastAsia="Calibri"/>
          <w:b/>
          <w:bCs/>
          <w:vertAlign w:val="subscript"/>
          <w:lang w:bidi="en-US"/>
        </w:rPr>
        <w:t xml:space="preserve"> </w:t>
      </w:r>
      <w:r w:rsidRPr="0055739F">
        <w:rPr>
          <w:rFonts w:eastAsia="Calibri"/>
          <w:b/>
          <w:bCs/>
          <w:lang w:bidi="en-US"/>
        </w:rPr>
        <w:t>values (</w:t>
      </w:r>
      <w:proofErr w:type="spellStart"/>
      <w:r w:rsidRPr="0055739F">
        <w:rPr>
          <w:rFonts w:eastAsia="Calibri"/>
          <w:b/>
          <w:bCs/>
          <w:lang w:bidi="en-US"/>
        </w:rPr>
        <w:t>mJ</w:t>
      </w:r>
      <w:proofErr w:type="spellEnd"/>
      <w:r w:rsidRPr="0055739F">
        <w:rPr>
          <w:rFonts w:eastAsia="Calibri"/>
          <w:b/>
          <w:bCs/>
          <w:lang w:bidi="en-US"/>
        </w:rPr>
        <w:t>/cm</w:t>
      </w:r>
      <w:r w:rsidRPr="0055739F">
        <w:rPr>
          <w:rFonts w:eastAsia="Calibri"/>
          <w:b/>
          <w:bCs/>
          <w:vertAlign w:val="superscript"/>
          <w:lang w:bidi="en-US"/>
        </w:rPr>
        <w:t>2</w:t>
      </w:r>
      <w:r w:rsidRPr="0055739F">
        <w:rPr>
          <w:rFonts w:eastAsia="Calibri"/>
          <w:b/>
          <w:bCs/>
          <w:lang w:bidi="en-US"/>
        </w:rPr>
        <w:t xml:space="preserve">) of HAV treated with either UV-C LED </w:t>
      </w:r>
      <w:r>
        <w:rPr>
          <w:rFonts w:eastAsia="Calibri"/>
          <w:b/>
          <w:bCs/>
          <w:lang w:bidi="en-US"/>
        </w:rPr>
        <w:t>(</w:t>
      </w:r>
      <w:r w:rsidRPr="0055739F">
        <w:rPr>
          <w:rFonts w:eastAsia="Calibri"/>
          <w:b/>
          <w:bCs/>
          <w:lang w:bidi="en-US"/>
        </w:rPr>
        <w:t>279 nm</w:t>
      </w:r>
      <w:r>
        <w:rPr>
          <w:rFonts w:eastAsia="Calibri"/>
          <w:b/>
          <w:bCs/>
          <w:lang w:bidi="en-US"/>
        </w:rPr>
        <w:t>)</w:t>
      </w:r>
      <w:r w:rsidRPr="0055739F">
        <w:rPr>
          <w:rFonts w:eastAsia="Calibri"/>
          <w:b/>
          <w:bCs/>
          <w:lang w:bidi="en-US"/>
        </w:rPr>
        <w:t>, traditional UV-C (254 nm), or UV-C LED (2</w:t>
      </w:r>
      <w:r>
        <w:rPr>
          <w:rFonts w:eastAsia="Calibri"/>
          <w:b/>
          <w:bCs/>
          <w:lang w:bidi="en-US"/>
        </w:rPr>
        <w:t>55</w:t>
      </w:r>
      <w:r w:rsidRPr="0055739F">
        <w:rPr>
          <w:rFonts w:eastAsia="Calibri"/>
          <w:b/>
          <w:bCs/>
          <w:lang w:bidi="en-US"/>
        </w:rPr>
        <w:t xml:space="preserve"> nm) on three model food contact surface</w:t>
      </w:r>
      <w:r>
        <w:rPr>
          <w:rFonts w:eastAsia="Calibri"/>
          <w:b/>
          <w:bCs/>
          <w:lang w:bidi="en-US"/>
        </w:rPr>
        <w:t>s</w:t>
      </w:r>
      <w:r w:rsidRPr="0055739F">
        <w:rPr>
          <w:rFonts w:eastAsia="Calibri"/>
          <w:b/>
          <w:bCs/>
          <w:lang w:bidi="en-US"/>
        </w:rPr>
        <w:t>.</w:t>
      </w:r>
    </w:p>
    <w:tbl>
      <w:tblPr>
        <w:tblW w:w="9499" w:type="dxa"/>
        <w:jc w:val="center"/>
        <w:tblBorders>
          <w:top w:val="single" w:sz="8" w:space="0" w:color="auto"/>
          <w:bottom w:val="single" w:sz="8" w:space="0" w:color="auto"/>
          <w:insideH w:val="single" w:sz="8" w:space="0" w:color="auto"/>
        </w:tblBorders>
        <w:tblLayout w:type="fixed"/>
        <w:tblCellMar>
          <w:left w:w="0" w:type="dxa"/>
          <w:right w:w="0" w:type="dxa"/>
        </w:tblCellMar>
        <w:tblLook w:val="04A0" w:firstRow="1" w:lastRow="0" w:firstColumn="1" w:lastColumn="0" w:noHBand="0" w:noVBand="1"/>
      </w:tblPr>
      <w:tblGrid>
        <w:gridCol w:w="3240"/>
        <w:gridCol w:w="2250"/>
        <w:gridCol w:w="2024"/>
        <w:gridCol w:w="1985"/>
      </w:tblGrid>
      <w:tr w:rsidR="00F412C6" w:rsidRPr="002A0506" w14:paraId="24B8233E" w14:textId="77777777" w:rsidTr="000F691D">
        <w:trPr>
          <w:trHeight w:val="322"/>
          <w:jc w:val="center"/>
        </w:trPr>
        <w:tc>
          <w:tcPr>
            <w:tcW w:w="3240" w:type="dxa"/>
            <w:tcBorders>
              <w:bottom w:val="single" w:sz="4" w:space="0" w:color="auto"/>
            </w:tcBorders>
            <w:shd w:val="clear" w:color="auto" w:fill="auto"/>
            <w:tcMar>
              <w:top w:w="0" w:type="dxa"/>
              <w:left w:w="108" w:type="dxa"/>
              <w:bottom w:w="0" w:type="dxa"/>
              <w:right w:w="108" w:type="dxa"/>
            </w:tcMar>
            <w:vAlign w:val="center"/>
            <w:hideMark/>
          </w:tcPr>
          <w:p w14:paraId="65EBE225" w14:textId="77777777" w:rsidR="00F412C6" w:rsidRPr="00CC4674" w:rsidRDefault="00F412C6" w:rsidP="00194CEF">
            <w:pPr>
              <w:rPr>
                <w:rFonts w:eastAsia="Calibri"/>
                <w:lang w:bidi="en-US"/>
              </w:rPr>
            </w:pPr>
          </w:p>
          <w:p w14:paraId="254F92D7" w14:textId="77777777" w:rsidR="00F412C6" w:rsidRPr="00CC4674" w:rsidRDefault="00F412C6" w:rsidP="00194CEF">
            <w:pPr>
              <w:rPr>
                <w:rFonts w:eastAsia="Calibri"/>
                <w:lang w:bidi="en-US"/>
              </w:rPr>
            </w:pPr>
            <w:r w:rsidRPr="00CC4674">
              <w:rPr>
                <w:rFonts w:eastAsia="Calibri"/>
                <w:lang w:bidi="en-US"/>
              </w:rPr>
              <w:t>Surface type</w:t>
            </w:r>
          </w:p>
        </w:tc>
        <w:tc>
          <w:tcPr>
            <w:tcW w:w="2250" w:type="dxa"/>
            <w:tcBorders>
              <w:bottom w:val="single" w:sz="4" w:space="0" w:color="auto"/>
            </w:tcBorders>
            <w:shd w:val="clear" w:color="auto" w:fill="auto"/>
            <w:tcMar>
              <w:top w:w="0" w:type="dxa"/>
              <w:left w:w="108" w:type="dxa"/>
              <w:bottom w:w="0" w:type="dxa"/>
              <w:right w:w="108" w:type="dxa"/>
            </w:tcMar>
            <w:vAlign w:val="center"/>
            <w:hideMark/>
          </w:tcPr>
          <w:p w14:paraId="78C0FD12" w14:textId="77777777" w:rsidR="00F412C6" w:rsidRPr="00CC4674" w:rsidRDefault="00F412C6" w:rsidP="00194CEF">
            <w:pPr>
              <w:rPr>
                <w:rFonts w:eastAsia="Calibri"/>
                <w:lang w:bidi="en-US"/>
              </w:rPr>
            </w:pPr>
          </w:p>
          <w:p w14:paraId="1EB999DF" w14:textId="77777777" w:rsidR="00F412C6" w:rsidRPr="00CC4674" w:rsidRDefault="00F412C6" w:rsidP="00194CEF">
            <w:pPr>
              <w:rPr>
                <w:rFonts w:eastAsia="Calibri"/>
                <w:lang w:bidi="en-US"/>
              </w:rPr>
            </w:pPr>
            <w:r w:rsidRPr="00CC4674">
              <w:rPr>
                <w:rFonts w:eastAsia="Calibri"/>
                <w:lang w:bidi="en-US"/>
              </w:rPr>
              <w:t>UV-C LED 279 nm</w:t>
            </w:r>
          </w:p>
        </w:tc>
        <w:tc>
          <w:tcPr>
            <w:tcW w:w="2024" w:type="dxa"/>
            <w:tcBorders>
              <w:bottom w:val="single" w:sz="4" w:space="0" w:color="auto"/>
            </w:tcBorders>
            <w:shd w:val="clear" w:color="auto" w:fill="auto"/>
            <w:tcMar>
              <w:top w:w="0" w:type="dxa"/>
              <w:left w:w="108" w:type="dxa"/>
              <w:bottom w:w="0" w:type="dxa"/>
              <w:right w:w="108" w:type="dxa"/>
            </w:tcMar>
            <w:vAlign w:val="center"/>
            <w:hideMark/>
          </w:tcPr>
          <w:p w14:paraId="5150BCED" w14:textId="77777777" w:rsidR="00F412C6" w:rsidRPr="00CC4674" w:rsidRDefault="00F412C6" w:rsidP="00194CEF">
            <w:pPr>
              <w:rPr>
                <w:rFonts w:eastAsia="Calibri"/>
                <w:lang w:bidi="en-US"/>
              </w:rPr>
            </w:pPr>
          </w:p>
          <w:p w14:paraId="216CC3CA" w14:textId="77777777" w:rsidR="00F412C6" w:rsidRPr="00CC4674" w:rsidRDefault="00F412C6" w:rsidP="00194CEF">
            <w:pPr>
              <w:rPr>
                <w:rFonts w:eastAsia="Calibri"/>
                <w:lang w:bidi="en-US"/>
              </w:rPr>
            </w:pPr>
            <w:r w:rsidRPr="00CC4674">
              <w:rPr>
                <w:rFonts w:eastAsia="Calibri"/>
                <w:lang w:bidi="en-US"/>
              </w:rPr>
              <w:t>UV-C 254 nm</w:t>
            </w:r>
          </w:p>
        </w:tc>
        <w:tc>
          <w:tcPr>
            <w:tcW w:w="1985" w:type="dxa"/>
            <w:tcBorders>
              <w:bottom w:val="single" w:sz="4" w:space="0" w:color="auto"/>
            </w:tcBorders>
          </w:tcPr>
          <w:p w14:paraId="649FE13D" w14:textId="77777777" w:rsidR="00F412C6" w:rsidRPr="00CC4674" w:rsidRDefault="00F412C6" w:rsidP="00194CEF">
            <w:pPr>
              <w:rPr>
                <w:rFonts w:eastAsia="Calibri"/>
                <w:lang w:bidi="en-US"/>
              </w:rPr>
            </w:pPr>
          </w:p>
          <w:p w14:paraId="6490DE97" w14:textId="77777777" w:rsidR="00F412C6" w:rsidRPr="00CC4674" w:rsidRDefault="00F412C6" w:rsidP="00194CEF">
            <w:pPr>
              <w:rPr>
                <w:rFonts w:eastAsia="Calibri"/>
                <w:lang w:bidi="en-US"/>
              </w:rPr>
            </w:pPr>
            <w:r w:rsidRPr="00CC4674">
              <w:rPr>
                <w:rFonts w:eastAsia="Calibri"/>
                <w:lang w:bidi="en-US"/>
              </w:rPr>
              <w:t>UV-C LED 255 nm</w:t>
            </w:r>
          </w:p>
        </w:tc>
      </w:tr>
      <w:tr w:rsidR="00F412C6" w:rsidRPr="002A7E5D" w14:paraId="1C65D49D" w14:textId="77777777" w:rsidTr="000F691D">
        <w:trPr>
          <w:jc w:val="center"/>
        </w:trPr>
        <w:tc>
          <w:tcPr>
            <w:tcW w:w="3240" w:type="dxa"/>
            <w:tcBorders>
              <w:top w:val="single" w:sz="4" w:space="0" w:color="auto"/>
              <w:bottom w:val="nil"/>
            </w:tcBorders>
            <w:shd w:val="clear" w:color="auto" w:fill="auto"/>
            <w:tcMar>
              <w:top w:w="0" w:type="dxa"/>
              <w:left w:w="108" w:type="dxa"/>
              <w:bottom w:w="0" w:type="dxa"/>
              <w:right w:w="108" w:type="dxa"/>
            </w:tcMar>
            <w:vAlign w:val="center"/>
            <w:hideMark/>
          </w:tcPr>
          <w:p w14:paraId="472CD9F0" w14:textId="5C60C22A" w:rsidR="008970D8" w:rsidRPr="002A7E5D" w:rsidRDefault="00F412C6" w:rsidP="00194CEF">
            <w:pPr>
              <w:rPr>
                <w:rFonts w:eastAsia="Calibri"/>
                <w:bCs/>
                <w:lang w:bidi="en-US"/>
              </w:rPr>
            </w:pPr>
            <w:r w:rsidRPr="002A7E5D">
              <w:rPr>
                <w:rFonts w:eastAsia="Calibri"/>
                <w:bCs/>
                <w:lang w:bidi="en-US"/>
              </w:rPr>
              <w:t>Stainless-steel</w:t>
            </w:r>
          </w:p>
        </w:tc>
        <w:tc>
          <w:tcPr>
            <w:tcW w:w="2250" w:type="dxa"/>
            <w:tcBorders>
              <w:top w:val="single" w:sz="4" w:space="0" w:color="auto"/>
              <w:bottom w:val="nil"/>
            </w:tcBorders>
            <w:shd w:val="clear" w:color="auto" w:fill="auto"/>
            <w:tcMar>
              <w:top w:w="0" w:type="dxa"/>
              <w:left w:w="108" w:type="dxa"/>
              <w:bottom w:w="0" w:type="dxa"/>
              <w:right w:w="108" w:type="dxa"/>
            </w:tcMar>
            <w:vAlign w:val="center"/>
            <w:hideMark/>
          </w:tcPr>
          <w:p w14:paraId="1EB1B2EB" w14:textId="77777777" w:rsidR="00F412C6" w:rsidRPr="002A7E5D" w:rsidRDefault="00F412C6" w:rsidP="00194CEF">
            <w:pPr>
              <w:rPr>
                <w:rFonts w:eastAsia="Calibri"/>
                <w:b/>
                <w:bCs/>
                <w:lang w:bidi="en-US"/>
              </w:rPr>
            </w:pPr>
            <w:r w:rsidRPr="002A7E5D">
              <w:rPr>
                <w:rFonts w:eastAsia="Calibri"/>
                <w:bCs/>
                <w:lang w:bidi="en-US"/>
              </w:rPr>
              <w:t>19.53 ± 2.45</w:t>
            </w:r>
            <w:r w:rsidRPr="002A7E5D">
              <w:rPr>
                <w:rFonts w:eastAsia="Calibri"/>
                <w:bCs/>
                <w:vertAlign w:val="superscript"/>
                <w:lang w:bidi="en-US"/>
              </w:rPr>
              <w:t>Ab</w:t>
            </w:r>
          </w:p>
        </w:tc>
        <w:tc>
          <w:tcPr>
            <w:tcW w:w="2024" w:type="dxa"/>
            <w:tcBorders>
              <w:top w:val="single" w:sz="4" w:space="0" w:color="auto"/>
              <w:bottom w:val="nil"/>
            </w:tcBorders>
            <w:shd w:val="clear" w:color="auto" w:fill="auto"/>
            <w:tcMar>
              <w:top w:w="0" w:type="dxa"/>
              <w:left w:w="108" w:type="dxa"/>
              <w:bottom w:w="0" w:type="dxa"/>
              <w:right w:w="108" w:type="dxa"/>
            </w:tcMar>
            <w:vAlign w:val="center"/>
            <w:hideMark/>
          </w:tcPr>
          <w:p w14:paraId="222995F9" w14:textId="77777777" w:rsidR="00F412C6" w:rsidRPr="002A7E5D" w:rsidRDefault="00F412C6" w:rsidP="00194CEF">
            <w:pPr>
              <w:rPr>
                <w:rFonts w:eastAsia="Calibri"/>
                <w:bCs/>
                <w:lang w:bidi="en-US"/>
              </w:rPr>
            </w:pPr>
            <w:r w:rsidRPr="002A7E5D">
              <w:rPr>
                <w:rFonts w:eastAsia="Calibri"/>
                <w:bCs/>
                <w:lang w:bidi="en-US"/>
              </w:rPr>
              <w:t>9.48 ± 0.34</w:t>
            </w:r>
            <w:r w:rsidRPr="002A7E5D">
              <w:rPr>
                <w:rFonts w:eastAsia="Calibri"/>
                <w:bCs/>
                <w:vertAlign w:val="superscript"/>
                <w:lang w:bidi="en-US"/>
              </w:rPr>
              <w:t>Bb</w:t>
            </w:r>
          </w:p>
        </w:tc>
        <w:tc>
          <w:tcPr>
            <w:tcW w:w="1985" w:type="dxa"/>
            <w:tcBorders>
              <w:top w:val="single" w:sz="4" w:space="0" w:color="auto"/>
              <w:bottom w:val="nil"/>
            </w:tcBorders>
          </w:tcPr>
          <w:p w14:paraId="306B3891" w14:textId="77777777" w:rsidR="00F412C6" w:rsidRPr="00F013F5" w:rsidRDefault="00F412C6" w:rsidP="00194CEF">
            <w:pPr>
              <w:rPr>
                <w:rFonts w:eastAsia="Calibri"/>
                <w:bCs/>
                <w:lang w:bidi="en-US"/>
              </w:rPr>
            </w:pPr>
            <w:r w:rsidRPr="00F013F5">
              <w:rPr>
                <w:rFonts w:eastAsia="Calibri"/>
                <w:bCs/>
                <w:lang w:bidi="en-US"/>
              </w:rPr>
              <w:t>4.60±0.91</w:t>
            </w:r>
            <w:r w:rsidRPr="00F013F5">
              <w:rPr>
                <w:rFonts w:eastAsia="Calibri"/>
                <w:bCs/>
                <w:vertAlign w:val="superscript"/>
                <w:lang w:bidi="en-US"/>
              </w:rPr>
              <w:t>Cb</w:t>
            </w:r>
          </w:p>
        </w:tc>
      </w:tr>
      <w:tr w:rsidR="00F412C6" w:rsidRPr="002A7E5D" w14:paraId="0FB3930D" w14:textId="77777777" w:rsidTr="000F691D">
        <w:trPr>
          <w:trHeight w:val="293"/>
          <w:jc w:val="center"/>
        </w:trPr>
        <w:tc>
          <w:tcPr>
            <w:tcW w:w="3240" w:type="dxa"/>
            <w:tcBorders>
              <w:top w:val="nil"/>
              <w:bottom w:val="nil"/>
            </w:tcBorders>
            <w:shd w:val="clear" w:color="auto" w:fill="auto"/>
            <w:tcMar>
              <w:top w:w="0" w:type="dxa"/>
              <w:left w:w="108" w:type="dxa"/>
              <w:bottom w:w="0" w:type="dxa"/>
              <w:right w:w="108" w:type="dxa"/>
            </w:tcMar>
            <w:vAlign w:val="center"/>
            <w:hideMark/>
          </w:tcPr>
          <w:p w14:paraId="099A5EE2" w14:textId="77777777" w:rsidR="00F412C6" w:rsidRPr="002A7E5D" w:rsidRDefault="00F412C6" w:rsidP="00194CEF">
            <w:pPr>
              <w:rPr>
                <w:rFonts w:eastAsia="Calibri"/>
                <w:bCs/>
                <w:lang w:bidi="en-US"/>
              </w:rPr>
            </w:pPr>
            <w:r w:rsidRPr="002A7E5D">
              <w:rPr>
                <w:rFonts w:eastAsia="Calibri"/>
                <w:bCs/>
                <w:lang w:bidi="en-US"/>
              </w:rPr>
              <w:t>Ceramic</w:t>
            </w:r>
          </w:p>
        </w:tc>
        <w:tc>
          <w:tcPr>
            <w:tcW w:w="2250" w:type="dxa"/>
            <w:tcBorders>
              <w:top w:val="nil"/>
              <w:bottom w:val="nil"/>
            </w:tcBorders>
            <w:shd w:val="clear" w:color="auto" w:fill="auto"/>
            <w:tcMar>
              <w:top w:w="0" w:type="dxa"/>
              <w:left w:w="108" w:type="dxa"/>
              <w:bottom w:w="0" w:type="dxa"/>
              <w:right w:w="108" w:type="dxa"/>
            </w:tcMar>
            <w:vAlign w:val="center"/>
            <w:hideMark/>
          </w:tcPr>
          <w:p w14:paraId="0236C166" w14:textId="77777777" w:rsidR="00F412C6" w:rsidRPr="002A7E5D" w:rsidRDefault="00F412C6" w:rsidP="00194CEF">
            <w:pPr>
              <w:rPr>
                <w:rFonts w:eastAsia="Calibri"/>
                <w:bCs/>
                <w:lang w:bidi="en-US"/>
              </w:rPr>
            </w:pPr>
            <w:r w:rsidRPr="002A7E5D">
              <w:rPr>
                <w:rFonts w:eastAsia="Calibri"/>
                <w:bCs/>
                <w:lang w:bidi="en-US"/>
              </w:rPr>
              <w:t>26.04 ± 0.60</w:t>
            </w:r>
            <w:r w:rsidRPr="002A7E5D">
              <w:rPr>
                <w:rFonts w:eastAsia="Calibri"/>
                <w:bCs/>
                <w:vertAlign w:val="superscript"/>
                <w:lang w:bidi="en-US"/>
              </w:rPr>
              <w:t>Aa</w:t>
            </w:r>
          </w:p>
        </w:tc>
        <w:tc>
          <w:tcPr>
            <w:tcW w:w="2024" w:type="dxa"/>
            <w:tcBorders>
              <w:top w:val="nil"/>
              <w:bottom w:val="nil"/>
            </w:tcBorders>
            <w:shd w:val="clear" w:color="auto" w:fill="auto"/>
            <w:tcMar>
              <w:top w:w="0" w:type="dxa"/>
              <w:left w:w="108" w:type="dxa"/>
              <w:bottom w:w="0" w:type="dxa"/>
              <w:right w:w="108" w:type="dxa"/>
            </w:tcMar>
            <w:vAlign w:val="center"/>
            <w:hideMark/>
          </w:tcPr>
          <w:p w14:paraId="09A60980" w14:textId="77777777" w:rsidR="00F412C6" w:rsidRPr="002A7E5D" w:rsidRDefault="00F412C6" w:rsidP="00194CEF">
            <w:pPr>
              <w:rPr>
                <w:rFonts w:eastAsia="Calibri"/>
                <w:bCs/>
                <w:lang w:bidi="en-US"/>
              </w:rPr>
            </w:pPr>
            <w:r w:rsidRPr="002A7E5D">
              <w:rPr>
                <w:rFonts w:eastAsia="Calibri"/>
                <w:bCs/>
                <w:lang w:bidi="en-US"/>
              </w:rPr>
              <w:t>14.53 ± 2.52</w:t>
            </w:r>
            <w:r w:rsidRPr="002A7E5D">
              <w:rPr>
                <w:rFonts w:eastAsia="Calibri"/>
                <w:bCs/>
                <w:vertAlign w:val="superscript"/>
                <w:lang w:bidi="en-US"/>
              </w:rPr>
              <w:t>Ba</w:t>
            </w:r>
          </w:p>
        </w:tc>
        <w:tc>
          <w:tcPr>
            <w:tcW w:w="1985" w:type="dxa"/>
            <w:tcBorders>
              <w:top w:val="nil"/>
              <w:bottom w:val="nil"/>
            </w:tcBorders>
          </w:tcPr>
          <w:p w14:paraId="41C723C2" w14:textId="77777777" w:rsidR="00F412C6" w:rsidRPr="00F013F5" w:rsidRDefault="00F412C6" w:rsidP="00194CEF">
            <w:pPr>
              <w:rPr>
                <w:rFonts w:eastAsia="Calibri"/>
                <w:bCs/>
                <w:lang w:bidi="en-US"/>
              </w:rPr>
            </w:pPr>
            <w:r w:rsidRPr="00F013F5">
              <w:rPr>
                <w:rFonts w:eastAsia="Calibri"/>
                <w:bCs/>
                <w:lang w:bidi="en-US"/>
              </w:rPr>
              <w:t>6.85±1.16</w:t>
            </w:r>
            <w:r w:rsidRPr="00F013F5">
              <w:rPr>
                <w:rFonts w:eastAsia="Calibri"/>
                <w:bCs/>
                <w:vertAlign w:val="superscript"/>
                <w:lang w:bidi="en-US"/>
              </w:rPr>
              <w:t>Cab</w:t>
            </w:r>
          </w:p>
        </w:tc>
      </w:tr>
      <w:tr w:rsidR="00F412C6" w:rsidRPr="002A7E5D" w14:paraId="3A6FD32B" w14:textId="77777777" w:rsidTr="000F691D">
        <w:trPr>
          <w:jc w:val="center"/>
        </w:trPr>
        <w:tc>
          <w:tcPr>
            <w:tcW w:w="3240" w:type="dxa"/>
            <w:tcBorders>
              <w:top w:val="nil"/>
            </w:tcBorders>
            <w:shd w:val="clear" w:color="auto" w:fill="auto"/>
            <w:tcMar>
              <w:top w:w="0" w:type="dxa"/>
              <w:left w:w="108" w:type="dxa"/>
              <w:bottom w:w="0" w:type="dxa"/>
              <w:right w:w="108" w:type="dxa"/>
            </w:tcMar>
            <w:vAlign w:val="center"/>
            <w:hideMark/>
          </w:tcPr>
          <w:p w14:paraId="771D0C25" w14:textId="77777777" w:rsidR="00F412C6" w:rsidRPr="002A7E5D" w:rsidRDefault="00F412C6" w:rsidP="00194CEF">
            <w:pPr>
              <w:rPr>
                <w:rFonts w:eastAsia="Calibri"/>
                <w:bCs/>
                <w:lang w:bidi="en-US"/>
              </w:rPr>
            </w:pPr>
            <w:r w:rsidRPr="002A7E5D">
              <w:rPr>
                <w:rFonts w:eastAsia="Calibri"/>
                <w:bCs/>
                <w:lang w:bidi="en-US"/>
              </w:rPr>
              <w:t>Glass</w:t>
            </w:r>
          </w:p>
        </w:tc>
        <w:tc>
          <w:tcPr>
            <w:tcW w:w="2250" w:type="dxa"/>
            <w:tcBorders>
              <w:top w:val="nil"/>
            </w:tcBorders>
            <w:shd w:val="clear" w:color="auto" w:fill="auto"/>
            <w:tcMar>
              <w:top w:w="0" w:type="dxa"/>
              <w:left w:w="108" w:type="dxa"/>
              <w:bottom w:w="0" w:type="dxa"/>
              <w:right w:w="108" w:type="dxa"/>
            </w:tcMar>
            <w:vAlign w:val="center"/>
            <w:hideMark/>
          </w:tcPr>
          <w:p w14:paraId="3067F103" w14:textId="77777777" w:rsidR="00F412C6" w:rsidRPr="002A7E5D" w:rsidRDefault="00F412C6" w:rsidP="00194CEF">
            <w:pPr>
              <w:rPr>
                <w:rFonts w:eastAsia="Calibri"/>
                <w:bCs/>
                <w:vertAlign w:val="superscript"/>
                <w:lang w:bidi="en-US"/>
              </w:rPr>
            </w:pPr>
            <w:r w:rsidRPr="002A7E5D">
              <w:rPr>
                <w:rFonts w:eastAsia="Calibri"/>
                <w:bCs/>
                <w:lang w:bidi="en-US"/>
              </w:rPr>
              <w:t>8.77 ± 2.08</w:t>
            </w:r>
            <w:r w:rsidRPr="002A7E5D">
              <w:rPr>
                <w:rFonts w:eastAsia="Calibri"/>
                <w:bCs/>
                <w:vertAlign w:val="superscript"/>
                <w:lang w:bidi="en-US"/>
              </w:rPr>
              <w:t>Ac</w:t>
            </w:r>
          </w:p>
        </w:tc>
        <w:tc>
          <w:tcPr>
            <w:tcW w:w="2024" w:type="dxa"/>
            <w:tcBorders>
              <w:top w:val="nil"/>
            </w:tcBorders>
            <w:shd w:val="clear" w:color="auto" w:fill="auto"/>
            <w:tcMar>
              <w:top w:w="0" w:type="dxa"/>
              <w:left w:w="108" w:type="dxa"/>
              <w:bottom w:w="0" w:type="dxa"/>
              <w:right w:w="108" w:type="dxa"/>
            </w:tcMar>
            <w:vAlign w:val="center"/>
            <w:hideMark/>
          </w:tcPr>
          <w:p w14:paraId="1E95C673" w14:textId="77777777" w:rsidR="00F412C6" w:rsidRPr="002A7E5D" w:rsidRDefault="00F412C6" w:rsidP="00194CEF">
            <w:pPr>
              <w:rPr>
                <w:rFonts w:eastAsia="Calibri"/>
                <w:b/>
                <w:bCs/>
                <w:lang w:bidi="en-US"/>
              </w:rPr>
            </w:pPr>
            <w:r w:rsidRPr="002A7E5D">
              <w:rPr>
                <w:rFonts w:eastAsia="Calibri"/>
                <w:bCs/>
                <w:lang w:bidi="en-US"/>
              </w:rPr>
              <w:t>6.91 ± 1.93</w:t>
            </w:r>
            <w:r>
              <w:rPr>
                <w:rFonts w:eastAsia="Calibri"/>
                <w:bCs/>
                <w:vertAlign w:val="superscript"/>
                <w:lang w:bidi="en-US"/>
              </w:rPr>
              <w:t>A</w:t>
            </w:r>
            <w:r w:rsidRPr="002A7E5D">
              <w:rPr>
                <w:rFonts w:eastAsia="Calibri"/>
                <w:bCs/>
                <w:vertAlign w:val="superscript"/>
                <w:lang w:bidi="en-US"/>
              </w:rPr>
              <w:t>b</w:t>
            </w:r>
          </w:p>
        </w:tc>
        <w:tc>
          <w:tcPr>
            <w:tcW w:w="1985" w:type="dxa"/>
            <w:tcBorders>
              <w:top w:val="nil"/>
            </w:tcBorders>
          </w:tcPr>
          <w:p w14:paraId="72EAF2C1" w14:textId="77777777" w:rsidR="00F412C6" w:rsidRPr="00F013F5" w:rsidRDefault="00F412C6" w:rsidP="00194CEF">
            <w:pPr>
              <w:rPr>
                <w:rFonts w:eastAsia="Calibri"/>
                <w:bCs/>
                <w:lang w:bidi="en-US"/>
              </w:rPr>
            </w:pPr>
            <w:r w:rsidRPr="00F013F5">
              <w:rPr>
                <w:rFonts w:eastAsia="Calibri"/>
                <w:bCs/>
                <w:lang w:bidi="en-US"/>
              </w:rPr>
              <w:t>8.24±1.03</w:t>
            </w:r>
            <w:r w:rsidRPr="00F013F5">
              <w:rPr>
                <w:rFonts w:eastAsia="Calibri"/>
                <w:bCs/>
                <w:vertAlign w:val="superscript"/>
                <w:lang w:bidi="en-US"/>
              </w:rPr>
              <w:t>Aa</w:t>
            </w:r>
          </w:p>
        </w:tc>
      </w:tr>
    </w:tbl>
    <w:p w14:paraId="6F04F89A" w14:textId="5D83EC6B" w:rsidR="00F412C6" w:rsidRDefault="00F412C6" w:rsidP="00F412C6">
      <w:pPr>
        <w:rPr>
          <w:rFonts w:eastAsia="Calibri"/>
          <w:bCs/>
          <w:lang w:bidi="en-US"/>
        </w:rPr>
      </w:pPr>
      <w:r w:rsidRPr="002A7E5D">
        <w:rPr>
          <w:rFonts w:eastAsia="Calibri"/>
          <w:bCs/>
          <w:lang w:bidi="en-US"/>
        </w:rPr>
        <w:t>*Capital letters denote statistically significant differences when compared across one row between UV-C systems (</w:t>
      </w:r>
      <w:r w:rsidRPr="002A7E5D">
        <w:rPr>
          <w:rFonts w:eastAsia="Calibri"/>
          <w:bCs/>
          <w:i/>
          <w:iCs/>
          <w:lang w:bidi="en-US"/>
        </w:rPr>
        <w:t>p</w:t>
      </w:r>
      <w:r w:rsidRPr="002A7E5D">
        <w:rPr>
          <w:rFonts w:eastAsia="Calibri"/>
          <w:bCs/>
          <w:lang w:bidi="en-US"/>
        </w:rPr>
        <w:t xml:space="preserve"> </w:t>
      </w:r>
      <w:r w:rsidR="00BB5634" w:rsidRPr="00BB5634">
        <w:rPr>
          <w:rFonts w:eastAsia="Calibri"/>
          <w:bCs/>
          <w:lang w:bidi="en-US"/>
        </w:rPr>
        <w:t>≤</w:t>
      </w:r>
      <w:r w:rsidR="00BB5634">
        <w:rPr>
          <w:rFonts w:eastAsia="Calibri"/>
          <w:bCs/>
          <w:lang w:bidi="en-US"/>
        </w:rPr>
        <w:t xml:space="preserve"> </w:t>
      </w:r>
      <w:r w:rsidRPr="002A7E5D">
        <w:rPr>
          <w:rFonts w:eastAsia="Calibri"/>
          <w:bCs/>
          <w:lang w:bidi="en-US"/>
        </w:rPr>
        <w:t>0.05). Lowercase letters denote statistically significant differences when compared down a treatment medium (one column) (</w:t>
      </w:r>
      <w:r w:rsidRPr="002A7E5D">
        <w:rPr>
          <w:rFonts w:eastAsia="Calibri"/>
          <w:bCs/>
          <w:i/>
          <w:iCs/>
          <w:lang w:bidi="en-US"/>
        </w:rPr>
        <w:t>p</w:t>
      </w:r>
      <w:r w:rsidRPr="002A7E5D">
        <w:rPr>
          <w:rFonts w:eastAsia="Calibri"/>
          <w:bCs/>
          <w:lang w:bidi="en-US"/>
        </w:rPr>
        <w:t xml:space="preserve"> </w:t>
      </w:r>
      <w:r w:rsidR="00BB5634" w:rsidRPr="00BB5634">
        <w:rPr>
          <w:rFonts w:eastAsia="Calibri"/>
          <w:bCs/>
          <w:lang w:bidi="en-US"/>
        </w:rPr>
        <w:t>≤</w:t>
      </w:r>
      <w:r w:rsidRPr="002A7E5D">
        <w:rPr>
          <w:rFonts w:eastAsia="Calibri"/>
          <w:bCs/>
          <w:lang w:bidi="en-US"/>
        </w:rPr>
        <w:t xml:space="preserve"> 0.05). Data are reported as averages of triplicate treatments ± standard deviations; Note: both optical devices have different UV intensities.</w:t>
      </w:r>
    </w:p>
    <w:p w14:paraId="08F0723E" w14:textId="77777777" w:rsidR="005F1D33" w:rsidRPr="002A7E5D" w:rsidRDefault="005F1D33" w:rsidP="00C954EE">
      <w:pPr>
        <w:rPr>
          <w:rFonts w:eastAsia="Calibri"/>
          <w:bCs/>
          <w:lang w:bidi="en-US"/>
        </w:rPr>
      </w:pPr>
    </w:p>
    <w:p w14:paraId="6126FD2B" w14:textId="1899D20A" w:rsidR="003275E5" w:rsidRPr="00C86F92" w:rsidRDefault="003275E5" w:rsidP="003275E5">
      <w:pPr>
        <w:rPr>
          <w:rFonts w:eastAsia="Calibri"/>
          <w:b/>
          <w:bCs/>
          <w:lang w:bidi="en-US"/>
        </w:rPr>
      </w:pPr>
      <w:r w:rsidRPr="002A1995">
        <w:rPr>
          <w:rFonts w:eastAsia="Calibri"/>
          <w:b/>
          <w:bCs/>
          <w:lang w:bidi="en-US"/>
        </w:rPr>
        <w:t>Table 2.2. D</w:t>
      </w:r>
      <w:r w:rsidRPr="00CC4674">
        <w:rPr>
          <w:rFonts w:eastAsia="Calibri"/>
          <w:b/>
          <w:bCs/>
          <w:lang w:bidi="en-US"/>
        </w:rPr>
        <w:t>-10</w:t>
      </w:r>
      <w:r>
        <w:rPr>
          <w:rFonts w:eastAsia="Calibri"/>
          <w:b/>
          <w:bCs/>
          <w:vertAlign w:val="subscript"/>
          <w:lang w:bidi="en-US"/>
        </w:rPr>
        <w:t xml:space="preserve"> </w:t>
      </w:r>
      <w:r w:rsidRPr="002A1995">
        <w:rPr>
          <w:rFonts w:eastAsia="Calibri"/>
          <w:b/>
          <w:bCs/>
          <w:lang w:bidi="en-US"/>
        </w:rPr>
        <w:t>values (</w:t>
      </w:r>
      <w:proofErr w:type="spellStart"/>
      <w:r w:rsidRPr="002A1995">
        <w:rPr>
          <w:rFonts w:eastAsia="Calibri"/>
          <w:b/>
          <w:bCs/>
          <w:lang w:bidi="en-US"/>
        </w:rPr>
        <w:t>mJ</w:t>
      </w:r>
      <w:proofErr w:type="spellEnd"/>
      <w:r w:rsidRPr="002A1995">
        <w:rPr>
          <w:rFonts w:eastAsia="Calibri"/>
          <w:b/>
          <w:bCs/>
          <w:lang w:bidi="en-US"/>
        </w:rPr>
        <w:t>/cm</w:t>
      </w:r>
      <w:r w:rsidRPr="002A1995">
        <w:rPr>
          <w:rFonts w:eastAsia="Calibri"/>
          <w:b/>
          <w:bCs/>
          <w:vertAlign w:val="superscript"/>
          <w:lang w:bidi="en-US"/>
        </w:rPr>
        <w:t>2</w:t>
      </w:r>
      <w:r w:rsidRPr="002A1995">
        <w:rPr>
          <w:rFonts w:eastAsia="Calibri"/>
          <w:b/>
          <w:bCs/>
          <w:lang w:bidi="en-US"/>
        </w:rPr>
        <w:t xml:space="preserve">) of FCV treated with either UV-C LED </w:t>
      </w:r>
      <w:r>
        <w:rPr>
          <w:rFonts w:eastAsia="Calibri"/>
          <w:b/>
          <w:bCs/>
          <w:lang w:bidi="en-US"/>
        </w:rPr>
        <w:t>(</w:t>
      </w:r>
      <w:r w:rsidRPr="002A1995">
        <w:rPr>
          <w:rFonts w:eastAsia="Calibri"/>
          <w:b/>
          <w:bCs/>
          <w:lang w:bidi="en-US"/>
        </w:rPr>
        <w:t>279 nm</w:t>
      </w:r>
      <w:r>
        <w:rPr>
          <w:rFonts w:eastAsia="Calibri"/>
          <w:b/>
          <w:bCs/>
          <w:lang w:bidi="en-US"/>
        </w:rPr>
        <w:t>)</w:t>
      </w:r>
      <w:r w:rsidRPr="002A1995">
        <w:rPr>
          <w:rFonts w:eastAsia="Calibri"/>
          <w:b/>
          <w:bCs/>
          <w:lang w:bidi="en-US"/>
        </w:rPr>
        <w:t>, traditional UV-C (254 nm), or UV-C LED (2</w:t>
      </w:r>
      <w:r>
        <w:rPr>
          <w:rFonts w:eastAsia="Calibri"/>
          <w:b/>
          <w:bCs/>
          <w:lang w:bidi="en-US"/>
        </w:rPr>
        <w:t>55</w:t>
      </w:r>
      <w:r w:rsidRPr="002A1995">
        <w:rPr>
          <w:rFonts w:eastAsia="Calibri"/>
          <w:b/>
          <w:bCs/>
          <w:lang w:bidi="en-US"/>
        </w:rPr>
        <w:t xml:space="preserve"> nm) on three model food contact surface</w:t>
      </w:r>
      <w:r>
        <w:rPr>
          <w:rFonts w:eastAsia="Calibri"/>
          <w:b/>
          <w:bCs/>
          <w:lang w:bidi="en-US"/>
        </w:rPr>
        <w:t>s</w:t>
      </w:r>
      <w:r w:rsidRPr="002A1995">
        <w:rPr>
          <w:rFonts w:eastAsia="Calibri"/>
          <w:b/>
          <w:bCs/>
          <w:lang w:bidi="en-US"/>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433"/>
        <w:gridCol w:w="2242"/>
        <w:gridCol w:w="2258"/>
      </w:tblGrid>
      <w:tr w:rsidR="003275E5" w14:paraId="085FA582" w14:textId="77777777" w:rsidTr="00CC4674">
        <w:trPr>
          <w:trHeight w:val="82"/>
        </w:trPr>
        <w:tc>
          <w:tcPr>
            <w:tcW w:w="2337" w:type="dxa"/>
            <w:tcBorders>
              <w:top w:val="single" w:sz="4" w:space="0" w:color="auto"/>
              <w:bottom w:val="single" w:sz="4" w:space="0" w:color="auto"/>
            </w:tcBorders>
            <w:vAlign w:val="center"/>
          </w:tcPr>
          <w:p w14:paraId="2FCB3B0E" w14:textId="606C0C2E" w:rsidR="003275E5" w:rsidRPr="002A0506" w:rsidRDefault="003275E5" w:rsidP="00194CEF">
            <w:r w:rsidRPr="00CC4674">
              <w:rPr>
                <w:rFonts w:eastAsia="Calibri"/>
                <w:lang w:bidi="en-US"/>
              </w:rPr>
              <w:t>Surface type</w:t>
            </w:r>
          </w:p>
        </w:tc>
        <w:tc>
          <w:tcPr>
            <w:tcW w:w="2433" w:type="dxa"/>
            <w:tcBorders>
              <w:top w:val="single" w:sz="4" w:space="0" w:color="auto"/>
              <w:bottom w:val="single" w:sz="4" w:space="0" w:color="auto"/>
            </w:tcBorders>
            <w:vAlign w:val="center"/>
          </w:tcPr>
          <w:p w14:paraId="22A55929" w14:textId="20E88AE7" w:rsidR="003275E5" w:rsidRPr="00CC4674" w:rsidRDefault="003275E5" w:rsidP="00194CEF">
            <w:pPr>
              <w:spacing w:line="480" w:lineRule="auto"/>
            </w:pPr>
            <w:r w:rsidRPr="00CC4674">
              <w:rPr>
                <w:rFonts w:eastAsia="Calibri"/>
                <w:lang w:bidi="en-US"/>
              </w:rPr>
              <w:t>UV-C LED 279 nm</w:t>
            </w:r>
          </w:p>
        </w:tc>
        <w:tc>
          <w:tcPr>
            <w:tcW w:w="2242" w:type="dxa"/>
            <w:tcBorders>
              <w:top w:val="single" w:sz="4" w:space="0" w:color="auto"/>
              <w:bottom w:val="single" w:sz="4" w:space="0" w:color="auto"/>
            </w:tcBorders>
            <w:vAlign w:val="center"/>
          </w:tcPr>
          <w:p w14:paraId="3C5A41E7" w14:textId="77777777" w:rsidR="003275E5" w:rsidRPr="00CC4674" w:rsidRDefault="003275E5" w:rsidP="00194CEF">
            <w:pPr>
              <w:spacing w:line="480" w:lineRule="auto"/>
            </w:pPr>
            <w:r w:rsidRPr="00CC4674">
              <w:rPr>
                <w:rFonts w:eastAsia="Calibri"/>
                <w:lang w:bidi="en-US"/>
              </w:rPr>
              <w:t>UV-C 254 nm</w:t>
            </w:r>
          </w:p>
        </w:tc>
        <w:tc>
          <w:tcPr>
            <w:tcW w:w="2258" w:type="dxa"/>
            <w:tcBorders>
              <w:top w:val="single" w:sz="4" w:space="0" w:color="auto"/>
              <w:bottom w:val="single" w:sz="4" w:space="0" w:color="auto"/>
            </w:tcBorders>
          </w:tcPr>
          <w:p w14:paraId="6D9F03BF" w14:textId="1A02D3B0" w:rsidR="003275E5" w:rsidRPr="00CC4674" w:rsidRDefault="003275E5" w:rsidP="00194CEF">
            <w:r w:rsidRPr="00CC4674">
              <w:rPr>
                <w:rFonts w:eastAsia="Calibri"/>
                <w:lang w:bidi="en-US"/>
              </w:rPr>
              <w:t>UV-C LED 255 nm</w:t>
            </w:r>
          </w:p>
        </w:tc>
      </w:tr>
      <w:tr w:rsidR="003275E5" w14:paraId="653E237F" w14:textId="77777777" w:rsidTr="00194CEF">
        <w:tc>
          <w:tcPr>
            <w:tcW w:w="2337" w:type="dxa"/>
            <w:tcBorders>
              <w:top w:val="single" w:sz="4" w:space="0" w:color="auto"/>
            </w:tcBorders>
            <w:vAlign w:val="center"/>
          </w:tcPr>
          <w:p w14:paraId="585D2E16" w14:textId="77777777" w:rsidR="003275E5" w:rsidRDefault="003275E5" w:rsidP="00194CEF">
            <w:r w:rsidRPr="002A7E5D">
              <w:rPr>
                <w:rFonts w:eastAsia="Calibri"/>
                <w:bCs/>
                <w:lang w:bidi="en-US"/>
              </w:rPr>
              <w:t>Stainless-steel</w:t>
            </w:r>
          </w:p>
        </w:tc>
        <w:tc>
          <w:tcPr>
            <w:tcW w:w="2433" w:type="dxa"/>
            <w:tcBorders>
              <w:top w:val="single" w:sz="4" w:space="0" w:color="auto"/>
            </w:tcBorders>
            <w:vAlign w:val="center"/>
          </w:tcPr>
          <w:p w14:paraId="09BDF53C" w14:textId="77777777" w:rsidR="003275E5" w:rsidRDefault="003275E5" w:rsidP="00194CEF">
            <w:r w:rsidRPr="00E92B70">
              <w:rPr>
                <w:rFonts w:eastAsia="Calibri"/>
                <w:bCs/>
                <w:lang w:bidi="en-US"/>
              </w:rPr>
              <w:t>7.097 ± 2.11</w:t>
            </w:r>
            <w:r w:rsidRPr="00CC4674">
              <w:rPr>
                <w:rFonts w:eastAsia="Calibri"/>
                <w:bCs/>
                <w:vertAlign w:val="superscript"/>
                <w:lang w:bidi="en-US"/>
              </w:rPr>
              <w:t>Aa</w:t>
            </w:r>
          </w:p>
        </w:tc>
        <w:tc>
          <w:tcPr>
            <w:tcW w:w="2242" w:type="dxa"/>
            <w:tcBorders>
              <w:top w:val="single" w:sz="4" w:space="0" w:color="auto"/>
            </w:tcBorders>
            <w:vAlign w:val="center"/>
          </w:tcPr>
          <w:p w14:paraId="5775C035" w14:textId="77777777" w:rsidR="003275E5" w:rsidRDefault="003275E5" w:rsidP="00194CEF">
            <w:r w:rsidRPr="00C86F92">
              <w:rPr>
                <w:rFonts w:eastAsia="Calibri"/>
                <w:bCs/>
                <w:lang w:bidi="en-US"/>
              </w:rPr>
              <w:t>3.65 ± 0.06</w:t>
            </w:r>
            <w:r w:rsidRPr="00C86F92">
              <w:rPr>
                <w:rFonts w:eastAsia="Calibri"/>
                <w:bCs/>
                <w:vertAlign w:val="superscript"/>
                <w:lang w:bidi="en-US"/>
              </w:rPr>
              <w:t>Ba</w:t>
            </w:r>
          </w:p>
        </w:tc>
        <w:tc>
          <w:tcPr>
            <w:tcW w:w="2258" w:type="dxa"/>
            <w:tcBorders>
              <w:top w:val="single" w:sz="4" w:space="0" w:color="auto"/>
            </w:tcBorders>
          </w:tcPr>
          <w:p w14:paraId="5B5BA10C" w14:textId="77777777" w:rsidR="003275E5" w:rsidRDefault="003275E5" w:rsidP="00194CEF">
            <w:r w:rsidRPr="00430BF3">
              <w:rPr>
                <w:rFonts w:eastAsia="Calibri"/>
                <w:bCs/>
                <w:lang w:bidi="en-US"/>
              </w:rPr>
              <w:t>5.79 ±0.67</w:t>
            </w:r>
            <w:r w:rsidRPr="00430BF3">
              <w:rPr>
                <w:rFonts w:eastAsia="Calibri"/>
                <w:bCs/>
                <w:vertAlign w:val="superscript"/>
                <w:lang w:bidi="en-US"/>
              </w:rPr>
              <w:t>ABa</w:t>
            </w:r>
          </w:p>
        </w:tc>
      </w:tr>
      <w:tr w:rsidR="003275E5" w14:paraId="3AFF0AD9" w14:textId="77777777" w:rsidTr="00194CEF">
        <w:trPr>
          <w:trHeight w:val="100"/>
        </w:trPr>
        <w:tc>
          <w:tcPr>
            <w:tcW w:w="2337" w:type="dxa"/>
            <w:vAlign w:val="center"/>
          </w:tcPr>
          <w:p w14:paraId="1BE4ACAF" w14:textId="77777777" w:rsidR="003275E5" w:rsidRDefault="003275E5" w:rsidP="00194CEF">
            <w:r w:rsidRPr="002A7E5D">
              <w:rPr>
                <w:rFonts w:eastAsia="Calibri"/>
                <w:bCs/>
                <w:lang w:bidi="en-US"/>
              </w:rPr>
              <w:t>Ceramic</w:t>
            </w:r>
          </w:p>
        </w:tc>
        <w:tc>
          <w:tcPr>
            <w:tcW w:w="2433" w:type="dxa"/>
            <w:vAlign w:val="center"/>
          </w:tcPr>
          <w:p w14:paraId="2EC17E7B" w14:textId="77777777" w:rsidR="003275E5" w:rsidRDefault="003275E5" w:rsidP="00194CEF">
            <w:r w:rsidRPr="0090686B">
              <w:rPr>
                <w:rFonts w:eastAsia="Calibri"/>
                <w:bCs/>
                <w:lang w:bidi="en-US"/>
              </w:rPr>
              <w:t>8.31 ± 2.12</w:t>
            </w:r>
            <w:r w:rsidRPr="00CC4674">
              <w:rPr>
                <w:rFonts w:eastAsia="Calibri"/>
                <w:bCs/>
                <w:vertAlign w:val="superscript"/>
                <w:lang w:bidi="en-US"/>
              </w:rPr>
              <w:t>Aa</w:t>
            </w:r>
          </w:p>
        </w:tc>
        <w:tc>
          <w:tcPr>
            <w:tcW w:w="2242" w:type="dxa"/>
            <w:vAlign w:val="center"/>
          </w:tcPr>
          <w:p w14:paraId="501E0468" w14:textId="77777777" w:rsidR="003275E5" w:rsidRDefault="003275E5" w:rsidP="00194CEF">
            <w:r w:rsidRPr="00C86F92">
              <w:rPr>
                <w:rFonts w:eastAsia="Calibri"/>
                <w:bCs/>
                <w:lang w:bidi="en-US"/>
              </w:rPr>
              <w:t>5.92 ± 1.90</w:t>
            </w:r>
            <w:r>
              <w:rPr>
                <w:rFonts w:eastAsia="Calibri"/>
                <w:bCs/>
                <w:vertAlign w:val="superscript"/>
                <w:lang w:bidi="en-US"/>
              </w:rPr>
              <w:t>A</w:t>
            </w:r>
            <w:r w:rsidRPr="00C86F92">
              <w:rPr>
                <w:rFonts w:eastAsia="Calibri"/>
                <w:bCs/>
                <w:vertAlign w:val="superscript"/>
                <w:lang w:bidi="en-US"/>
              </w:rPr>
              <w:t>a</w:t>
            </w:r>
          </w:p>
        </w:tc>
        <w:tc>
          <w:tcPr>
            <w:tcW w:w="2258" w:type="dxa"/>
          </w:tcPr>
          <w:p w14:paraId="2A9BEDD0" w14:textId="77777777" w:rsidR="003275E5" w:rsidRDefault="003275E5" w:rsidP="00194CEF">
            <w:r w:rsidRPr="00430BF3">
              <w:rPr>
                <w:rFonts w:eastAsia="Calibri"/>
                <w:bCs/>
                <w:lang w:bidi="en-US"/>
              </w:rPr>
              <w:t>5.97±0.32</w:t>
            </w:r>
            <w:r w:rsidRPr="00430BF3">
              <w:rPr>
                <w:rFonts w:eastAsia="Calibri"/>
                <w:bCs/>
                <w:vertAlign w:val="superscript"/>
                <w:lang w:bidi="en-US"/>
              </w:rPr>
              <w:t>Aa</w:t>
            </w:r>
          </w:p>
        </w:tc>
      </w:tr>
      <w:tr w:rsidR="003275E5" w14:paraId="569E87C7" w14:textId="77777777" w:rsidTr="00194CEF">
        <w:tc>
          <w:tcPr>
            <w:tcW w:w="2337" w:type="dxa"/>
            <w:vAlign w:val="center"/>
          </w:tcPr>
          <w:p w14:paraId="654FE8D8" w14:textId="77777777" w:rsidR="003275E5" w:rsidRDefault="003275E5" w:rsidP="00194CEF">
            <w:r w:rsidRPr="002A7E5D">
              <w:rPr>
                <w:rFonts w:eastAsia="Calibri"/>
                <w:bCs/>
                <w:lang w:bidi="en-US"/>
              </w:rPr>
              <w:t>Glass</w:t>
            </w:r>
          </w:p>
        </w:tc>
        <w:tc>
          <w:tcPr>
            <w:tcW w:w="2433" w:type="dxa"/>
            <w:vAlign w:val="center"/>
          </w:tcPr>
          <w:p w14:paraId="45A48148" w14:textId="77777777" w:rsidR="003275E5" w:rsidRDefault="003275E5" w:rsidP="00194CEF">
            <w:r>
              <w:rPr>
                <w:rFonts w:eastAsia="Calibri"/>
                <w:bCs/>
                <w:lang w:bidi="en-US"/>
              </w:rPr>
              <w:t>7</w:t>
            </w:r>
            <w:r w:rsidRPr="002A7E5D">
              <w:rPr>
                <w:rFonts w:eastAsia="Calibri"/>
                <w:bCs/>
                <w:lang w:bidi="en-US"/>
              </w:rPr>
              <w:t>.82 ± 0.86</w:t>
            </w:r>
            <w:r w:rsidRPr="002A7E5D">
              <w:rPr>
                <w:rFonts w:eastAsia="Calibri"/>
                <w:bCs/>
                <w:vertAlign w:val="superscript"/>
                <w:lang w:bidi="en-US"/>
              </w:rPr>
              <w:t>Aa</w:t>
            </w:r>
          </w:p>
        </w:tc>
        <w:tc>
          <w:tcPr>
            <w:tcW w:w="2242" w:type="dxa"/>
            <w:vAlign w:val="center"/>
          </w:tcPr>
          <w:p w14:paraId="530086B0" w14:textId="77777777" w:rsidR="003275E5" w:rsidRDefault="003275E5" w:rsidP="00194CEF">
            <w:r>
              <w:rPr>
                <w:rFonts w:eastAsia="Calibri"/>
                <w:bCs/>
                <w:lang w:bidi="en-US"/>
              </w:rPr>
              <w:t>4</w:t>
            </w:r>
            <w:r w:rsidRPr="002A7E5D">
              <w:rPr>
                <w:rFonts w:eastAsia="Calibri"/>
                <w:bCs/>
                <w:lang w:bidi="en-US"/>
              </w:rPr>
              <w:t>.69 ± 0.03</w:t>
            </w:r>
            <w:r w:rsidRPr="002A7E5D">
              <w:rPr>
                <w:rFonts w:eastAsia="Calibri"/>
                <w:bCs/>
                <w:vertAlign w:val="superscript"/>
                <w:lang w:bidi="en-US"/>
              </w:rPr>
              <w:t>Ba</w:t>
            </w:r>
          </w:p>
        </w:tc>
        <w:tc>
          <w:tcPr>
            <w:tcW w:w="2258" w:type="dxa"/>
          </w:tcPr>
          <w:p w14:paraId="563BFE7B" w14:textId="77777777" w:rsidR="003275E5" w:rsidRDefault="003275E5" w:rsidP="00194CEF">
            <w:r w:rsidRPr="00430BF3">
              <w:rPr>
                <w:rFonts w:eastAsia="Calibri"/>
                <w:bCs/>
                <w:lang w:bidi="en-US"/>
              </w:rPr>
              <w:t>5.25±2.01</w:t>
            </w:r>
            <w:r w:rsidRPr="00430BF3">
              <w:rPr>
                <w:rFonts w:eastAsia="Calibri"/>
                <w:bCs/>
                <w:vertAlign w:val="superscript"/>
                <w:lang w:bidi="en-US"/>
              </w:rPr>
              <w:t>ABa</w:t>
            </w:r>
          </w:p>
        </w:tc>
      </w:tr>
    </w:tbl>
    <w:p w14:paraId="1ACBC7FE" w14:textId="7B71E79C" w:rsidR="003275E5" w:rsidRPr="002A7E5D" w:rsidRDefault="003275E5" w:rsidP="003275E5">
      <w:pPr>
        <w:rPr>
          <w:rFonts w:eastAsia="Calibri"/>
          <w:bCs/>
          <w:lang w:bidi="en-US"/>
        </w:rPr>
      </w:pPr>
      <w:r w:rsidRPr="002A7E5D">
        <w:rPr>
          <w:rFonts w:eastAsia="Calibri"/>
          <w:bCs/>
          <w:lang w:bidi="en-US"/>
        </w:rPr>
        <w:t>*Capital letters denote statistically significant differences when compared across one row between UV-C systems (</w:t>
      </w:r>
      <w:r w:rsidRPr="002A7E5D">
        <w:rPr>
          <w:rFonts w:eastAsia="Calibri"/>
          <w:bCs/>
          <w:i/>
          <w:iCs/>
          <w:lang w:bidi="en-US"/>
        </w:rPr>
        <w:t xml:space="preserve">p </w:t>
      </w:r>
      <w:r w:rsidR="00BB5634" w:rsidRPr="00BB5634">
        <w:rPr>
          <w:rFonts w:eastAsia="Calibri"/>
          <w:bCs/>
          <w:lang w:bidi="en-US"/>
        </w:rPr>
        <w:t>≤</w:t>
      </w:r>
      <w:r w:rsidRPr="002A7E5D">
        <w:rPr>
          <w:rFonts w:eastAsia="Calibri"/>
          <w:bCs/>
          <w:lang w:bidi="en-US"/>
        </w:rPr>
        <w:t xml:space="preserve"> 0.05). Lowercase letters denote statistically significant differences when compared down a treatment medium (one column) (</w:t>
      </w:r>
      <w:r w:rsidRPr="002A7E5D">
        <w:rPr>
          <w:rFonts w:eastAsia="Calibri"/>
          <w:bCs/>
          <w:i/>
          <w:iCs/>
          <w:lang w:bidi="en-US"/>
        </w:rPr>
        <w:t>p</w:t>
      </w:r>
      <w:r w:rsidRPr="002A7E5D">
        <w:rPr>
          <w:rFonts w:eastAsia="Calibri"/>
          <w:bCs/>
          <w:lang w:bidi="en-US"/>
        </w:rPr>
        <w:t xml:space="preserve"> </w:t>
      </w:r>
      <w:r w:rsidR="00BB5634" w:rsidRPr="00BB5634">
        <w:rPr>
          <w:rFonts w:eastAsia="Calibri"/>
          <w:bCs/>
          <w:lang w:bidi="en-US"/>
        </w:rPr>
        <w:t>≤</w:t>
      </w:r>
      <w:r w:rsidR="00BB5634">
        <w:rPr>
          <w:rFonts w:eastAsia="Calibri"/>
          <w:bCs/>
          <w:lang w:bidi="en-US"/>
        </w:rPr>
        <w:t xml:space="preserve"> </w:t>
      </w:r>
      <w:r w:rsidRPr="002A7E5D">
        <w:rPr>
          <w:rFonts w:eastAsia="Calibri"/>
          <w:bCs/>
          <w:lang w:bidi="en-US"/>
        </w:rPr>
        <w:t>0.05). Data represent averages of triplicate treatments ± standard deviations; both optical devices have different UV intensities.</w:t>
      </w:r>
    </w:p>
    <w:p w14:paraId="32EB3941" w14:textId="77777777" w:rsidR="005F1D33" w:rsidRDefault="005F1D33" w:rsidP="00B1465C"/>
    <w:p w14:paraId="2CA8E194" w14:textId="77777777" w:rsidR="00DC21C6" w:rsidRDefault="00DC21C6" w:rsidP="00B1465C"/>
    <w:p w14:paraId="472A4527" w14:textId="77777777" w:rsidR="00DC21C6" w:rsidRDefault="00DC21C6" w:rsidP="00B1465C"/>
    <w:p w14:paraId="4908A284" w14:textId="77777777" w:rsidR="00DC21C6" w:rsidRDefault="00DC21C6" w:rsidP="00B1465C"/>
    <w:p w14:paraId="650D583E" w14:textId="77777777" w:rsidR="00DC21C6" w:rsidRDefault="00DC21C6" w:rsidP="00B1465C"/>
    <w:p w14:paraId="1648DDF1" w14:textId="77777777" w:rsidR="00DC21C6" w:rsidRDefault="00DC21C6" w:rsidP="00B1465C"/>
    <w:p w14:paraId="68BE09BF" w14:textId="77777777" w:rsidR="00DC21C6" w:rsidRDefault="00DC21C6" w:rsidP="00B1465C"/>
    <w:p w14:paraId="6582DFE0" w14:textId="77777777" w:rsidR="00DC21C6" w:rsidRDefault="00DC21C6" w:rsidP="00B1465C">
      <w:pPr>
        <w:rPr>
          <w:b/>
          <w:bCs/>
        </w:rPr>
      </w:pPr>
    </w:p>
    <w:p w14:paraId="77E8FCE8" w14:textId="672FE182" w:rsidR="00B1465C" w:rsidRPr="0055739F" w:rsidRDefault="00B1465C" w:rsidP="00B1465C">
      <w:r w:rsidRPr="009C03A8">
        <w:rPr>
          <w:b/>
          <w:bCs/>
        </w:rPr>
        <w:lastRenderedPageBreak/>
        <w:t>Table 2.3 Inactivation of HAV treated with either UV-C (254 nm) or UV-C LED (279 or 25</w:t>
      </w:r>
      <w:r>
        <w:rPr>
          <w:b/>
          <w:bCs/>
        </w:rPr>
        <w:t>5</w:t>
      </w:r>
      <w:r w:rsidRPr="009C03A8">
        <w:rPr>
          <w:b/>
          <w:bCs/>
        </w:rPr>
        <w:t xml:space="preserve"> nm) on </w:t>
      </w:r>
      <w:r w:rsidR="00307776">
        <w:rPr>
          <w:b/>
          <w:bCs/>
        </w:rPr>
        <w:t>s</w:t>
      </w:r>
      <w:r w:rsidRPr="009C03A8">
        <w:rPr>
          <w:b/>
          <w:bCs/>
        </w:rPr>
        <w:t>tainless-steel coupons.</w:t>
      </w:r>
    </w:p>
    <w:tbl>
      <w:tblPr>
        <w:tblStyle w:val="PlainTable2"/>
        <w:tblW w:w="0" w:type="auto"/>
        <w:tblLook w:val="04A0" w:firstRow="1" w:lastRow="0" w:firstColumn="1" w:lastColumn="0" w:noHBand="0" w:noVBand="1"/>
      </w:tblPr>
      <w:tblGrid>
        <w:gridCol w:w="1281"/>
        <w:gridCol w:w="1309"/>
        <w:gridCol w:w="1410"/>
        <w:gridCol w:w="1309"/>
        <w:gridCol w:w="1332"/>
        <w:gridCol w:w="1309"/>
        <w:gridCol w:w="1410"/>
      </w:tblGrid>
      <w:tr w:rsidR="001B007B" w:rsidRPr="00330228" w14:paraId="164DD7E9" w14:textId="77777777" w:rsidTr="001B00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Pr>
          <w:p w14:paraId="403B4C4A" w14:textId="77777777" w:rsidR="001B007B" w:rsidRPr="0055739F" w:rsidRDefault="001B007B" w:rsidP="001B007B">
            <w:pPr>
              <w:rPr>
                <w:b w:val="0"/>
                <w:bCs w:val="0"/>
              </w:rPr>
            </w:pPr>
            <w:r w:rsidRPr="0055739F">
              <w:rPr>
                <w:b w:val="0"/>
                <w:bCs w:val="0"/>
              </w:rPr>
              <w:t>Time (mins)</w:t>
            </w:r>
          </w:p>
        </w:tc>
        <w:tc>
          <w:tcPr>
            <w:tcW w:w="1309" w:type="dxa"/>
          </w:tcPr>
          <w:p w14:paraId="3DEA7E09" w14:textId="1BFDE55E" w:rsidR="001B007B" w:rsidRPr="0055739F" w:rsidRDefault="001B007B" w:rsidP="001B007B">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279 nm </w:t>
            </w:r>
            <w:r w:rsidRPr="0055739F">
              <w:rPr>
                <w:b w:val="0"/>
                <w:bCs w:val="0"/>
              </w:rPr>
              <w:t>UV-C LED dose (</w:t>
            </w:r>
            <w:proofErr w:type="spellStart"/>
            <w:r w:rsidRPr="0055739F">
              <w:rPr>
                <w:b w:val="0"/>
                <w:bCs w:val="0"/>
              </w:rPr>
              <w:t>mJ</w:t>
            </w:r>
            <w:proofErr w:type="spellEnd"/>
            <w:r w:rsidRPr="0055739F">
              <w:rPr>
                <w:b w:val="0"/>
                <w:bCs w:val="0"/>
              </w:rPr>
              <w:t>/cm</w:t>
            </w:r>
            <w:r w:rsidRPr="0055739F">
              <w:rPr>
                <w:b w:val="0"/>
                <w:bCs w:val="0"/>
                <w:vertAlign w:val="superscript"/>
              </w:rPr>
              <w:t>2</w:t>
            </w:r>
            <w:r w:rsidRPr="0055739F">
              <w:rPr>
                <w:b w:val="0"/>
                <w:bCs w:val="0"/>
              </w:rPr>
              <w:t>)</w:t>
            </w:r>
          </w:p>
        </w:tc>
        <w:tc>
          <w:tcPr>
            <w:tcW w:w="1410" w:type="dxa"/>
          </w:tcPr>
          <w:p w14:paraId="67F2003A" w14:textId="357E7988" w:rsidR="001B007B" w:rsidRPr="0055739F" w:rsidRDefault="001B007B" w:rsidP="001B007B">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279 nm </w:t>
            </w:r>
            <w:r w:rsidRPr="0055739F">
              <w:rPr>
                <w:b w:val="0"/>
                <w:bCs w:val="0"/>
              </w:rPr>
              <w:t xml:space="preserve">UV-C LED (Reduction </w:t>
            </w:r>
            <w:r>
              <w:rPr>
                <w:b w:val="0"/>
                <w:bCs w:val="0"/>
              </w:rPr>
              <w:t xml:space="preserve">in </w:t>
            </w:r>
            <w:r w:rsidRPr="0055739F">
              <w:rPr>
                <w:b w:val="0"/>
                <w:bCs w:val="0"/>
              </w:rPr>
              <w:t>log PFU/mL)</w:t>
            </w:r>
          </w:p>
        </w:tc>
        <w:tc>
          <w:tcPr>
            <w:tcW w:w="1309" w:type="dxa"/>
          </w:tcPr>
          <w:p w14:paraId="49FF8C8F" w14:textId="2DABA9E7" w:rsidR="001B007B" w:rsidRPr="0055739F" w:rsidRDefault="001B007B" w:rsidP="001B007B">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255 nm </w:t>
            </w:r>
            <w:r w:rsidRPr="0055739F">
              <w:rPr>
                <w:b w:val="0"/>
                <w:bCs w:val="0"/>
              </w:rPr>
              <w:t>UV-C LED dose (</w:t>
            </w:r>
            <w:proofErr w:type="spellStart"/>
            <w:r w:rsidRPr="0055739F">
              <w:rPr>
                <w:b w:val="0"/>
                <w:bCs w:val="0"/>
              </w:rPr>
              <w:t>mJ</w:t>
            </w:r>
            <w:proofErr w:type="spellEnd"/>
            <w:r w:rsidRPr="0055739F">
              <w:rPr>
                <w:b w:val="0"/>
                <w:bCs w:val="0"/>
              </w:rPr>
              <w:t>/cm</w:t>
            </w:r>
            <w:r w:rsidRPr="00E267C7">
              <w:rPr>
                <w:b w:val="0"/>
                <w:bCs w:val="0"/>
                <w:vertAlign w:val="superscript"/>
              </w:rPr>
              <w:t>2</w:t>
            </w:r>
            <w:r w:rsidRPr="0055739F">
              <w:rPr>
                <w:b w:val="0"/>
                <w:bCs w:val="0"/>
              </w:rPr>
              <w:t>)</w:t>
            </w:r>
          </w:p>
        </w:tc>
        <w:tc>
          <w:tcPr>
            <w:tcW w:w="1332" w:type="dxa"/>
          </w:tcPr>
          <w:p w14:paraId="6BC01B78" w14:textId="385E746C" w:rsidR="001B007B" w:rsidRPr="0055739F" w:rsidRDefault="001B007B" w:rsidP="001B007B">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255 nm </w:t>
            </w:r>
            <w:r w:rsidRPr="0055739F">
              <w:rPr>
                <w:b w:val="0"/>
                <w:bCs w:val="0"/>
              </w:rPr>
              <w:t xml:space="preserve">UV-C LED </w:t>
            </w:r>
            <w:r>
              <w:rPr>
                <w:b w:val="0"/>
                <w:bCs w:val="0"/>
              </w:rPr>
              <w:t>(</w:t>
            </w:r>
            <w:r w:rsidRPr="0055739F">
              <w:rPr>
                <w:b w:val="0"/>
                <w:bCs w:val="0"/>
              </w:rPr>
              <w:t xml:space="preserve">Reduction </w:t>
            </w:r>
            <w:r>
              <w:rPr>
                <w:b w:val="0"/>
                <w:bCs w:val="0"/>
              </w:rPr>
              <w:t xml:space="preserve">in </w:t>
            </w:r>
            <w:r w:rsidRPr="0055739F">
              <w:rPr>
                <w:b w:val="0"/>
                <w:bCs w:val="0"/>
              </w:rPr>
              <w:t xml:space="preserve">log PFU/mL) </w:t>
            </w:r>
          </w:p>
        </w:tc>
        <w:tc>
          <w:tcPr>
            <w:tcW w:w="1309" w:type="dxa"/>
          </w:tcPr>
          <w:p w14:paraId="43EABC69" w14:textId="142C93CE" w:rsidR="001B007B" w:rsidRPr="0055739F" w:rsidRDefault="001B007B" w:rsidP="001B007B">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254 nm </w:t>
            </w:r>
            <w:r w:rsidRPr="0055739F">
              <w:rPr>
                <w:b w:val="0"/>
                <w:bCs w:val="0"/>
              </w:rPr>
              <w:t>UV-</w:t>
            </w:r>
            <w:r w:rsidR="00AF46C9" w:rsidRPr="0055739F">
              <w:rPr>
                <w:b w:val="0"/>
                <w:bCs w:val="0"/>
              </w:rPr>
              <w:t xml:space="preserve">C </w:t>
            </w:r>
            <w:r w:rsidR="00AF46C9" w:rsidRPr="00AF46C9">
              <w:t>dose</w:t>
            </w:r>
            <w:r w:rsidRPr="00AF46C9">
              <w:rPr>
                <w:b w:val="0"/>
                <w:bCs w:val="0"/>
              </w:rPr>
              <w:t xml:space="preserve"> </w:t>
            </w:r>
            <w:r w:rsidRPr="0055739F">
              <w:rPr>
                <w:b w:val="0"/>
                <w:bCs w:val="0"/>
              </w:rPr>
              <w:t>(</w:t>
            </w:r>
            <w:proofErr w:type="spellStart"/>
            <w:r w:rsidRPr="0055739F">
              <w:rPr>
                <w:b w:val="0"/>
                <w:bCs w:val="0"/>
              </w:rPr>
              <w:t>mJ</w:t>
            </w:r>
            <w:proofErr w:type="spellEnd"/>
            <w:r w:rsidRPr="0055739F">
              <w:rPr>
                <w:b w:val="0"/>
                <w:bCs w:val="0"/>
              </w:rPr>
              <w:t>/cm</w:t>
            </w:r>
            <w:r w:rsidRPr="00E267C7">
              <w:rPr>
                <w:b w:val="0"/>
                <w:bCs w:val="0"/>
                <w:vertAlign w:val="superscript"/>
              </w:rPr>
              <w:t>2</w:t>
            </w:r>
            <w:r w:rsidRPr="0055739F">
              <w:rPr>
                <w:b w:val="0"/>
                <w:bCs w:val="0"/>
              </w:rPr>
              <w:t>)</w:t>
            </w:r>
          </w:p>
        </w:tc>
        <w:tc>
          <w:tcPr>
            <w:tcW w:w="1410" w:type="dxa"/>
          </w:tcPr>
          <w:p w14:paraId="1F4ADEB0" w14:textId="4A8EC102" w:rsidR="001B007B" w:rsidRPr="0055739F" w:rsidRDefault="001B007B" w:rsidP="001B007B">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254 nm </w:t>
            </w:r>
            <w:r w:rsidRPr="0055739F">
              <w:rPr>
                <w:b w:val="0"/>
                <w:bCs w:val="0"/>
              </w:rPr>
              <w:t xml:space="preserve">UV-C (Reduction </w:t>
            </w:r>
            <w:r>
              <w:rPr>
                <w:b w:val="0"/>
                <w:bCs w:val="0"/>
              </w:rPr>
              <w:t xml:space="preserve">in </w:t>
            </w:r>
            <w:r w:rsidRPr="0055739F">
              <w:rPr>
                <w:b w:val="0"/>
                <w:bCs w:val="0"/>
              </w:rPr>
              <w:t>log PFU/mL)</w:t>
            </w:r>
          </w:p>
        </w:tc>
      </w:tr>
      <w:tr w:rsidR="00B1465C" w:rsidRPr="00330228" w14:paraId="1789FF2D" w14:textId="77777777" w:rsidTr="001B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Borders>
              <w:bottom w:val="nil"/>
            </w:tcBorders>
          </w:tcPr>
          <w:p w14:paraId="4360D48B" w14:textId="77777777" w:rsidR="00B1465C" w:rsidRPr="0055739F" w:rsidRDefault="00B1465C" w:rsidP="00194CEF">
            <w:pPr>
              <w:rPr>
                <w:b w:val="0"/>
                <w:bCs w:val="0"/>
              </w:rPr>
            </w:pPr>
            <w:r w:rsidRPr="0055739F">
              <w:rPr>
                <w:b w:val="0"/>
                <w:bCs w:val="0"/>
              </w:rPr>
              <w:t>0</w:t>
            </w:r>
          </w:p>
        </w:tc>
        <w:tc>
          <w:tcPr>
            <w:tcW w:w="1309" w:type="dxa"/>
            <w:tcBorders>
              <w:bottom w:val="nil"/>
            </w:tcBorders>
          </w:tcPr>
          <w:p w14:paraId="74C6BC99"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p>
        </w:tc>
        <w:tc>
          <w:tcPr>
            <w:tcW w:w="1410" w:type="dxa"/>
            <w:tcBorders>
              <w:bottom w:val="nil"/>
            </w:tcBorders>
          </w:tcPr>
          <w:p w14:paraId="073E2D33"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55739F">
              <w:rPr>
                <w:vertAlign w:val="superscript"/>
              </w:rPr>
              <w:t>A</w:t>
            </w:r>
          </w:p>
        </w:tc>
        <w:tc>
          <w:tcPr>
            <w:tcW w:w="1309" w:type="dxa"/>
            <w:tcBorders>
              <w:bottom w:val="nil"/>
            </w:tcBorders>
          </w:tcPr>
          <w:p w14:paraId="7758BB7D"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p>
        </w:tc>
        <w:tc>
          <w:tcPr>
            <w:tcW w:w="1332" w:type="dxa"/>
            <w:tcBorders>
              <w:bottom w:val="nil"/>
            </w:tcBorders>
          </w:tcPr>
          <w:p w14:paraId="221DB2EF"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55739F">
              <w:rPr>
                <w:vertAlign w:val="superscript"/>
              </w:rPr>
              <w:t>A</w:t>
            </w:r>
          </w:p>
        </w:tc>
        <w:tc>
          <w:tcPr>
            <w:tcW w:w="1309" w:type="dxa"/>
            <w:tcBorders>
              <w:bottom w:val="nil"/>
            </w:tcBorders>
          </w:tcPr>
          <w:p w14:paraId="68662C5A"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p>
        </w:tc>
        <w:tc>
          <w:tcPr>
            <w:tcW w:w="1410" w:type="dxa"/>
            <w:tcBorders>
              <w:bottom w:val="nil"/>
            </w:tcBorders>
          </w:tcPr>
          <w:p w14:paraId="32C05502"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55739F">
              <w:rPr>
                <w:vertAlign w:val="superscript"/>
              </w:rPr>
              <w:t>A</w:t>
            </w:r>
          </w:p>
        </w:tc>
      </w:tr>
      <w:tr w:rsidR="00B1465C" w:rsidRPr="00330228" w14:paraId="39D3A93B" w14:textId="77777777" w:rsidTr="001B007B">
        <w:tc>
          <w:tcPr>
            <w:cnfStyle w:val="001000000000" w:firstRow="0" w:lastRow="0" w:firstColumn="1" w:lastColumn="0" w:oddVBand="0" w:evenVBand="0" w:oddHBand="0" w:evenHBand="0" w:firstRowFirstColumn="0" w:firstRowLastColumn="0" w:lastRowFirstColumn="0" w:lastRowLastColumn="0"/>
            <w:tcW w:w="1281" w:type="dxa"/>
            <w:tcBorders>
              <w:top w:val="nil"/>
              <w:bottom w:val="nil"/>
            </w:tcBorders>
          </w:tcPr>
          <w:p w14:paraId="240F25D6" w14:textId="77777777" w:rsidR="00B1465C" w:rsidRPr="0055739F" w:rsidRDefault="00B1465C" w:rsidP="00194CEF">
            <w:pPr>
              <w:rPr>
                <w:b w:val="0"/>
                <w:bCs w:val="0"/>
              </w:rPr>
            </w:pPr>
            <w:r w:rsidRPr="0055739F">
              <w:rPr>
                <w:b w:val="0"/>
                <w:bCs w:val="0"/>
              </w:rPr>
              <w:t xml:space="preserve">0.083 </w:t>
            </w:r>
          </w:p>
        </w:tc>
        <w:tc>
          <w:tcPr>
            <w:tcW w:w="1309" w:type="dxa"/>
            <w:tcBorders>
              <w:top w:val="nil"/>
              <w:bottom w:val="nil"/>
            </w:tcBorders>
          </w:tcPr>
          <w:p w14:paraId="742B36F7"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410" w:type="dxa"/>
            <w:tcBorders>
              <w:top w:val="nil"/>
              <w:bottom w:val="nil"/>
            </w:tcBorders>
          </w:tcPr>
          <w:p w14:paraId="38E892B9"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09" w:type="dxa"/>
            <w:tcBorders>
              <w:top w:val="nil"/>
              <w:bottom w:val="nil"/>
            </w:tcBorders>
          </w:tcPr>
          <w:p w14:paraId="4D5199C0"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2.9</w:t>
            </w:r>
          </w:p>
        </w:tc>
        <w:tc>
          <w:tcPr>
            <w:tcW w:w="1332" w:type="dxa"/>
            <w:tcBorders>
              <w:top w:val="nil"/>
              <w:bottom w:val="nil"/>
            </w:tcBorders>
          </w:tcPr>
          <w:p w14:paraId="4E842CB9"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rPr>
                <w:color w:val="000000"/>
              </w:rPr>
            </w:pPr>
            <w:r w:rsidRPr="0055739F">
              <w:rPr>
                <w:color w:val="000000"/>
              </w:rPr>
              <w:t>0.68</w:t>
            </w:r>
            <w:r w:rsidRPr="0055739F">
              <w:t>±0.05</w:t>
            </w:r>
            <w:r w:rsidRPr="0055739F">
              <w:rPr>
                <w:color w:val="000000"/>
                <w:vertAlign w:val="superscript"/>
              </w:rPr>
              <w:t>B</w:t>
            </w:r>
          </w:p>
          <w:p w14:paraId="3FB4841B"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09" w:type="dxa"/>
            <w:tcBorders>
              <w:top w:val="nil"/>
              <w:bottom w:val="nil"/>
            </w:tcBorders>
          </w:tcPr>
          <w:p w14:paraId="0B3CE3EB"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410" w:type="dxa"/>
            <w:tcBorders>
              <w:top w:val="nil"/>
              <w:bottom w:val="nil"/>
            </w:tcBorders>
          </w:tcPr>
          <w:p w14:paraId="3A005542"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r>
      <w:tr w:rsidR="00B1465C" w:rsidRPr="00330228" w14:paraId="4A3841B7" w14:textId="77777777" w:rsidTr="001B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Borders>
              <w:top w:val="nil"/>
              <w:bottom w:val="nil"/>
            </w:tcBorders>
          </w:tcPr>
          <w:p w14:paraId="081017A0" w14:textId="77777777" w:rsidR="00B1465C" w:rsidRPr="0055739F" w:rsidRDefault="00B1465C" w:rsidP="00194CEF">
            <w:pPr>
              <w:rPr>
                <w:b w:val="0"/>
                <w:bCs w:val="0"/>
              </w:rPr>
            </w:pPr>
            <w:r w:rsidRPr="0055739F">
              <w:rPr>
                <w:b w:val="0"/>
                <w:bCs w:val="0"/>
              </w:rPr>
              <w:t xml:space="preserve">0.17 </w:t>
            </w:r>
          </w:p>
        </w:tc>
        <w:tc>
          <w:tcPr>
            <w:tcW w:w="1309" w:type="dxa"/>
            <w:tcBorders>
              <w:top w:val="nil"/>
              <w:bottom w:val="nil"/>
            </w:tcBorders>
          </w:tcPr>
          <w:p w14:paraId="6C670AC5"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410" w:type="dxa"/>
            <w:tcBorders>
              <w:top w:val="nil"/>
              <w:bottom w:val="nil"/>
            </w:tcBorders>
          </w:tcPr>
          <w:p w14:paraId="481529DE"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09" w:type="dxa"/>
            <w:tcBorders>
              <w:top w:val="nil"/>
              <w:bottom w:val="nil"/>
            </w:tcBorders>
          </w:tcPr>
          <w:p w14:paraId="6EF3FEB1"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t>5.8</w:t>
            </w:r>
          </w:p>
        </w:tc>
        <w:tc>
          <w:tcPr>
            <w:tcW w:w="1332" w:type="dxa"/>
            <w:tcBorders>
              <w:top w:val="nil"/>
              <w:bottom w:val="nil"/>
            </w:tcBorders>
          </w:tcPr>
          <w:p w14:paraId="217EAC5C"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rPr>
                <w:color w:val="000000"/>
              </w:rPr>
            </w:pPr>
            <w:r w:rsidRPr="0055739F">
              <w:rPr>
                <w:color w:val="000000"/>
              </w:rPr>
              <w:t>2.01</w:t>
            </w:r>
            <w:r w:rsidRPr="0055739F">
              <w:t>±0.19</w:t>
            </w:r>
            <w:r w:rsidRPr="0055739F">
              <w:rPr>
                <w:color w:val="000000"/>
                <w:vertAlign w:val="superscript"/>
              </w:rPr>
              <w:t>C</w:t>
            </w:r>
          </w:p>
          <w:p w14:paraId="13A71A05"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09" w:type="dxa"/>
            <w:tcBorders>
              <w:top w:val="nil"/>
              <w:bottom w:val="nil"/>
            </w:tcBorders>
          </w:tcPr>
          <w:p w14:paraId="0C9DE811"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410" w:type="dxa"/>
            <w:tcBorders>
              <w:top w:val="nil"/>
              <w:bottom w:val="nil"/>
            </w:tcBorders>
          </w:tcPr>
          <w:p w14:paraId="20DC9B23"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r>
      <w:tr w:rsidR="00B1465C" w:rsidRPr="00330228" w14:paraId="6828D8ED" w14:textId="77777777" w:rsidTr="001B007B">
        <w:tc>
          <w:tcPr>
            <w:cnfStyle w:val="001000000000" w:firstRow="0" w:lastRow="0" w:firstColumn="1" w:lastColumn="0" w:oddVBand="0" w:evenVBand="0" w:oddHBand="0" w:evenHBand="0" w:firstRowFirstColumn="0" w:firstRowLastColumn="0" w:lastRowFirstColumn="0" w:lastRowLastColumn="0"/>
            <w:tcW w:w="1281" w:type="dxa"/>
            <w:tcBorders>
              <w:top w:val="nil"/>
              <w:bottom w:val="nil"/>
            </w:tcBorders>
          </w:tcPr>
          <w:p w14:paraId="6B3DE591" w14:textId="77777777" w:rsidR="00B1465C" w:rsidRPr="0055739F" w:rsidRDefault="00B1465C" w:rsidP="00194CEF">
            <w:pPr>
              <w:rPr>
                <w:b w:val="0"/>
                <w:bCs w:val="0"/>
              </w:rPr>
            </w:pPr>
            <w:r w:rsidRPr="0055739F">
              <w:rPr>
                <w:b w:val="0"/>
                <w:bCs w:val="0"/>
              </w:rPr>
              <w:t xml:space="preserve">0.25 </w:t>
            </w:r>
          </w:p>
        </w:tc>
        <w:tc>
          <w:tcPr>
            <w:tcW w:w="1309" w:type="dxa"/>
            <w:tcBorders>
              <w:top w:val="nil"/>
              <w:bottom w:val="nil"/>
            </w:tcBorders>
          </w:tcPr>
          <w:p w14:paraId="409CCE95"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410" w:type="dxa"/>
            <w:tcBorders>
              <w:top w:val="nil"/>
              <w:bottom w:val="nil"/>
            </w:tcBorders>
          </w:tcPr>
          <w:p w14:paraId="5AADFAFA"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09" w:type="dxa"/>
            <w:tcBorders>
              <w:top w:val="nil"/>
              <w:bottom w:val="nil"/>
            </w:tcBorders>
          </w:tcPr>
          <w:p w14:paraId="5F822248"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8.7</w:t>
            </w:r>
          </w:p>
        </w:tc>
        <w:tc>
          <w:tcPr>
            <w:tcW w:w="1332" w:type="dxa"/>
            <w:tcBorders>
              <w:top w:val="nil"/>
              <w:bottom w:val="nil"/>
            </w:tcBorders>
          </w:tcPr>
          <w:p w14:paraId="1E6A1FB7"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rPr>
                <w:color w:val="000000"/>
              </w:rPr>
            </w:pPr>
            <w:r w:rsidRPr="0055739F">
              <w:rPr>
                <w:color w:val="000000"/>
              </w:rPr>
              <w:t>2.36</w:t>
            </w:r>
            <w:r w:rsidRPr="0055739F">
              <w:t>±0.05</w:t>
            </w:r>
            <w:r w:rsidRPr="0055739F">
              <w:rPr>
                <w:color w:val="000000"/>
                <w:vertAlign w:val="superscript"/>
              </w:rPr>
              <w:t>D</w:t>
            </w:r>
          </w:p>
          <w:p w14:paraId="684F771C"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09" w:type="dxa"/>
            <w:tcBorders>
              <w:top w:val="nil"/>
              <w:bottom w:val="nil"/>
            </w:tcBorders>
          </w:tcPr>
          <w:p w14:paraId="4B995FE3"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410" w:type="dxa"/>
            <w:tcBorders>
              <w:top w:val="nil"/>
              <w:bottom w:val="nil"/>
            </w:tcBorders>
          </w:tcPr>
          <w:p w14:paraId="560064D3"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r>
      <w:tr w:rsidR="00B1465C" w:rsidRPr="00330228" w14:paraId="0FD4219A" w14:textId="77777777" w:rsidTr="001B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Borders>
              <w:top w:val="nil"/>
              <w:bottom w:val="nil"/>
            </w:tcBorders>
          </w:tcPr>
          <w:p w14:paraId="0216F9FB" w14:textId="77777777" w:rsidR="00B1465C" w:rsidRPr="0055739F" w:rsidRDefault="00B1465C" w:rsidP="00194CEF">
            <w:pPr>
              <w:rPr>
                <w:b w:val="0"/>
                <w:bCs w:val="0"/>
              </w:rPr>
            </w:pPr>
            <w:r w:rsidRPr="0055739F">
              <w:rPr>
                <w:b w:val="0"/>
                <w:bCs w:val="0"/>
              </w:rPr>
              <w:t xml:space="preserve">0.33 </w:t>
            </w:r>
          </w:p>
        </w:tc>
        <w:tc>
          <w:tcPr>
            <w:tcW w:w="1309" w:type="dxa"/>
            <w:tcBorders>
              <w:top w:val="nil"/>
              <w:bottom w:val="nil"/>
            </w:tcBorders>
          </w:tcPr>
          <w:p w14:paraId="4680CBA7"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410" w:type="dxa"/>
            <w:tcBorders>
              <w:top w:val="nil"/>
              <w:bottom w:val="nil"/>
            </w:tcBorders>
          </w:tcPr>
          <w:p w14:paraId="5611ABB9"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09" w:type="dxa"/>
            <w:tcBorders>
              <w:top w:val="nil"/>
              <w:bottom w:val="nil"/>
            </w:tcBorders>
          </w:tcPr>
          <w:p w14:paraId="7EF5B1D1"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t>11.6</w:t>
            </w:r>
          </w:p>
        </w:tc>
        <w:tc>
          <w:tcPr>
            <w:tcW w:w="1332" w:type="dxa"/>
            <w:tcBorders>
              <w:top w:val="nil"/>
              <w:bottom w:val="nil"/>
            </w:tcBorders>
          </w:tcPr>
          <w:p w14:paraId="32B3A86C"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rPr>
                <w:color w:val="000000"/>
              </w:rPr>
            </w:pPr>
            <w:r w:rsidRPr="0055739F">
              <w:rPr>
                <w:color w:val="000000"/>
              </w:rPr>
              <w:t>2.71</w:t>
            </w:r>
            <w:r w:rsidRPr="0055739F">
              <w:t>±0.11</w:t>
            </w:r>
            <w:r w:rsidRPr="0055739F">
              <w:rPr>
                <w:color w:val="000000"/>
                <w:vertAlign w:val="superscript"/>
              </w:rPr>
              <w:t>D</w:t>
            </w:r>
          </w:p>
          <w:p w14:paraId="3150F6B3"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09" w:type="dxa"/>
            <w:tcBorders>
              <w:top w:val="nil"/>
              <w:bottom w:val="nil"/>
            </w:tcBorders>
          </w:tcPr>
          <w:p w14:paraId="0A15051A"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410" w:type="dxa"/>
            <w:tcBorders>
              <w:top w:val="nil"/>
              <w:bottom w:val="nil"/>
            </w:tcBorders>
          </w:tcPr>
          <w:p w14:paraId="63716247"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r>
      <w:tr w:rsidR="00B1465C" w:rsidRPr="00330228" w14:paraId="5A948BC9" w14:textId="77777777" w:rsidTr="001B007B">
        <w:tc>
          <w:tcPr>
            <w:cnfStyle w:val="001000000000" w:firstRow="0" w:lastRow="0" w:firstColumn="1" w:lastColumn="0" w:oddVBand="0" w:evenVBand="0" w:oddHBand="0" w:evenHBand="0" w:firstRowFirstColumn="0" w:firstRowLastColumn="0" w:lastRowFirstColumn="0" w:lastRowLastColumn="0"/>
            <w:tcW w:w="1281" w:type="dxa"/>
            <w:tcBorders>
              <w:top w:val="nil"/>
              <w:bottom w:val="nil"/>
            </w:tcBorders>
          </w:tcPr>
          <w:p w14:paraId="5819C252" w14:textId="77777777" w:rsidR="00B1465C" w:rsidRPr="0055739F" w:rsidRDefault="00B1465C" w:rsidP="00194CEF">
            <w:pPr>
              <w:rPr>
                <w:b w:val="0"/>
                <w:bCs w:val="0"/>
              </w:rPr>
            </w:pPr>
            <w:r w:rsidRPr="0055739F">
              <w:rPr>
                <w:b w:val="0"/>
                <w:bCs w:val="0"/>
              </w:rPr>
              <w:t>0.5</w:t>
            </w:r>
          </w:p>
        </w:tc>
        <w:tc>
          <w:tcPr>
            <w:tcW w:w="1309" w:type="dxa"/>
            <w:tcBorders>
              <w:top w:val="nil"/>
              <w:bottom w:val="nil"/>
            </w:tcBorders>
          </w:tcPr>
          <w:p w14:paraId="6F40B886"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9.84</w:t>
            </w:r>
          </w:p>
        </w:tc>
        <w:tc>
          <w:tcPr>
            <w:tcW w:w="1410" w:type="dxa"/>
            <w:tcBorders>
              <w:top w:val="nil"/>
              <w:bottom w:val="nil"/>
            </w:tcBorders>
          </w:tcPr>
          <w:p w14:paraId="20F3ECBC"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1.20±0.07</w:t>
            </w:r>
            <w:r w:rsidRPr="0055739F">
              <w:rPr>
                <w:vertAlign w:val="superscript"/>
              </w:rPr>
              <w:t>B</w:t>
            </w:r>
          </w:p>
        </w:tc>
        <w:tc>
          <w:tcPr>
            <w:tcW w:w="1309" w:type="dxa"/>
            <w:tcBorders>
              <w:top w:val="nil"/>
              <w:bottom w:val="nil"/>
            </w:tcBorders>
          </w:tcPr>
          <w:p w14:paraId="48CDAC1B"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17.4</w:t>
            </w:r>
          </w:p>
        </w:tc>
        <w:tc>
          <w:tcPr>
            <w:tcW w:w="1332" w:type="dxa"/>
            <w:tcBorders>
              <w:top w:val="nil"/>
              <w:bottom w:val="nil"/>
            </w:tcBorders>
          </w:tcPr>
          <w:p w14:paraId="15507069"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rPr>
                <w:color w:val="000000"/>
              </w:rPr>
              <w:t>3.3</w:t>
            </w:r>
            <w:r w:rsidRPr="0055739F">
              <w:t>±0.09</w:t>
            </w:r>
            <w:r w:rsidRPr="0055739F">
              <w:rPr>
                <w:color w:val="000000"/>
                <w:vertAlign w:val="superscript"/>
              </w:rPr>
              <w:t>E</w:t>
            </w:r>
          </w:p>
        </w:tc>
        <w:tc>
          <w:tcPr>
            <w:tcW w:w="1309" w:type="dxa"/>
            <w:tcBorders>
              <w:top w:val="nil"/>
              <w:bottom w:val="nil"/>
            </w:tcBorders>
          </w:tcPr>
          <w:p w14:paraId="49F53580"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rPr>
                <w:b/>
                <w:bCs/>
              </w:rPr>
            </w:pPr>
            <w:r w:rsidRPr="0055739F">
              <w:rPr>
                <w:color w:val="000000"/>
              </w:rPr>
              <w:t>6.51</w:t>
            </w:r>
          </w:p>
        </w:tc>
        <w:tc>
          <w:tcPr>
            <w:tcW w:w="1410" w:type="dxa"/>
            <w:tcBorders>
              <w:top w:val="nil"/>
              <w:bottom w:val="nil"/>
            </w:tcBorders>
          </w:tcPr>
          <w:p w14:paraId="5F1242AB"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1.26±0.07</w:t>
            </w:r>
            <w:r w:rsidRPr="0055739F">
              <w:rPr>
                <w:vertAlign w:val="superscript"/>
              </w:rPr>
              <w:t>B</w:t>
            </w:r>
          </w:p>
        </w:tc>
      </w:tr>
      <w:tr w:rsidR="00B1465C" w:rsidRPr="00330228" w14:paraId="052D95B8" w14:textId="77777777" w:rsidTr="001B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Borders>
              <w:top w:val="nil"/>
              <w:bottom w:val="nil"/>
            </w:tcBorders>
          </w:tcPr>
          <w:p w14:paraId="0FC38CEB" w14:textId="77777777" w:rsidR="00B1465C" w:rsidRPr="0055739F" w:rsidRDefault="00B1465C" w:rsidP="00194CEF">
            <w:pPr>
              <w:rPr>
                <w:b w:val="0"/>
                <w:bCs w:val="0"/>
              </w:rPr>
            </w:pPr>
            <w:r w:rsidRPr="0055739F">
              <w:rPr>
                <w:b w:val="0"/>
                <w:bCs w:val="0"/>
              </w:rPr>
              <w:t xml:space="preserve">1.0 </w:t>
            </w:r>
          </w:p>
        </w:tc>
        <w:tc>
          <w:tcPr>
            <w:tcW w:w="1309" w:type="dxa"/>
            <w:tcBorders>
              <w:top w:val="nil"/>
              <w:bottom w:val="nil"/>
            </w:tcBorders>
          </w:tcPr>
          <w:p w14:paraId="5C01C040"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19.68</w:t>
            </w:r>
          </w:p>
        </w:tc>
        <w:tc>
          <w:tcPr>
            <w:tcW w:w="1410" w:type="dxa"/>
            <w:tcBorders>
              <w:top w:val="nil"/>
              <w:bottom w:val="nil"/>
            </w:tcBorders>
          </w:tcPr>
          <w:p w14:paraId="4A394FE2"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1.90±0.12</w:t>
            </w:r>
            <w:r w:rsidRPr="0055739F">
              <w:rPr>
                <w:vertAlign w:val="superscript"/>
              </w:rPr>
              <w:t>BC</w:t>
            </w:r>
          </w:p>
        </w:tc>
        <w:tc>
          <w:tcPr>
            <w:tcW w:w="1309" w:type="dxa"/>
            <w:tcBorders>
              <w:top w:val="nil"/>
              <w:bottom w:val="nil"/>
            </w:tcBorders>
          </w:tcPr>
          <w:p w14:paraId="13BA7BE1"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2" w:type="dxa"/>
            <w:tcBorders>
              <w:top w:val="nil"/>
              <w:bottom w:val="nil"/>
            </w:tcBorders>
          </w:tcPr>
          <w:p w14:paraId="742F13FE"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09" w:type="dxa"/>
            <w:tcBorders>
              <w:top w:val="nil"/>
              <w:bottom w:val="nil"/>
            </w:tcBorders>
          </w:tcPr>
          <w:p w14:paraId="4D1EEC63"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rPr>
                <w:color w:val="000000"/>
              </w:rPr>
              <w:t>13.02</w:t>
            </w:r>
          </w:p>
        </w:tc>
        <w:tc>
          <w:tcPr>
            <w:tcW w:w="1410" w:type="dxa"/>
            <w:tcBorders>
              <w:top w:val="nil"/>
              <w:bottom w:val="nil"/>
            </w:tcBorders>
          </w:tcPr>
          <w:p w14:paraId="365F6835"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2.53±0.05</w:t>
            </w:r>
            <w:r w:rsidRPr="0055739F">
              <w:rPr>
                <w:vertAlign w:val="superscript"/>
              </w:rPr>
              <w:t>C</w:t>
            </w:r>
          </w:p>
        </w:tc>
      </w:tr>
      <w:tr w:rsidR="00B1465C" w:rsidRPr="00330228" w14:paraId="03DBF172" w14:textId="77777777" w:rsidTr="001B007B">
        <w:tc>
          <w:tcPr>
            <w:cnfStyle w:val="001000000000" w:firstRow="0" w:lastRow="0" w:firstColumn="1" w:lastColumn="0" w:oddVBand="0" w:evenVBand="0" w:oddHBand="0" w:evenHBand="0" w:firstRowFirstColumn="0" w:firstRowLastColumn="0" w:lastRowFirstColumn="0" w:lastRowLastColumn="0"/>
            <w:tcW w:w="1281" w:type="dxa"/>
            <w:tcBorders>
              <w:top w:val="nil"/>
              <w:bottom w:val="nil"/>
            </w:tcBorders>
          </w:tcPr>
          <w:p w14:paraId="40D56CDD" w14:textId="77777777" w:rsidR="00B1465C" w:rsidRPr="0055739F" w:rsidRDefault="00B1465C" w:rsidP="00194CEF">
            <w:pPr>
              <w:rPr>
                <w:b w:val="0"/>
                <w:bCs w:val="0"/>
              </w:rPr>
            </w:pPr>
            <w:r w:rsidRPr="0055739F">
              <w:rPr>
                <w:b w:val="0"/>
                <w:bCs w:val="0"/>
              </w:rPr>
              <w:t xml:space="preserve">1.5 </w:t>
            </w:r>
          </w:p>
        </w:tc>
        <w:tc>
          <w:tcPr>
            <w:tcW w:w="1309" w:type="dxa"/>
            <w:tcBorders>
              <w:top w:val="nil"/>
              <w:bottom w:val="nil"/>
            </w:tcBorders>
          </w:tcPr>
          <w:p w14:paraId="56BE3CE4"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29.52</w:t>
            </w:r>
          </w:p>
        </w:tc>
        <w:tc>
          <w:tcPr>
            <w:tcW w:w="1410" w:type="dxa"/>
            <w:tcBorders>
              <w:top w:val="nil"/>
              <w:bottom w:val="nil"/>
            </w:tcBorders>
          </w:tcPr>
          <w:p w14:paraId="5B32D22A"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1.96±0.02</w:t>
            </w:r>
            <w:r w:rsidRPr="0055739F">
              <w:rPr>
                <w:vertAlign w:val="superscript"/>
              </w:rPr>
              <w:t>C</w:t>
            </w:r>
          </w:p>
        </w:tc>
        <w:tc>
          <w:tcPr>
            <w:tcW w:w="1309" w:type="dxa"/>
            <w:tcBorders>
              <w:top w:val="nil"/>
              <w:bottom w:val="nil"/>
            </w:tcBorders>
          </w:tcPr>
          <w:p w14:paraId="47B57F35"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2" w:type="dxa"/>
            <w:tcBorders>
              <w:top w:val="nil"/>
              <w:bottom w:val="nil"/>
            </w:tcBorders>
          </w:tcPr>
          <w:p w14:paraId="18DDE7F4"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09" w:type="dxa"/>
            <w:tcBorders>
              <w:top w:val="nil"/>
              <w:bottom w:val="nil"/>
            </w:tcBorders>
          </w:tcPr>
          <w:p w14:paraId="14182B00"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rPr>
                <w:color w:val="000000"/>
              </w:rPr>
              <w:t>19.53</w:t>
            </w:r>
          </w:p>
        </w:tc>
        <w:tc>
          <w:tcPr>
            <w:tcW w:w="1410" w:type="dxa"/>
            <w:tcBorders>
              <w:top w:val="nil"/>
              <w:bottom w:val="nil"/>
            </w:tcBorders>
          </w:tcPr>
          <w:p w14:paraId="7E364AAE"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2.99±0.29</w:t>
            </w:r>
            <w:r w:rsidRPr="0055739F">
              <w:rPr>
                <w:vertAlign w:val="superscript"/>
              </w:rPr>
              <w:t>CD</w:t>
            </w:r>
          </w:p>
        </w:tc>
      </w:tr>
      <w:tr w:rsidR="00B1465C" w:rsidRPr="00330228" w14:paraId="0F0FF8CF" w14:textId="77777777" w:rsidTr="001B00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1" w:type="dxa"/>
            <w:tcBorders>
              <w:top w:val="nil"/>
              <w:bottom w:val="nil"/>
            </w:tcBorders>
          </w:tcPr>
          <w:p w14:paraId="27CA5C09" w14:textId="77777777" w:rsidR="00B1465C" w:rsidRPr="0055739F" w:rsidRDefault="00B1465C" w:rsidP="00194CEF">
            <w:pPr>
              <w:rPr>
                <w:b w:val="0"/>
                <w:bCs w:val="0"/>
              </w:rPr>
            </w:pPr>
            <w:r w:rsidRPr="0055739F">
              <w:rPr>
                <w:b w:val="0"/>
                <w:bCs w:val="0"/>
              </w:rPr>
              <w:t xml:space="preserve">2.0 </w:t>
            </w:r>
          </w:p>
        </w:tc>
        <w:tc>
          <w:tcPr>
            <w:tcW w:w="1309" w:type="dxa"/>
            <w:tcBorders>
              <w:top w:val="nil"/>
              <w:bottom w:val="nil"/>
            </w:tcBorders>
          </w:tcPr>
          <w:p w14:paraId="193992E6"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39.36</w:t>
            </w:r>
          </w:p>
        </w:tc>
        <w:tc>
          <w:tcPr>
            <w:tcW w:w="1410" w:type="dxa"/>
            <w:tcBorders>
              <w:top w:val="nil"/>
              <w:bottom w:val="nil"/>
            </w:tcBorders>
          </w:tcPr>
          <w:p w14:paraId="50C53BEC"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2.31±0.15</w:t>
            </w:r>
            <w:r w:rsidRPr="0055739F">
              <w:rPr>
                <w:vertAlign w:val="superscript"/>
              </w:rPr>
              <w:t>CD</w:t>
            </w:r>
          </w:p>
        </w:tc>
        <w:tc>
          <w:tcPr>
            <w:tcW w:w="1309" w:type="dxa"/>
            <w:tcBorders>
              <w:top w:val="nil"/>
              <w:bottom w:val="nil"/>
            </w:tcBorders>
          </w:tcPr>
          <w:p w14:paraId="3998B9AE"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2" w:type="dxa"/>
            <w:tcBorders>
              <w:top w:val="nil"/>
              <w:bottom w:val="nil"/>
            </w:tcBorders>
          </w:tcPr>
          <w:p w14:paraId="33182619"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09" w:type="dxa"/>
            <w:tcBorders>
              <w:top w:val="nil"/>
              <w:bottom w:val="nil"/>
            </w:tcBorders>
          </w:tcPr>
          <w:p w14:paraId="407A5769"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rPr>
                <w:color w:val="000000"/>
              </w:rPr>
              <w:t>26.04</w:t>
            </w:r>
          </w:p>
        </w:tc>
        <w:tc>
          <w:tcPr>
            <w:tcW w:w="1410" w:type="dxa"/>
            <w:tcBorders>
              <w:top w:val="nil"/>
              <w:bottom w:val="nil"/>
            </w:tcBorders>
          </w:tcPr>
          <w:p w14:paraId="3078382E"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3.50±0.16</w:t>
            </w:r>
            <w:r w:rsidRPr="0055739F">
              <w:rPr>
                <w:vertAlign w:val="superscript"/>
              </w:rPr>
              <w:t>D</w:t>
            </w:r>
          </w:p>
        </w:tc>
      </w:tr>
      <w:tr w:rsidR="00B1465C" w:rsidRPr="00330228" w14:paraId="0A6DD734" w14:textId="77777777" w:rsidTr="001B007B">
        <w:tc>
          <w:tcPr>
            <w:cnfStyle w:val="001000000000" w:firstRow="0" w:lastRow="0" w:firstColumn="1" w:lastColumn="0" w:oddVBand="0" w:evenVBand="0" w:oddHBand="0" w:evenHBand="0" w:firstRowFirstColumn="0" w:firstRowLastColumn="0" w:lastRowFirstColumn="0" w:lastRowLastColumn="0"/>
            <w:tcW w:w="1281" w:type="dxa"/>
            <w:tcBorders>
              <w:top w:val="nil"/>
              <w:bottom w:val="single" w:sz="4" w:space="0" w:color="7F7F7F" w:themeColor="text1" w:themeTint="80"/>
            </w:tcBorders>
          </w:tcPr>
          <w:p w14:paraId="72C8C43C" w14:textId="77777777" w:rsidR="00B1465C" w:rsidRPr="0055739F" w:rsidRDefault="00B1465C" w:rsidP="00194CEF">
            <w:pPr>
              <w:rPr>
                <w:b w:val="0"/>
                <w:bCs w:val="0"/>
              </w:rPr>
            </w:pPr>
            <w:r w:rsidRPr="0055739F">
              <w:rPr>
                <w:b w:val="0"/>
                <w:bCs w:val="0"/>
              </w:rPr>
              <w:t xml:space="preserve">2.5 </w:t>
            </w:r>
          </w:p>
        </w:tc>
        <w:tc>
          <w:tcPr>
            <w:tcW w:w="1309" w:type="dxa"/>
            <w:tcBorders>
              <w:top w:val="nil"/>
              <w:bottom w:val="single" w:sz="4" w:space="0" w:color="7F7F7F" w:themeColor="text1" w:themeTint="80"/>
            </w:tcBorders>
          </w:tcPr>
          <w:p w14:paraId="1B1D23FD"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49.2</w:t>
            </w:r>
          </w:p>
        </w:tc>
        <w:tc>
          <w:tcPr>
            <w:tcW w:w="1410" w:type="dxa"/>
            <w:tcBorders>
              <w:top w:val="nil"/>
              <w:bottom w:val="single" w:sz="4" w:space="0" w:color="7F7F7F" w:themeColor="text1" w:themeTint="80"/>
            </w:tcBorders>
          </w:tcPr>
          <w:p w14:paraId="47FA73DB"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2.75±0.15</w:t>
            </w:r>
            <w:r w:rsidRPr="0055739F">
              <w:rPr>
                <w:vertAlign w:val="superscript"/>
              </w:rPr>
              <w:t>D</w:t>
            </w:r>
          </w:p>
        </w:tc>
        <w:tc>
          <w:tcPr>
            <w:tcW w:w="1309" w:type="dxa"/>
            <w:tcBorders>
              <w:top w:val="nil"/>
              <w:bottom w:val="single" w:sz="4" w:space="0" w:color="7F7F7F" w:themeColor="text1" w:themeTint="80"/>
            </w:tcBorders>
          </w:tcPr>
          <w:p w14:paraId="6E3B7551"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2" w:type="dxa"/>
            <w:tcBorders>
              <w:top w:val="nil"/>
              <w:bottom w:val="single" w:sz="4" w:space="0" w:color="7F7F7F" w:themeColor="text1" w:themeTint="80"/>
            </w:tcBorders>
          </w:tcPr>
          <w:p w14:paraId="7A109FAE"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09" w:type="dxa"/>
            <w:tcBorders>
              <w:top w:val="nil"/>
              <w:bottom w:val="single" w:sz="4" w:space="0" w:color="7F7F7F" w:themeColor="text1" w:themeTint="80"/>
            </w:tcBorders>
          </w:tcPr>
          <w:p w14:paraId="6ACACEC5"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rPr>
                <w:color w:val="000000"/>
              </w:rPr>
              <w:t>32.55</w:t>
            </w:r>
          </w:p>
        </w:tc>
        <w:tc>
          <w:tcPr>
            <w:tcW w:w="1410" w:type="dxa"/>
            <w:tcBorders>
              <w:top w:val="nil"/>
              <w:bottom w:val="single" w:sz="4" w:space="0" w:color="7F7F7F" w:themeColor="text1" w:themeTint="80"/>
            </w:tcBorders>
          </w:tcPr>
          <w:p w14:paraId="016B3F73"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3.63±0.09</w:t>
            </w:r>
            <w:r w:rsidRPr="0055739F">
              <w:rPr>
                <w:vertAlign w:val="superscript"/>
              </w:rPr>
              <w:t>D</w:t>
            </w:r>
          </w:p>
        </w:tc>
      </w:tr>
    </w:tbl>
    <w:p w14:paraId="5B75FBF1" w14:textId="4B6FF61F" w:rsidR="007040ED" w:rsidRPr="00CC4674" w:rsidRDefault="00B1465C" w:rsidP="00B1465C">
      <w:r w:rsidRPr="0055739F">
        <w:t xml:space="preserve">*Capital letters denote statistically significant differences when compared across treatment times (p </w:t>
      </w:r>
      <w:r w:rsidR="00BB5634" w:rsidRPr="00BB5634">
        <w:t>≤</w:t>
      </w:r>
      <w:r w:rsidR="00BB5634">
        <w:t xml:space="preserve"> </w:t>
      </w:r>
      <w:r w:rsidRPr="0055739F">
        <w:t>0.05). Data are reported as averages of triplicate treatments ± standard deviations.</w:t>
      </w:r>
    </w:p>
    <w:p w14:paraId="1B09B89E" w14:textId="77777777" w:rsidR="007040ED" w:rsidRDefault="007040ED" w:rsidP="00B1465C">
      <w:pPr>
        <w:rPr>
          <w:b/>
          <w:bCs/>
        </w:rPr>
      </w:pPr>
    </w:p>
    <w:p w14:paraId="793CAE21" w14:textId="42435908" w:rsidR="00B1465C" w:rsidRPr="0055739F" w:rsidRDefault="00B1465C" w:rsidP="00B1465C">
      <w:pPr>
        <w:rPr>
          <w:b/>
          <w:bCs/>
        </w:rPr>
      </w:pPr>
      <w:r w:rsidRPr="00630109">
        <w:rPr>
          <w:b/>
          <w:bCs/>
        </w:rPr>
        <w:t>Table 2.4</w:t>
      </w:r>
      <w:r w:rsidRPr="00630109">
        <w:t xml:space="preserve"> </w:t>
      </w:r>
      <w:r w:rsidRPr="00630109">
        <w:rPr>
          <w:b/>
          <w:bCs/>
        </w:rPr>
        <w:t xml:space="preserve">Inactivation of FCV treated with either UV-C (254 nm) or UV-C LED (279 or 255 nm) on </w:t>
      </w:r>
      <w:r w:rsidR="00307776">
        <w:rPr>
          <w:b/>
          <w:bCs/>
        </w:rPr>
        <w:t>s</w:t>
      </w:r>
      <w:r w:rsidRPr="00630109">
        <w:rPr>
          <w:b/>
          <w:bCs/>
        </w:rPr>
        <w:t>tainless-steel coupons.</w:t>
      </w:r>
      <w:r>
        <w:rPr>
          <w:b/>
          <w:bC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1320"/>
        <w:gridCol w:w="1334"/>
        <w:gridCol w:w="1333"/>
        <w:gridCol w:w="1410"/>
        <w:gridCol w:w="1321"/>
        <w:gridCol w:w="1328"/>
      </w:tblGrid>
      <w:tr w:rsidR="00F809DB" w14:paraId="3B1EF6CD" w14:textId="77777777" w:rsidTr="00194CEF">
        <w:tc>
          <w:tcPr>
            <w:tcW w:w="1304" w:type="dxa"/>
            <w:tcBorders>
              <w:top w:val="single" w:sz="4" w:space="0" w:color="auto"/>
              <w:bottom w:val="single" w:sz="4" w:space="0" w:color="auto"/>
            </w:tcBorders>
          </w:tcPr>
          <w:p w14:paraId="27F10DEE" w14:textId="6150AA50" w:rsidR="00F809DB" w:rsidRDefault="00F809DB" w:rsidP="00F809DB">
            <w:r w:rsidRPr="0055739F">
              <w:t>Time (mins)</w:t>
            </w:r>
          </w:p>
        </w:tc>
        <w:tc>
          <w:tcPr>
            <w:tcW w:w="1320" w:type="dxa"/>
            <w:tcBorders>
              <w:top w:val="single" w:sz="4" w:space="0" w:color="auto"/>
              <w:bottom w:val="single" w:sz="4" w:space="0" w:color="auto"/>
            </w:tcBorders>
          </w:tcPr>
          <w:p w14:paraId="65B02EC3" w14:textId="421C15C1" w:rsidR="00F809DB" w:rsidRDefault="00F809DB" w:rsidP="00F809DB">
            <w:r>
              <w:t xml:space="preserve">279 nm </w:t>
            </w:r>
            <w:r w:rsidRPr="0055739F">
              <w:t>UV-C LED dose (</w:t>
            </w:r>
            <w:proofErr w:type="spellStart"/>
            <w:r w:rsidRPr="0055739F">
              <w:t>mJ</w:t>
            </w:r>
            <w:proofErr w:type="spellEnd"/>
            <w:r w:rsidRPr="0055739F">
              <w:t>/cm</w:t>
            </w:r>
            <w:r w:rsidRPr="0055739F">
              <w:rPr>
                <w:vertAlign w:val="superscript"/>
              </w:rPr>
              <w:t>2</w:t>
            </w:r>
            <w:r w:rsidRPr="0055739F">
              <w:t>)</w:t>
            </w:r>
          </w:p>
        </w:tc>
        <w:tc>
          <w:tcPr>
            <w:tcW w:w="1334" w:type="dxa"/>
            <w:tcBorders>
              <w:top w:val="single" w:sz="4" w:space="0" w:color="auto"/>
              <w:bottom w:val="single" w:sz="4" w:space="0" w:color="auto"/>
            </w:tcBorders>
          </w:tcPr>
          <w:p w14:paraId="32FEDDBC" w14:textId="7A82B7CF" w:rsidR="00F809DB" w:rsidRDefault="00F809DB" w:rsidP="00F809DB">
            <w:r>
              <w:t xml:space="preserve">279 nm </w:t>
            </w:r>
            <w:r w:rsidRPr="0055739F">
              <w:t xml:space="preserve">UV-C LED (Reduction </w:t>
            </w:r>
            <w:r>
              <w:t xml:space="preserve">in </w:t>
            </w:r>
            <w:r w:rsidRPr="0055739F">
              <w:t>log PFU/mL)</w:t>
            </w:r>
          </w:p>
        </w:tc>
        <w:tc>
          <w:tcPr>
            <w:tcW w:w="1333" w:type="dxa"/>
            <w:tcBorders>
              <w:top w:val="single" w:sz="4" w:space="0" w:color="auto"/>
              <w:bottom w:val="single" w:sz="4" w:space="0" w:color="auto"/>
            </w:tcBorders>
          </w:tcPr>
          <w:p w14:paraId="768D488A" w14:textId="1DE89541" w:rsidR="00F809DB" w:rsidRDefault="00F809DB" w:rsidP="00F809DB">
            <w:r>
              <w:t xml:space="preserve">255 nm </w:t>
            </w:r>
            <w:r w:rsidRPr="0055739F">
              <w:t>UV-C LED dose (</w:t>
            </w:r>
            <w:proofErr w:type="spellStart"/>
            <w:r w:rsidRPr="0055739F">
              <w:t>mJ</w:t>
            </w:r>
            <w:proofErr w:type="spellEnd"/>
            <w:r w:rsidRPr="0055739F">
              <w:t>/cm</w:t>
            </w:r>
            <w:r w:rsidRPr="00E267C7">
              <w:rPr>
                <w:vertAlign w:val="superscript"/>
              </w:rPr>
              <w:t>2</w:t>
            </w:r>
            <w:r w:rsidRPr="0055739F">
              <w:t>)</w:t>
            </w:r>
          </w:p>
        </w:tc>
        <w:tc>
          <w:tcPr>
            <w:tcW w:w="1410" w:type="dxa"/>
            <w:tcBorders>
              <w:top w:val="single" w:sz="4" w:space="0" w:color="auto"/>
              <w:bottom w:val="single" w:sz="4" w:space="0" w:color="auto"/>
            </w:tcBorders>
          </w:tcPr>
          <w:p w14:paraId="2524CEC5" w14:textId="115A69E3" w:rsidR="00F809DB" w:rsidRDefault="00F809DB" w:rsidP="00F809DB">
            <w:r>
              <w:t xml:space="preserve">255 nm </w:t>
            </w:r>
            <w:r w:rsidRPr="0055739F">
              <w:t xml:space="preserve">UV-C LED </w:t>
            </w:r>
            <w:r>
              <w:t>(</w:t>
            </w:r>
            <w:r w:rsidRPr="0055739F">
              <w:t xml:space="preserve">Reduction </w:t>
            </w:r>
            <w:r>
              <w:t xml:space="preserve">in </w:t>
            </w:r>
            <w:r w:rsidRPr="0055739F">
              <w:t xml:space="preserve">log PFU/mL) </w:t>
            </w:r>
          </w:p>
        </w:tc>
        <w:tc>
          <w:tcPr>
            <w:tcW w:w="1321" w:type="dxa"/>
            <w:tcBorders>
              <w:top w:val="single" w:sz="4" w:space="0" w:color="auto"/>
              <w:bottom w:val="single" w:sz="4" w:space="0" w:color="auto"/>
            </w:tcBorders>
          </w:tcPr>
          <w:p w14:paraId="101D1FFB" w14:textId="4F1DBC82" w:rsidR="00F809DB" w:rsidRDefault="00F809DB" w:rsidP="00F809DB">
            <w:r>
              <w:t xml:space="preserve">254 nm </w:t>
            </w:r>
            <w:r w:rsidRPr="0055739F">
              <w:t>UV-</w:t>
            </w:r>
            <w:r w:rsidR="00AF46C9" w:rsidRPr="0055739F">
              <w:t xml:space="preserve">C </w:t>
            </w:r>
            <w:r w:rsidR="00AF46C9">
              <w:t>dose</w:t>
            </w:r>
            <w:r>
              <w:t xml:space="preserve"> </w:t>
            </w:r>
            <w:r w:rsidRPr="0055739F">
              <w:t>(</w:t>
            </w:r>
            <w:proofErr w:type="spellStart"/>
            <w:r w:rsidRPr="0055739F">
              <w:t>mJ</w:t>
            </w:r>
            <w:proofErr w:type="spellEnd"/>
            <w:r w:rsidRPr="0055739F">
              <w:t>/cm</w:t>
            </w:r>
            <w:r w:rsidRPr="00E267C7">
              <w:rPr>
                <w:vertAlign w:val="superscript"/>
              </w:rPr>
              <w:t>2</w:t>
            </w:r>
            <w:r w:rsidRPr="0055739F">
              <w:t>)</w:t>
            </w:r>
          </w:p>
        </w:tc>
        <w:tc>
          <w:tcPr>
            <w:tcW w:w="1328" w:type="dxa"/>
            <w:tcBorders>
              <w:top w:val="single" w:sz="4" w:space="0" w:color="auto"/>
              <w:bottom w:val="single" w:sz="4" w:space="0" w:color="auto"/>
            </w:tcBorders>
          </w:tcPr>
          <w:p w14:paraId="48608D71" w14:textId="0AE4652A" w:rsidR="00F809DB" w:rsidRDefault="00F809DB" w:rsidP="00F809DB">
            <w:r>
              <w:t xml:space="preserve">254 nm </w:t>
            </w:r>
            <w:r w:rsidRPr="0055739F">
              <w:t xml:space="preserve">UV-C (Reduction </w:t>
            </w:r>
            <w:r>
              <w:t xml:space="preserve">in </w:t>
            </w:r>
            <w:r w:rsidRPr="0055739F">
              <w:t>log PFU/mL)</w:t>
            </w:r>
          </w:p>
        </w:tc>
      </w:tr>
      <w:tr w:rsidR="00B1465C" w14:paraId="74B27ABC" w14:textId="77777777" w:rsidTr="00194CEF">
        <w:tc>
          <w:tcPr>
            <w:tcW w:w="1304" w:type="dxa"/>
            <w:tcBorders>
              <w:top w:val="single" w:sz="4" w:space="0" w:color="auto"/>
            </w:tcBorders>
          </w:tcPr>
          <w:p w14:paraId="2DEEECA4" w14:textId="77777777" w:rsidR="00B1465C" w:rsidRPr="0055739F" w:rsidRDefault="00B1465C" w:rsidP="00194CEF">
            <w:r>
              <w:t>0</w:t>
            </w:r>
          </w:p>
        </w:tc>
        <w:tc>
          <w:tcPr>
            <w:tcW w:w="1320" w:type="dxa"/>
            <w:tcBorders>
              <w:top w:val="single" w:sz="4" w:space="0" w:color="auto"/>
            </w:tcBorders>
          </w:tcPr>
          <w:p w14:paraId="41F92512" w14:textId="0144D128" w:rsidR="00B1465C" w:rsidRPr="0055739F" w:rsidRDefault="00B1465C" w:rsidP="00194CEF">
            <w:r>
              <w:t>0</w:t>
            </w:r>
          </w:p>
        </w:tc>
        <w:tc>
          <w:tcPr>
            <w:tcW w:w="1334" w:type="dxa"/>
            <w:tcBorders>
              <w:top w:val="single" w:sz="4" w:space="0" w:color="auto"/>
            </w:tcBorders>
          </w:tcPr>
          <w:p w14:paraId="0E10070C" w14:textId="77777777" w:rsidR="00B1465C" w:rsidRPr="0055739F" w:rsidRDefault="00B1465C" w:rsidP="00194CEF">
            <w:r>
              <w:t>0</w:t>
            </w:r>
            <w:r w:rsidRPr="006E4436">
              <w:rPr>
                <w:vertAlign w:val="superscript"/>
              </w:rPr>
              <w:t>A</w:t>
            </w:r>
          </w:p>
        </w:tc>
        <w:tc>
          <w:tcPr>
            <w:tcW w:w="1333" w:type="dxa"/>
            <w:tcBorders>
              <w:top w:val="single" w:sz="4" w:space="0" w:color="auto"/>
            </w:tcBorders>
          </w:tcPr>
          <w:p w14:paraId="17EB133B" w14:textId="500CFC31" w:rsidR="00B1465C" w:rsidRPr="0055739F" w:rsidRDefault="00B1465C" w:rsidP="00194CEF">
            <w:r>
              <w:t>0</w:t>
            </w:r>
          </w:p>
        </w:tc>
        <w:tc>
          <w:tcPr>
            <w:tcW w:w="1410" w:type="dxa"/>
            <w:tcBorders>
              <w:top w:val="single" w:sz="4" w:space="0" w:color="auto"/>
            </w:tcBorders>
          </w:tcPr>
          <w:p w14:paraId="304D76EE" w14:textId="77777777" w:rsidR="00B1465C" w:rsidRPr="0055739F" w:rsidRDefault="00B1465C" w:rsidP="00194CEF">
            <w:r>
              <w:t>0</w:t>
            </w:r>
            <w:r w:rsidRPr="006E4436">
              <w:rPr>
                <w:vertAlign w:val="superscript"/>
              </w:rPr>
              <w:t>A</w:t>
            </w:r>
          </w:p>
        </w:tc>
        <w:tc>
          <w:tcPr>
            <w:tcW w:w="1321" w:type="dxa"/>
            <w:tcBorders>
              <w:top w:val="single" w:sz="4" w:space="0" w:color="auto"/>
            </w:tcBorders>
          </w:tcPr>
          <w:p w14:paraId="26D860A7" w14:textId="511A27E3" w:rsidR="00B1465C" w:rsidRPr="0055739F" w:rsidRDefault="00B1465C" w:rsidP="00194CEF">
            <w:r>
              <w:t>0</w:t>
            </w:r>
          </w:p>
        </w:tc>
        <w:tc>
          <w:tcPr>
            <w:tcW w:w="1328" w:type="dxa"/>
            <w:tcBorders>
              <w:top w:val="single" w:sz="4" w:space="0" w:color="auto"/>
            </w:tcBorders>
          </w:tcPr>
          <w:p w14:paraId="5600B87D" w14:textId="77777777" w:rsidR="00B1465C" w:rsidRPr="0055739F" w:rsidRDefault="00B1465C" w:rsidP="00194CEF">
            <w:r>
              <w:t>0</w:t>
            </w:r>
            <w:r w:rsidRPr="006E4436">
              <w:rPr>
                <w:vertAlign w:val="superscript"/>
              </w:rPr>
              <w:t>A</w:t>
            </w:r>
          </w:p>
        </w:tc>
      </w:tr>
      <w:tr w:rsidR="00B1465C" w14:paraId="0A082790" w14:textId="77777777" w:rsidTr="00194CEF">
        <w:tc>
          <w:tcPr>
            <w:tcW w:w="1304" w:type="dxa"/>
          </w:tcPr>
          <w:p w14:paraId="7E1B6AA4" w14:textId="77777777" w:rsidR="00B1465C" w:rsidRDefault="00B1465C" w:rsidP="00194CEF">
            <w:r>
              <w:t>0.083</w:t>
            </w:r>
          </w:p>
        </w:tc>
        <w:tc>
          <w:tcPr>
            <w:tcW w:w="1320" w:type="dxa"/>
          </w:tcPr>
          <w:p w14:paraId="7CD70871" w14:textId="77777777" w:rsidR="00B1465C" w:rsidRDefault="00B1465C" w:rsidP="00194CEF"/>
        </w:tc>
        <w:tc>
          <w:tcPr>
            <w:tcW w:w="1334" w:type="dxa"/>
          </w:tcPr>
          <w:p w14:paraId="606BC26C" w14:textId="77777777" w:rsidR="00B1465C" w:rsidRDefault="00B1465C" w:rsidP="00194CEF">
            <w:r>
              <w:t>2.9</w:t>
            </w:r>
          </w:p>
        </w:tc>
        <w:tc>
          <w:tcPr>
            <w:tcW w:w="1333" w:type="dxa"/>
          </w:tcPr>
          <w:p w14:paraId="210E8E51" w14:textId="38C564BD" w:rsidR="00B1465C" w:rsidRDefault="00B179D9" w:rsidP="00194CEF">
            <w:r>
              <w:t>2.9</w:t>
            </w:r>
          </w:p>
        </w:tc>
        <w:tc>
          <w:tcPr>
            <w:tcW w:w="1410" w:type="dxa"/>
          </w:tcPr>
          <w:p w14:paraId="46766E2D" w14:textId="4EDECDBE" w:rsidR="00B1465C" w:rsidRDefault="00B179D9" w:rsidP="00194CEF">
            <w:r>
              <w:t>1.77</w:t>
            </w:r>
            <w:r w:rsidRPr="0055739F">
              <w:t>±</w:t>
            </w:r>
            <w:r>
              <w:t>0.10</w:t>
            </w:r>
            <w:r w:rsidRPr="00082BBF">
              <w:rPr>
                <w:vertAlign w:val="superscript"/>
              </w:rPr>
              <w:t>B</w:t>
            </w:r>
          </w:p>
        </w:tc>
        <w:tc>
          <w:tcPr>
            <w:tcW w:w="1321" w:type="dxa"/>
          </w:tcPr>
          <w:p w14:paraId="486D8964" w14:textId="77777777" w:rsidR="00B1465C" w:rsidRDefault="00B1465C" w:rsidP="00194CEF"/>
        </w:tc>
        <w:tc>
          <w:tcPr>
            <w:tcW w:w="1328" w:type="dxa"/>
          </w:tcPr>
          <w:p w14:paraId="2D3CA163" w14:textId="77777777" w:rsidR="00B1465C" w:rsidRDefault="00B1465C" w:rsidP="00194CEF"/>
        </w:tc>
      </w:tr>
      <w:tr w:rsidR="00B1465C" w14:paraId="479A2F0A" w14:textId="77777777" w:rsidTr="00194CEF">
        <w:tc>
          <w:tcPr>
            <w:tcW w:w="1304" w:type="dxa"/>
          </w:tcPr>
          <w:p w14:paraId="75E2758F" w14:textId="77777777" w:rsidR="00B1465C" w:rsidRDefault="00B1465C" w:rsidP="00194CEF">
            <w:r>
              <w:t xml:space="preserve">0.17 </w:t>
            </w:r>
          </w:p>
        </w:tc>
        <w:tc>
          <w:tcPr>
            <w:tcW w:w="1320" w:type="dxa"/>
          </w:tcPr>
          <w:p w14:paraId="0BC4DC46" w14:textId="77777777" w:rsidR="00B1465C" w:rsidRDefault="00B1465C" w:rsidP="00194CEF"/>
        </w:tc>
        <w:tc>
          <w:tcPr>
            <w:tcW w:w="1334" w:type="dxa"/>
          </w:tcPr>
          <w:p w14:paraId="1A431D82" w14:textId="77777777" w:rsidR="00B1465C" w:rsidRDefault="00B1465C" w:rsidP="00194CEF">
            <w:r>
              <w:t>5.8</w:t>
            </w:r>
          </w:p>
        </w:tc>
        <w:tc>
          <w:tcPr>
            <w:tcW w:w="1333" w:type="dxa"/>
          </w:tcPr>
          <w:p w14:paraId="1BCFC0EC" w14:textId="5648C8B2" w:rsidR="00B1465C" w:rsidRDefault="00B179D9" w:rsidP="00194CEF">
            <w:r>
              <w:t>5.8</w:t>
            </w:r>
          </w:p>
        </w:tc>
        <w:tc>
          <w:tcPr>
            <w:tcW w:w="1410" w:type="dxa"/>
          </w:tcPr>
          <w:p w14:paraId="0C28D629" w14:textId="4A496722" w:rsidR="00B1465C" w:rsidRDefault="00B179D9" w:rsidP="00194CEF">
            <w:r>
              <w:t>2.19</w:t>
            </w:r>
            <w:r w:rsidRPr="0055739F">
              <w:t>±</w:t>
            </w:r>
            <w:r>
              <w:t>0.10</w:t>
            </w:r>
            <w:r w:rsidRPr="00082BBF">
              <w:rPr>
                <w:vertAlign w:val="superscript"/>
              </w:rPr>
              <w:t>B</w:t>
            </w:r>
          </w:p>
        </w:tc>
        <w:tc>
          <w:tcPr>
            <w:tcW w:w="1321" w:type="dxa"/>
          </w:tcPr>
          <w:p w14:paraId="15AC8DC2" w14:textId="77777777" w:rsidR="00B1465C" w:rsidRDefault="00B1465C" w:rsidP="00194CEF"/>
        </w:tc>
        <w:tc>
          <w:tcPr>
            <w:tcW w:w="1328" w:type="dxa"/>
          </w:tcPr>
          <w:p w14:paraId="17C6FB0F" w14:textId="77777777" w:rsidR="00B1465C" w:rsidRDefault="00B1465C" w:rsidP="00194CEF"/>
        </w:tc>
      </w:tr>
      <w:tr w:rsidR="00B1465C" w14:paraId="63977456" w14:textId="77777777" w:rsidTr="00194CEF">
        <w:tc>
          <w:tcPr>
            <w:tcW w:w="1304" w:type="dxa"/>
          </w:tcPr>
          <w:p w14:paraId="010B5C24" w14:textId="77777777" w:rsidR="00B1465C" w:rsidRDefault="00B1465C" w:rsidP="00194CEF">
            <w:r w:rsidRPr="0055739F">
              <w:t>0.25</w:t>
            </w:r>
          </w:p>
        </w:tc>
        <w:tc>
          <w:tcPr>
            <w:tcW w:w="1320" w:type="dxa"/>
          </w:tcPr>
          <w:p w14:paraId="2BDA8BD3" w14:textId="77777777" w:rsidR="00B1465C" w:rsidRDefault="00B1465C" w:rsidP="00194CEF">
            <w:r>
              <w:t>4.92</w:t>
            </w:r>
          </w:p>
        </w:tc>
        <w:tc>
          <w:tcPr>
            <w:tcW w:w="1334" w:type="dxa"/>
          </w:tcPr>
          <w:p w14:paraId="7A32E0B6" w14:textId="77777777" w:rsidR="00B1465C" w:rsidRDefault="00B1465C" w:rsidP="00194CEF">
            <w:r w:rsidRPr="0055739F">
              <w:t>1.93±0.05</w:t>
            </w:r>
            <w:r w:rsidRPr="0055739F">
              <w:rPr>
                <w:vertAlign w:val="superscript"/>
              </w:rPr>
              <w:t>B</w:t>
            </w:r>
          </w:p>
        </w:tc>
        <w:tc>
          <w:tcPr>
            <w:tcW w:w="1333" w:type="dxa"/>
          </w:tcPr>
          <w:p w14:paraId="0CE3A144" w14:textId="77777777" w:rsidR="00B1465C" w:rsidRDefault="00B1465C" w:rsidP="00194CEF">
            <w:r>
              <w:t>8.7</w:t>
            </w:r>
          </w:p>
        </w:tc>
        <w:tc>
          <w:tcPr>
            <w:tcW w:w="1410" w:type="dxa"/>
          </w:tcPr>
          <w:p w14:paraId="13AE623B" w14:textId="77777777" w:rsidR="00B1465C" w:rsidRPr="006E4436" w:rsidRDefault="00B1465C" w:rsidP="00194CEF">
            <w:pPr>
              <w:rPr>
                <w:color w:val="000000"/>
              </w:rPr>
            </w:pPr>
            <w:r>
              <w:rPr>
                <w:color w:val="000000"/>
              </w:rPr>
              <w:t>2.71</w:t>
            </w:r>
            <w:r w:rsidRPr="0055739F">
              <w:t>±</w:t>
            </w:r>
            <w:r>
              <w:t>0.11</w:t>
            </w:r>
            <w:r w:rsidRPr="00082BBF">
              <w:rPr>
                <w:vertAlign w:val="superscript"/>
              </w:rPr>
              <w:t>C</w:t>
            </w:r>
          </w:p>
        </w:tc>
        <w:tc>
          <w:tcPr>
            <w:tcW w:w="1321" w:type="dxa"/>
          </w:tcPr>
          <w:p w14:paraId="23FB3193" w14:textId="77777777" w:rsidR="00B1465C" w:rsidRDefault="00B1465C" w:rsidP="00194CEF">
            <w:r>
              <w:t>3.26</w:t>
            </w:r>
          </w:p>
        </w:tc>
        <w:tc>
          <w:tcPr>
            <w:tcW w:w="1328" w:type="dxa"/>
          </w:tcPr>
          <w:p w14:paraId="76A99A75" w14:textId="77777777" w:rsidR="00B1465C" w:rsidRDefault="00B1465C" w:rsidP="00194CEF">
            <w:r w:rsidRPr="0055739F">
              <w:t>1.1±0.04</w:t>
            </w:r>
            <w:r w:rsidRPr="0055739F">
              <w:rPr>
                <w:vertAlign w:val="superscript"/>
              </w:rPr>
              <w:t>B</w:t>
            </w:r>
          </w:p>
        </w:tc>
      </w:tr>
      <w:tr w:rsidR="00B1465C" w14:paraId="5CEC5B70" w14:textId="77777777" w:rsidTr="00194CEF">
        <w:tc>
          <w:tcPr>
            <w:tcW w:w="1304" w:type="dxa"/>
          </w:tcPr>
          <w:p w14:paraId="4456EE6B" w14:textId="77777777" w:rsidR="00B1465C" w:rsidRDefault="00B1465C" w:rsidP="00194CEF">
            <w:r>
              <w:t xml:space="preserve">0.33 </w:t>
            </w:r>
          </w:p>
        </w:tc>
        <w:tc>
          <w:tcPr>
            <w:tcW w:w="1320" w:type="dxa"/>
          </w:tcPr>
          <w:p w14:paraId="56055D48" w14:textId="77777777" w:rsidR="00B1465C" w:rsidRDefault="00B1465C" w:rsidP="00194CEF"/>
        </w:tc>
        <w:tc>
          <w:tcPr>
            <w:tcW w:w="1334" w:type="dxa"/>
          </w:tcPr>
          <w:p w14:paraId="26D867E7" w14:textId="77777777" w:rsidR="00B1465C" w:rsidRDefault="00B1465C" w:rsidP="00194CEF"/>
        </w:tc>
        <w:tc>
          <w:tcPr>
            <w:tcW w:w="1333" w:type="dxa"/>
          </w:tcPr>
          <w:p w14:paraId="5716CD1A" w14:textId="77777777" w:rsidR="00B1465C" w:rsidRDefault="00B1465C" w:rsidP="00194CEF">
            <w:r>
              <w:t>11.6</w:t>
            </w:r>
          </w:p>
        </w:tc>
        <w:tc>
          <w:tcPr>
            <w:tcW w:w="1410" w:type="dxa"/>
          </w:tcPr>
          <w:p w14:paraId="20C74387" w14:textId="77777777" w:rsidR="00B1465C" w:rsidRDefault="00B1465C" w:rsidP="00194CEF">
            <w:r>
              <w:t>2.99</w:t>
            </w:r>
            <w:r w:rsidRPr="0055739F">
              <w:t>±</w:t>
            </w:r>
            <w:r>
              <w:t>0.05</w:t>
            </w:r>
            <w:r w:rsidRPr="00082BBF">
              <w:rPr>
                <w:vertAlign w:val="superscript"/>
              </w:rPr>
              <w:t>CD</w:t>
            </w:r>
          </w:p>
        </w:tc>
        <w:tc>
          <w:tcPr>
            <w:tcW w:w="1321" w:type="dxa"/>
          </w:tcPr>
          <w:p w14:paraId="177646CC" w14:textId="77777777" w:rsidR="00B1465C" w:rsidRDefault="00B1465C" w:rsidP="00194CEF"/>
        </w:tc>
        <w:tc>
          <w:tcPr>
            <w:tcW w:w="1328" w:type="dxa"/>
          </w:tcPr>
          <w:p w14:paraId="2F86AECB" w14:textId="77777777" w:rsidR="00B1465C" w:rsidRDefault="00B1465C" w:rsidP="00194CEF"/>
        </w:tc>
      </w:tr>
      <w:tr w:rsidR="00B1465C" w14:paraId="3483F67E" w14:textId="77777777" w:rsidTr="00194CEF">
        <w:tc>
          <w:tcPr>
            <w:tcW w:w="1304" w:type="dxa"/>
          </w:tcPr>
          <w:p w14:paraId="727CD2A4" w14:textId="77777777" w:rsidR="00B1465C" w:rsidRDefault="00B1465C" w:rsidP="00194CEF">
            <w:r w:rsidRPr="0055739F">
              <w:t>0.5</w:t>
            </w:r>
          </w:p>
        </w:tc>
        <w:tc>
          <w:tcPr>
            <w:tcW w:w="1320" w:type="dxa"/>
          </w:tcPr>
          <w:p w14:paraId="39A9E08E" w14:textId="77777777" w:rsidR="00B1465C" w:rsidRDefault="00B1465C" w:rsidP="00194CEF">
            <w:r>
              <w:t>9.84</w:t>
            </w:r>
          </w:p>
        </w:tc>
        <w:tc>
          <w:tcPr>
            <w:tcW w:w="1334" w:type="dxa"/>
          </w:tcPr>
          <w:p w14:paraId="45186E8B" w14:textId="77777777" w:rsidR="00B1465C" w:rsidRDefault="00B1465C" w:rsidP="00194CEF">
            <w:r w:rsidRPr="0055739F">
              <w:t>1.94±0.04</w:t>
            </w:r>
            <w:r w:rsidRPr="0055739F">
              <w:rPr>
                <w:vertAlign w:val="superscript"/>
              </w:rPr>
              <w:t>B</w:t>
            </w:r>
          </w:p>
        </w:tc>
        <w:tc>
          <w:tcPr>
            <w:tcW w:w="1333" w:type="dxa"/>
          </w:tcPr>
          <w:p w14:paraId="5555A4DC" w14:textId="77777777" w:rsidR="00B1465C" w:rsidRDefault="00B1465C" w:rsidP="00194CEF">
            <w:r>
              <w:t>17.4</w:t>
            </w:r>
          </w:p>
        </w:tc>
        <w:tc>
          <w:tcPr>
            <w:tcW w:w="1410" w:type="dxa"/>
          </w:tcPr>
          <w:p w14:paraId="51A26802" w14:textId="77777777" w:rsidR="00B1465C" w:rsidRDefault="00B1465C" w:rsidP="00194CEF">
            <w:r>
              <w:rPr>
                <w:color w:val="000000"/>
              </w:rPr>
              <w:t>3.36</w:t>
            </w:r>
            <w:r w:rsidRPr="0055739F">
              <w:t>±</w:t>
            </w:r>
            <w:r>
              <w:t>0.09</w:t>
            </w:r>
            <w:r w:rsidRPr="00082BBF">
              <w:rPr>
                <w:vertAlign w:val="superscript"/>
              </w:rPr>
              <w:t>D</w:t>
            </w:r>
          </w:p>
        </w:tc>
        <w:tc>
          <w:tcPr>
            <w:tcW w:w="1321" w:type="dxa"/>
          </w:tcPr>
          <w:p w14:paraId="5E7CF7A1" w14:textId="77777777" w:rsidR="00B1465C" w:rsidRDefault="00B1465C" w:rsidP="00194CEF">
            <w:r>
              <w:t>6.51</w:t>
            </w:r>
          </w:p>
        </w:tc>
        <w:tc>
          <w:tcPr>
            <w:tcW w:w="1328" w:type="dxa"/>
          </w:tcPr>
          <w:p w14:paraId="7B34D2B2" w14:textId="77777777" w:rsidR="00B1465C" w:rsidRDefault="00B1465C" w:rsidP="00194CEF">
            <w:r w:rsidRPr="0055739F">
              <w:t>2.0±0.10</w:t>
            </w:r>
            <w:r w:rsidRPr="0055739F">
              <w:rPr>
                <w:vertAlign w:val="superscript"/>
              </w:rPr>
              <w:t>C</w:t>
            </w:r>
          </w:p>
        </w:tc>
      </w:tr>
      <w:tr w:rsidR="00B1465C" w14:paraId="08B1D90E" w14:textId="77777777" w:rsidTr="00194CEF">
        <w:tc>
          <w:tcPr>
            <w:tcW w:w="1304" w:type="dxa"/>
          </w:tcPr>
          <w:p w14:paraId="459414F8" w14:textId="77777777" w:rsidR="00B1465C" w:rsidRDefault="00B1465C" w:rsidP="00194CEF">
            <w:r w:rsidRPr="0055739F">
              <w:t>0.75</w:t>
            </w:r>
            <w:r>
              <w:t xml:space="preserve"> </w:t>
            </w:r>
          </w:p>
        </w:tc>
        <w:tc>
          <w:tcPr>
            <w:tcW w:w="1320" w:type="dxa"/>
          </w:tcPr>
          <w:p w14:paraId="5CF535B9" w14:textId="77777777" w:rsidR="00B1465C" w:rsidRDefault="00B1465C" w:rsidP="00194CEF">
            <w:r>
              <w:t>14.76</w:t>
            </w:r>
          </w:p>
        </w:tc>
        <w:tc>
          <w:tcPr>
            <w:tcW w:w="1334" w:type="dxa"/>
          </w:tcPr>
          <w:p w14:paraId="461AECEC" w14:textId="77777777" w:rsidR="00B1465C" w:rsidRDefault="00B1465C" w:rsidP="00194CEF">
            <w:r w:rsidRPr="0055739F">
              <w:t>2.99±0.11</w:t>
            </w:r>
            <w:r w:rsidRPr="0055739F">
              <w:rPr>
                <w:vertAlign w:val="superscript"/>
              </w:rPr>
              <w:t>C</w:t>
            </w:r>
          </w:p>
        </w:tc>
        <w:tc>
          <w:tcPr>
            <w:tcW w:w="1333" w:type="dxa"/>
          </w:tcPr>
          <w:p w14:paraId="11FFF719" w14:textId="77777777" w:rsidR="00B1465C" w:rsidRDefault="00B1465C" w:rsidP="00194CEF"/>
        </w:tc>
        <w:tc>
          <w:tcPr>
            <w:tcW w:w="1410" w:type="dxa"/>
          </w:tcPr>
          <w:p w14:paraId="23B739FF" w14:textId="77777777" w:rsidR="00B1465C" w:rsidRDefault="00B1465C" w:rsidP="00194CEF"/>
        </w:tc>
        <w:tc>
          <w:tcPr>
            <w:tcW w:w="1321" w:type="dxa"/>
          </w:tcPr>
          <w:p w14:paraId="4738C327" w14:textId="77777777" w:rsidR="00B1465C" w:rsidRDefault="00B1465C" w:rsidP="00194CEF">
            <w:r>
              <w:t>9.77</w:t>
            </w:r>
          </w:p>
        </w:tc>
        <w:tc>
          <w:tcPr>
            <w:tcW w:w="1328" w:type="dxa"/>
          </w:tcPr>
          <w:p w14:paraId="67A38F00" w14:textId="77777777" w:rsidR="00B1465C" w:rsidRDefault="00B1465C" w:rsidP="00194CEF">
            <w:r w:rsidRPr="0055739F">
              <w:t>2.5±0.20</w:t>
            </w:r>
            <w:r w:rsidRPr="0055739F">
              <w:rPr>
                <w:vertAlign w:val="superscript"/>
              </w:rPr>
              <w:t>D</w:t>
            </w:r>
          </w:p>
        </w:tc>
      </w:tr>
      <w:tr w:rsidR="00B1465C" w14:paraId="2D9750B0" w14:textId="77777777" w:rsidTr="00194CEF">
        <w:tc>
          <w:tcPr>
            <w:tcW w:w="1304" w:type="dxa"/>
          </w:tcPr>
          <w:p w14:paraId="29E0B0B3" w14:textId="77777777" w:rsidR="00B1465C" w:rsidRDefault="00B1465C" w:rsidP="00194CEF">
            <w:r w:rsidRPr="0055739F">
              <w:t>1.0</w:t>
            </w:r>
            <w:r>
              <w:t xml:space="preserve"> </w:t>
            </w:r>
          </w:p>
        </w:tc>
        <w:tc>
          <w:tcPr>
            <w:tcW w:w="1320" w:type="dxa"/>
          </w:tcPr>
          <w:p w14:paraId="2BE788DD" w14:textId="77777777" w:rsidR="00B1465C" w:rsidRDefault="00B1465C" w:rsidP="00194CEF">
            <w:r>
              <w:t>19.68</w:t>
            </w:r>
          </w:p>
        </w:tc>
        <w:tc>
          <w:tcPr>
            <w:tcW w:w="1334" w:type="dxa"/>
          </w:tcPr>
          <w:p w14:paraId="6C7A44D9" w14:textId="77777777" w:rsidR="00B1465C" w:rsidRDefault="00B1465C" w:rsidP="00194CEF">
            <w:r w:rsidRPr="0055739F">
              <w:t>3.17±0.22</w:t>
            </w:r>
            <w:r w:rsidRPr="0055739F">
              <w:rPr>
                <w:vertAlign w:val="superscript"/>
              </w:rPr>
              <w:t>C</w:t>
            </w:r>
          </w:p>
        </w:tc>
        <w:tc>
          <w:tcPr>
            <w:tcW w:w="1333" w:type="dxa"/>
          </w:tcPr>
          <w:p w14:paraId="29B02C60" w14:textId="77777777" w:rsidR="00B1465C" w:rsidRDefault="00B1465C" w:rsidP="00194CEF"/>
        </w:tc>
        <w:tc>
          <w:tcPr>
            <w:tcW w:w="1410" w:type="dxa"/>
          </w:tcPr>
          <w:p w14:paraId="66A315CC" w14:textId="77777777" w:rsidR="00B1465C" w:rsidRDefault="00B1465C" w:rsidP="00194CEF"/>
        </w:tc>
        <w:tc>
          <w:tcPr>
            <w:tcW w:w="1321" w:type="dxa"/>
          </w:tcPr>
          <w:p w14:paraId="1988126C" w14:textId="77777777" w:rsidR="00B1465C" w:rsidRDefault="00B1465C" w:rsidP="00194CEF">
            <w:r>
              <w:t>13.02</w:t>
            </w:r>
          </w:p>
        </w:tc>
        <w:tc>
          <w:tcPr>
            <w:tcW w:w="1328" w:type="dxa"/>
          </w:tcPr>
          <w:p w14:paraId="14376E83" w14:textId="77777777" w:rsidR="00B1465C" w:rsidRDefault="00B1465C" w:rsidP="00194CEF">
            <w:r w:rsidRPr="0055739F">
              <w:t>3.3±0.10</w:t>
            </w:r>
            <w:r w:rsidRPr="0055739F">
              <w:rPr>
                <w:vertAlign w:val="superscript"/>
              </w:rPr>
              <w:t>E</w:t>
            </w:r>
          </w:p>
        </w:tc>
      </w:tr>
      <w:tr w:rsidR="00B1465C" w14:paraId="13487C53" w14:textId="77777777" w:rsidTr="00194CEF">
        <w:tc>
          <w:tcPr>
            <w:tcW w:w="1304" w:type="dxa"/>
          </w:tcPr>
          <w:p w14:paraId="20FF3327" w14:textId="77777777" w:rsidR="00B1465C" w:rsidRPr="0055739F" w:rsidRDefault="00B1465C" w:rsidP="00194CEF">
            <w:r w:rsidRPr="0055739F">
              <w:t>1.25</w:t>
            </w:r>
            <w:r>
              <w:t xml:space="preserve"> </w:t>
            </w:r>
          </w:p>
        </w:tc>
        <w:tc>
          <w:tcPr>
            <w:tcW w:w="1320" w:type="dxa"/>
          </w:tcPr>
          <w:p w14:paraId="795A1005" w14:textId="77777777" w:rsidR="00B1465C" w:rsidRDefault="00B1465C" w:rsidP="00194CEF">
            <w:r>
              <w:t>24.6</w:t>
            </w:r>
          </w:p>
        </w:tc>
        <w:tc>
          <w:tcPr>
            <w:tcW w:w="1334" w:type="dxa"/>
          </w:tcPr>
          <w:p w14:paraId="0F257A25" w14:textId="77777777" w:rsidR="00B1465C" w:rsidRDefault="00B1465C" w:rsidP="00194CEF">
            <w:r w:rsidRPr="0055739F">
              <w:t>3.89±0.19</w:t>
            </w:r>
            <w:r w:rsidRPr="0055739F">
              <w:rPr>
                <w:vertAlign w:val="superscript"/>
              </w:rPr>
              <w:t>D</w:t>
            </w:r>
          </w:p>
        </w:tc>
        <w:tc>
          <w:tcPr>
            <w:tcW w:w="1333" w:type="dxa"/>
          </w:tcPr>
          <w:p w14:paraId="2BCB8754" w14:textId="77777777" w:rsidR="00B1465C" w:rsidRDefault="00B1465C" w:rsidP="00194CEF"/>
        </w:tc>
        <w:tc>
          <w:tcPr>
            <w:tcW w:w="1410" w:type="dxa"/>
          </w:tcPr>
          <w:p w14:paraId="3A136999" w14:textId="77777777" w:rsidR="00B1465C" w:rsidRDefault="00B1465C" w:rsidP="00194CEF"/>
        </w:tc>
        <w:tc>
          <w:tcPr>
            <w:tcW w:w="1321" w:type="dxa"/>
          </w:tcPr>
          <w:p w14:paraId="15C6E262" w14:textId="77777777" w:rsidR="00B1465C" w:rsidRDefault="00B1465C" w:rsidP="00194CEF">
            <w:r>
              <w:t>16.28</w:t>
            </w:r>
          </w:p>
        </w:tc>
        <w:tc>
          <w:tcPr>
            <w:tcW w:w="1328" w:type="dxa"/>
          </w:tcPr>
          <w:p w14:paraId="09E78E3D" w14:textId="77777777" w:rsidR="00B1465C" w:rsidRDefault="00B1465C" w:rsidP="00194CEF">
            <w:r w:rsidRPr="0055739F">
              <w:t>4.8±0.0</w:t>
            </w:r>
            <w:r w:rsidRPr="0055739F">
              <w:rPr>
                <w:vertAlign w:val="superscript"/>
              </w:rPr>
              <w:t>F</w:t>
            </w:r>
          </w:p>
        </w:tc>
      </w:tr>
    </w:tbl>
    <w:p w14:paraId="63974A18" w14:textId="0B5B68AD" w:rsidR="00B1465C" w:rsidRPr="005F1D33" w:rsidRDefault="00B1465C" w:rsidP="00B1465C">
      <w:r w:rsidRPr="0055739F">
        <w:t xml:space="preserve">*Capital letters denote statistically significant differences when compared across treatment times (p </w:t>
      </w:r>
      <w:r w:rsidR="00BB5634" w:rsidRPr="00BB5634">
        <w:t>≤</w:t>
      </w:r>
      <w:r w:rsidRPr="0055739F">
        <w:t xml:space="preserve"> 0.05). Data denote Averages of triplicate treatments ± standard deviations</w:t>
      </w:r>
      <w:r w:rsidRPr="0055739F" w:rsidDel="00E94D1B">
        <w:t xml:space="preserve"> </w:t>
      </w:r>
    </w:p>
    <w:p w14:paraId="37E56924" w14:textId="77777777" w:rsidR="00F60833" w:rsidRDefault="00F60833" w:rsidP="00B1465C">
      <w:pPr>
        <w:rPr>
          <w:b/>
          <w:bCs/>
        </w:rPr>
      </w:pPr>
    </w:p>
    <w:p w14:paraId="6873C904" w14:textId="77777777" w:rsidR="005F1D33" w:rsidRDefault="005F1D33" w:rsidP="00B1465C">
      <w:pPr>
        <w:rPr>
          <w:b/>
          <w:bCs/>
        </w:rPr>
      </w:pPr>
    </w:p>
    <w:p w14:paraId="76459E09" w14:textId="77777777" w:rsidR="005F1D33" w:rsidRDefault="005F1D33" w:rsidP="00B1465C">
      <w:pPr>
        <w:rPr>
          <w:b/>
          <w:bCs/>
        </w:rPr>
      </w:pPr>
    </w:p>
    <w:p w14:paraId="3E026292" w14:textId="05004437" w:rsidR="00B1465C" w:rsidRPr="0055739F" w:rsidRDefault="00B1465C" w:rsidP="00B1465C">
      <w:pPr>
        <w:rPr>
          <w:b/>
          <w:bCs/>
        </w:rPr>
      </w:pPr>
      <w:r w:rsidRPr="009F5628">
        <w:rPr>
          <w:b/>
          <w:bCs/>
        </w:rPr>
        <w:lastRenderedPageBreak/>
        <w:t xml:space="preserve">Table 2.5. Inactivation of HAV treated with either </w:t>
      </w:r>
      <w:r w:rsidRPr="009C03A8">
        <w:rPr>
          <w:b/>
          <w:bCs/>
        </w:rPr>
        <w:t>UV-C (254 nm) or UV-C LED (279 or 25</w:t>
      </w:r>
      <w:r>
        <w:rPr>
          <w:b/>
          <w:bCs/>
        </w:rPr>
        <w:t>5</w:t>
      </w:r>
      <w:r w:rsidRPr="009C03A8">
        <w:rPr>
          <w:b/>
          <w:bCs/>
        </w:rPr>
        <w:t xml:space="preserve"> nm)</w:t>
      </w:r>
      <w:r>
        <w:rPr>
          <w:b/>
          <w:bCs/>
        </w:rPr>
        <w:t xml:space="preserve"> </w:t>
      </w:r>
      <w:r w:rsidRPr="009F5628">
        <w:rPr>
          <w:b/>
          <w:bCs/>
        </w:rPr>
        <w:t xml:space="preserve">on </w:t>
      </w:r>
      <w:r w:rsidR="00307776">
        <w:rPr>
          <w:b/>
          <w:bCs/>
        </w:rPr>
        <w:t>c</w:t>
      </w:r>
      <w:r w:rsidRPr="009F5628">
        <w:rPr>
          <w:b/>
          <w:bCs/>
        </w:rPr>
        <w:t>eramic coupons.</w:t>
      </w:r>
      <w:r>
        <w:rPr>
          <w:b/>
          <w:bCs/>
        </w:rPr>
        <w:t xml:space="preserve"> </w:t>
      </w:r>
    </w:p>
    <w:tbl>
      <w:tblPr>
        <w:tblStyle w:val="PlainTable2"/>
        <w:tblW w:w="0" w:type="auto"/>
        <w:tblLook w:val="04A0" w:firstRow="1" w:lastRow="0" w:firstColumn="1" w:lastColumn="0" w:noHBand="0" w:noVBand="1"/>
      </w:tblPr>
      <w:tblGrid>
        <w:gridCol w:w="1335"/>
        <w:gridCol w:w="1335"/>
        <w:gridCol w:w="1336"/>
        <w:gridCol w:w="1336"/>
        <w:gridCol w:w="1336"/>
        <w:gridCol w:w="1336"/>
        <w:gridCol w:w="1336"/>
      </w:tblGrid>
      <w:tr w:rsidR="00B272C5" w:rsidRPr="00330228" w14:paraId="676D768D" w14:textId="77777777" w:rsidTr="00194C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Pr>
          <w:p w14:paraId="7C8C4B6F" w14:textId="174E8274" w:rsidR="00B272C5" w:rsidRPr="0055739F" w:rsidRDefault="00B272C5" w:rsidP="00B272C5">
            <w:pPr>
              <w:rPr>
                <w:b w:val="0"/>
                <w:bCs w:val="0"/>
              </w:rPr>
            </w:pPr>
            <w:r w:rsidRPr="0055739F">
              <w:rPr>
                <w:b w:val="0"/>
                <w:bCs w:val="0"/>
              </w:rPr>
              <w:t>Time (mins)</w:t>
            </w:r>
          </w:p>
        </w:tc>
        <w:tc>
          <w:tcPr>
            <w:tcW w:w="1335" w:type="dxa"/>
          </w:tcPr>
          <w:p w14:paraId="2D36DDB5" w14:textId="32B0BDB9" w:rsidR="00B272C5" w:rsidRPr="0055739F" w:rsidRDefault="00B272C5" w:rsidP="00B272C5">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279 nm </w:t>
            </w:r>
            <w:r w:rsidRPr="0055739F">
              <w:rPr>
                <w:b w:val="0"/>
                <w:bCs w:val="0"/>
              </w:rPr>
              <w:t>UV-C LED dose (</w:t>
            </w:r>
            <w:proofErr w:type="spellStart"/>
            <w:r w:rsidRPr="0055739F">
              <w:rPr>
                <w:b w:val="0"/>
                <w:bCs w:val="0"/>
              </w:rPr>
              <w:t>mJ</w:t>
            </w:r>
            <w:proofErr w:type="spellEnd"/>
            <w:r w:rsidRPr="0055739F">
              <w:rPr>
                <w:b w:val="0"/>
                <w:bCs w:val="0"/>
              </w:rPr>
              <w:t>/cm</w:t>
            </w:r>
            <w:r w:rsidRPr="0055739F">
              <w:rPr>
                <w:b w:val="0"/>
                <w:bCs w:val="0"/>
                <w:vertAlign w:val="superscript"/>
              </w:rPr>
              <w:t>2</w:t>
            </w:r>
            <w:r w:rsidRPr="0055739F">
              <w:rPr>
                <w:b w:val="0"/>
                <w:bCs w:val="0"/>
              </w:rPr>
              <w:t>)</w:t>
            </w:r>
          </w:p>
        </w:tc>
        <w:tc>
          <w:tcPr>
            <w:tcW w:w="1336" w:type="dxa"/>
          </w:tcPr>
          <w:p w14:paraId="2CE43050" w14:textId="4A3346CC" w:rsidR="00B272C5" w:rsidRPr="0055739F" w:rsidRDefault="00B272C5" w:rsidP="00B272C5">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279 nm </w:t>
            </w:r>
            <w:r w:rsidRPr="0055739F">
              <w:rPr>
                <w:b w:val="0"/>
                <w:bCs w:val="0"/>
              </w:rPr>
              <w:t xml:space="preserve">UV-C LED (Reduction </w:t>
            </w:r>
            <w:r>
              <w:rPr>
                <w:b w:val="0"/>
                <w:bCs w:val="0"/>
              </w:rPr>
              <w:t xml:space="preserve">in </w:t>
            </w:r>
            <w:r w:rsidRPr="0055739F">
              <w:rPr>
                <w:b w:val="0"/>
                <w:bCs w:val="0"/>
              </w:rPr>
              <w:t>log PFU/mL)</w:t>
            </w:r>
          </w:p>
        </w:tc>
        <w:tc>
          <w:tcPr>
            <w:tcW w:w="1336" w:type="dxa"/>
          </w:tcPr>
          <w:p w14:paraId="491E3272" w14:textId="15CE9157" w:rsidR="00B272C5" w:rsidRPr="0055739F" w:rsidRDefault="00B272C5" w:rsidP="00B272C5">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255 nm </w:t>
            </w:r>
            <w:r w:rsidRPr="0055739F">
              <w:rPr>
                <w:b w:val="0"/>
                <w:bCs w:val="0"/>
              </w:rPr>
              <w:t>UV-C LED dose (</w:t>
            </w:r>
            <w:proofErr w:type="spellStart"/>
            <w:r w:rsidRPr="0055739F">
              <w:rPr>
                <w:b w:val="0"/>
                <w:bCs w:val="0"/>
              </w:rPr>
              <w:t>mJ</w:t>
            </w:r>
            <w:proofErr w:type="spellEnd"/>
            <w:r w:rsidRPr="0055739F">
              <w:rPr>
                <w:b w:val="0"/>
                <w:bCs w:val="0"/>
              </w:rPr>
              <w:t>/cm</w:t>
            </w:r>
            <w:r w:rsidRPr="00E267C7">
              <w:rPr>
                <w:b w:val="0"/>
                <w:bCs w:val="0"/>
                <w:vertAlign w:val="superscript"/>
              </w:rPr>
              <w:t>2</w:t>
            </w:r>
            <w:r w:rsidRPr="0055739F">
              <w:rPr>
                <w:b w:val="0"/>
                <w:bCs w:val="0"/>
              </w:rPr>
              <w:t>)</w:t>
            </w:r>
          </w:p>
        </w:tc>
        <w:tc>
          <w:tcPr>
            <w:tcW w:w="1336" w:type="dxa"/>
          </w:tcPr>
          <w:p w14:paraId="268220E6" w14:textId="181018ED" w:rsidR="00B272C5" w:rsidRPr="0055739F" w:rsidRDefault="00B272C5" w:rsidP="00B272C5">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255 nm </w:t>
            </w:r>
            <w:r w:rsidRPr="0055739F">
              <w:rPr>
                <w:b w:val="0"/>
                <w:bCs w:val="0"/>
              </w:rPr>
              <w:t xml:space="preserve">UV-C LED </w:t>
            </w:r>
            <w:r>
              <w:rPr>
                <w:b w:val="0"/>
                <w:bCs w:val="0"/>
              </w:rPr>
              <w:t>(</w:t>
            </w:r>
            <w:r w:rsidRPr="0055739F">
              <w:rPr>
                <w:b w:val="0"/>
                <w:bCs w:val="0"/>
              </w:rPr>
              <w:t xml:space="preserve">Reduction </w:t>
            </w:r>
            <w:r>
              <w:rPr>
                <w:b w:val="0"/>
                <w:bCs w:val="0"/>
              </w:rPr>
              <w:t xml:space="preserve">in </w:t>
            </w:r>
            <w:r w:rsidRPr="0055739F">
              <w:rPr>
                <w:b w:val="0"/>
                <w:bCs w:val="0"/>
              </w:rPr>
              <w:t xml:space="preserve">log PFU/mL) </w:t>
            </w:r>
          </w:p>
        </w:tc>
        <w:tc>
          <w:tcPr>
            <w:tcW w:w="1336" w:type="dxa"/>
          </w:tcPr>
          <w:p w14:paraId="6934D717" w14:textId="185C44C1" w:rsidR="00B272C5" w:rsidRPr="0055739F" w:rsidRDefault="00B272C5" w:rsidP="00B272C5">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254 nm </w:t>
            </w:r>
            <w:r w:rsidRPr="0055739F">
              <w:rPr>
                <w:b w:val="0"/>
                <w:bCs w:val="0"/>
              </w:rPr>
              <w:t>UV-</w:t>
            </w:r>
            <w:r w:rsidRPr="0055739F">
              <w:t xml:space="preserve">C </w:t>
            </w:r>
            <w:r>
              <w:t>dose</w:t>
            </w:r>
            <w:r>
              <w:rPr>
                <w:b w:val="0"/>
                <w:bCs w:val="0"/>
              </w:rPr>
              <w:t xml:space="preserve"> </w:t>
            </w:r>
            <w:r w:rsidRPr="0055739F">
              <w:rPr>
                <w:b w:val="0"/>
                <w:bCs w:val="0"/>
              </w:rPr>
              <w:t>(</w:t>
            </w:r>
            <w:proofErr w:type="spellStart"/>
            <w:r w:rsidRPr="0055739F">
              <w:rPr>
                <w:b w:val="0"/>
                <w:bCs w:val="0"/>
              </w:rPr>
              <w:t>mJ</w:t>
            </w:r>
            <w:proofErr w:type="spellEnd"/>
            <w:r w:rsidRPr="0055739F">
              <w:rPr>
                <w:b w:val="0"/>
                <w:bCs w:val="0"/>
              </w:rPr>
              <w:t>/cm</w:t>
            </w:r>
            <w:r w:rsidRPr="00E267C7">
              <w:rPr>
                <w:b w:val="0"/>
                <w:bCs w:val="0"/>
                <w:vertAlign w:val="superscript"/>
              </w:rPr>
              <w:t>2</w:t>
            </w:r>
            <w:r w:rsidRPr="0055739F">
              <w:rPr>
                <w:b w:val="0"/>
                <w:bCs w:val="0"/>
              </w:rPr>
              <w:t>)</w:t>
            </w:r>
          </w:p>
        </w:tc>
        <w:tc>
          <w:tcPr>
            <w:tcW w:w="1336" w:type="dxa"/>
          </w:tcPr>
          <w:p w14:paraId="2B2C8EC2" w14:textId="254D2DD1" w:rsidR="00B272C5" w:rsidRPr="0055739F" w:rsidRDefault="00B272C5" w:rsidP="00B272C5">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 xml:space="preserve">254 nm </w:t>
            </w:r>
            <w:r w:rsidRPr="0055739F">
              <w:rPr>
                <w:b w:val="0"/>
                <w:bCs w:val="0"/>
              </w:rPr>
              <w:t xml:space="preserve">UV-C (Reduction </w:t>
            </w:r>
            <w:r>
              <w:rPr>
                <w:b w:val="0"/>
                <w:bCs w:val="0"/>
              </w:rPr>
              <w:t xml:space="preserve">in </w:t>
            </w:r>
            <w:r w:rsidRPr="0055739F">
              <w:rPr>
                <w:b w:val="0"/>
                <w:bCs w:val="0"/>
              </w:rPr>
              <w:t>log PFU/mL)</w:t>
            </w:r>
          </w:p>
        </w:tc>
      </w:tr>
      <w:tr w:rsidR="00B1465C" w:rsidRPr="00330228" w14:paraId="0C0E231C" w14:textId="77777777" w:rsidTr="0019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Borders>
              <w:bottom w:val="nil"/>
            </w:tcBorders>
          </w:tcPr>
          <w:p w14:paraId="6D69E366" w14:textId="77777777" w:rsidR="00B1465C" w:rsidRPr="0055739F" w:rsidRDefault="00B1465C" w:rsidP="00194CEF">
            <w:pPr>
              <w:rPr>
                <w:b w:val="0"/>
                <w:bCs w:val="0"/>
              </w:rPr>
            </w:pPr>
            <w:r w:rsidRPr="0055739F">
              <w:rPr>
                <w:b w:val="0"/>
                <w:bCs w:val="0"/>
              </w:rPr>
              <w:t>0</w:t>
            </w:r>
          </w:p>
        </w:tc>
        <w:tc>
          <w:tcPr>
            <w:tcW w:w="1335" w:type="dxa"/>
            <w:tcBorders>
              <w:bottom w:val="nil"/>
            </w:tcBorders>
          </w:tcPr>
          <w:p w14:paraId="1245BAA4"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630109">
              <w:rPr>
                <w:vertAlign w:val="superscript"/>
              </w:rPr>
              <w:t>A</w:t>
            </w:r>
          </w:p>
        </w:tc>
        <w:tc>
          <w:tcPr>
            <w:tcW w:w="1336" w:type="dxa"/>
            <w:tcBorders>
              <w:bottom w:val="nil"/>
            </w:tcBorders>
          </w:tcPr>
          <w:p w14:paraId="1815DF5A"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55739F">
              <w:rPr>
                <w:vertAlign w:val="superscript"/>
              </w:rPr>
              <w:t>A</w:t>
            </w:r>
          </w:p>
        </w:tc>
        <w:tc>
          <w:tcPr>
            <w:tcW w:w="1336" w:type="dxa"/>
            <w:tcBorders>
              <w:bottom w:val="nil"/>
            </w:tcBorders>
          </w:tcPr>
          <w:p w14:paraId="1A2634E6"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630109">
              <w:rPr>
                <w:vertAlign w:val="superscript"/>
              </w:rPr>
              <w:t>A</w:t>
            </w:r>
          </w:p>
        </w:tc>
        <w:tc>
          <w:tcPr>
            <w:tcW w:w="1336" w:type="dxa"/>
            <w:tcBorders>
              <w:bottom w:val="nil"/>
            </w:tcBorders>
          </w:tcPr>
          <w:p w14:paraId="46C80DAE"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55739F">
              <w:rPr>
                <w:vertAlign w:val="superscript"/>
              </w:rPr>
              <w:t>A</w:t>
            </w:r>
          </w:p>
        </w:tc>
        <w:tc>
          <w:tcPr>
            <w:tcW w:w="1336" w:type="dxa"/>
            <w:tcBorders>
              <w:bottom w:val="nil"/>
            </w:tcBorders>
          </w:tcPr>
          <w:p w14:paraId="03C1B9E9"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630109">
              <w:rPr>
                <w:vertAlign w:val="superscript"/>
              </w:rPr>
              <w:t>A</w:t>
            </w:r>
          </w:p>
        </w:tc>
        <w:tc>
          <w:tcPr>
            <w:tcW w:w="1336" w:type="dxa"/>
            <w:tcBorders>
              <w:bottom w:val="nil"/>
            </w:tcBorders>
          </w:tcPr>
          <w:p w14:paraId="3A05D020"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0</w:t>
            </w:r>
            <w:r w:rsidRPr="0055739F">
              <w:rPr>
                <w:vertAlign w:val="superscript"/>
              </w:rPr>
              <w:t>A</w:t>
            </w:r>
          </w:p>
        </w:tc>
      </w:tr>
      <w:tr w:rsidR="00B1465C" w:rsidRPr="00330228" w14:paraId="352EB72B" w14:textId="77777777" w:rsidTr="00194CEF">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1565A797" w14:textId="77777777" w:rsidR="00B1465C" w:rsidRPr="0055739F" w:rsidRDefault="00B1465C" w:rsidP="00194CEF">
            <w:pPr>
              <w:rPr>
                <w:b w:val="0"/>
                <w:bCs w:val="0"/>
              </w:rPr>
            </w:pPr>
            <w:r w:rsidRPr="0055739F">
              <w:rPr>
                <w:b w:val="0"/>
                <w:bCs w:val="0"/>
              </w:rPr>
              <w:t xml:space="preserve">0.083 </w:t>
            </w:r>
          </w:p>
        </w:tc>
        <w:tc>
          <w:tcPr>
            <w:tcW w:w="1335" w:type="dxa"/>
            <w:tcBorders>
              <w:top w:val="nil"/>
              <w:bottom w:val="nil"/>
            </w:tcBorders>
          </w:tcPr>
          <w:p w14:paraId="77DB0B18"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29457D40"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69E2B885"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2.9</w:t>
            </w:r>
          </w:p>
        </w:tc>
        <w:tc>
          <w:tcPr>
            <w:tcW w:w="1336" w:type="dxa"/>
            <w:tcBorders>
              <w:top w:val="nil"/>
              <w:bottom w:val="nil"/>
            </w:tcBorders>
          </w:tcPr>
          <w:p w14:paraId="39CDAFF7"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0.67</w:t>
            </w:r>
            <w:r w:rsidRPr="0055739F">
              <w:t>±0.14</w:t>
            </w:r>
            <w:r w:rsidRPr="0055739F">
              <w:rPr>
                <w:color w:val="000000"/>
                <w:vertAlign w:val="superscript"/>
              </w:rPr>
              <w:t>B</w:t>
            </w:r>
          </w:p>
        </w:tc>
        <w:tc>
          <w:tcPr>
            <w:tcW w:w="1336" w:type="dxa"/>
            <w:tcBorders>
              <w:top w:val="nil"/>
              <w:bottom w:val="nil"/>
            </w:tcBorders>
          </w:tcPr>
          <w:p w14:paraId="22E474EB"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31661B36"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r>
      <w:tr w:rsidR="00B1465C" w:rsidRPr="00330228" w14:paraId="19823714" w14:textId="77777777" w:rsidTr="0019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5C35AA36" w14:textId="77777777" w:rsidR="00B1465C" w:rsidRPr="0055739F" w:rsidRDefault="00B1465C" w:rsidP="00194CEF">
            <w:pPr>
              <w:rPr>
                <w:b w:val="0"/>
                <w:bCs w:val="0"/>
              </w:rPr>
            </w:pPr>
            <w:r w:rsidRPr="0055739F">
              <w:rPr>
                <w:b w:val="0"/>
                <w:bCs w:val="0"/>
              </w:rPr>
              <w:t xml:space="preserve">0.17 </w:t>
            </w:r>
          </w:p>
        </w:tc>
        <w:tc>
          <w:tcPr>
            <w:tcW w:w="1335" w:type="dxa"/>
            <w:tcBorders>
              <w:top w:val="nil"/>
              <w:bottom w:val="nil"/>
            </w:tcBorders>
          </w:tcPr>
          <w:p w14:paraId="11CFBF4C"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69EA8CBD"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66262F76"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t>5.8</w:t>
            </w:r>
          </w:p>
        </w:tc>
        <w:tc>
          <w:tcPr>
            <w:tcW w:w="1336" w:type="dxa"/>
            <w:tcBorders>
              <w:top w:val="nil"/>
              <w:bottom w:val="nil"/>
            </w:tcBorders>
          </w:tcPr>
          <w:p w14:paraId="61F7A4EC"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t>1.47</w:t>
            </w:r>
            <w:r w:rsidRPr="0055739F">
              <w:t>±0.12</w:t>
            </w:r>
            <w:r w:rsidRPr="0055739F">
              <w:rPr>
                <w:color w:val="000000"/>
                <w:vertAlign w:val="superscript"/>
              </w:rPr>
              <w:t>C</w:t>
            </w:r>
          </w:p>
        </w:tc>
        <w:tc>
          <w:tcPr>
            <w:tcW w:w="1336" w:type="dxa"/>
            <w:tcBorders>
              <w:top w:val="nil"/>
              <w:bottom w:val="nil"/>
            </w:tcBorders>
          </w:tcPr>
          <w:p w14:paraId="747ED084"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40124F8A"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r>
      <w:tr w:rsidR="00B1465C" w:rsidRPr="00330228" w14:paraId="0F66458A" w14:textId="77777777" w:rsidTr="00194CEF">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3387BADB" w14:textId="77777777" w:rsidR="00B1465C" w:rsidRPr="0055739F" w:rsidRDefault="00B1465C" w:rsidP="00194CEF">
            <w:pPr>
              <w:rPr>
                <w:b w:val="0"/>
                <w:bCs w:val="0"/>
              </w:rPr>
            </w:pPr>
            <w:r w:rsidRPr="0055739F">
              <w:rPr>
                <w:b w:val="0"/>
                <w:bCs w:val="0"/>
              </w:rPr>
              <w:t xml:space="preserve">0.25 </w:t>
            </w:r>
          </w:p>
        </w:tc>
        <w:tc>
          <w:tcPr>
            <w:tcW w:w="1335" w:type="dxa"/>
            <w:tcBorders>
              <w:top w:val="nil"/>
              <w:bottom w:val="nil"/>
            </w:tcBorders>
          </w:tcPr>
          <w:p w14:paraId="79182D0F"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2F859FEC"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3454E3CC"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8.7</w:t>
            </w:r>
          </w:p>
        </w:tc>
        <w:tc>
          <w:tcPr>
            <w:tcW w:w="1336" w:type="dxa"/>
            <w:tcBorders>
              <w:top w:val="nil"/>
              <w:bottom w:val="nil"/>
            </w:tcBorders>
          </w:tcPr>
          <w:p w14:paraId="37B3D264"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1.83</w:t>
            </w:r>
            <w:r w:rsidRPr="0055739F">
              <w:t>±0.03</w:t>
            </w:r>
            <w:r w:rsidRPr="0055739F">
              <w:rPr>
                <w:color w:val="000000"/>
                <w:vertAlign w:val="superscript"/>
              </w:rPr>
              <w:t>D</w:t>
            </w:r>
          </w:p>
        </w:tc>
        <w:tc>
          <w:tcPr>
            <w:tcW w:w="1336" w:type="dxa"/>
            <w:tcBorders>
              <w:top w:val="nil"/>
              <w:bottom w:val="nil"/>
            </w:tcBorders>
          </w:tcPr>
          <w:p w14:paraId="089B1289"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4022BAD5"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r>
      <w:tr w:rsidR="00B1465C" w:rsidRPr="00330228" w14:paraId="1BD3065C" w14:textId="77777777" w:rsidTr="0019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61866F89" w14:textId="77777777" w:rsidR="00B1465C" w:rsidRPr="0055739F" w:rsidRDefault="00B1465C" w:rsidP="00194CEF">
            <w:pPr>
              <w:rPr>
                <w:b w:val="0"/>
                <w:bCs w:val="0"/>
              </w:rPr>
            </w:pPr>
            <w:r w:rsidRPr="0055739F">
              <w:rPr>
                <w:b w:val="0"/>
                <w:bCs w:val="0"/>
              </w:rPr>
              <w:t xml:space="preserve">0.33 </w:t>
            </w:r>
          </w:p>
        </w:tc>
        <w:tc>
          <w:tcPr>
            <w:tcW w:w="1335" w:type="dxa"/>
            <w:tcBorders>
              <w:top w:val="nil"/>
              <w:bottom w:val="nil"/>
            </w:tcBorders>
          </w:tcPr>
          <w:p w14:paraId="7D71C1A5"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101EBFD8"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06B28056"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t>11.6</w:t>
            </w:r>
          </w:p>
        </w:tc>
        <w:tc>
          <w:tcPr>
            <w:tcW w:w="1336" w:type="dxa"/>
            <w:tcBorders>
              <w:top w:val="nil"/>
              <w:bottom w:val="nil"/>
            </w:tcBorders>
          </w:tcPr>
          <w:p w14:paraId="08F225EF"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t>2.29</w:t>
            </w:r>
            <w:r w:rsidRPr="0055739F">
              <w:t>±0.15</w:t>
            </w:r>
            <w:r w:rsidRPr="0055739F">
              <w:rPr>
                <w:vertAlign w:val="superscript"/>
              </w:rPr>
              <w:t>E</w:t>
            </w:r>
          </w:p>
        </w:tc>
        <w:tc>
          <w:tcPr>
            <w:tcW w:w="1336" w:type="dxa"/>
            <w:tcBorders>
              <w:top w:val="nil"/>
              <w:bottom w:val="nil"/>
            </w:tcBorders>
          </w:tcPr>
          <w:p w14:paraId="4CA5E843"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13CC3326"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r>
      <w:tr w:rsidR="00B1465C" w:rsidRPr="00330228" w14:paraId="599AA648" w14:textId="77777777" w:rsidTr="00194CEF">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09A7AAD4" w14:textId="77777777" w:rsidR="00B1465C" w:rsidRPr="0055739F" w:rsidRDefault="00B1465C" w:rsidP="00194CEF">
            <w:pPr>
              <w:rPr>
                <w:b w:val="0"/>
                <w:bCs w:val="0"/>
              </w:rPr>
            </w:pPr>
            <w:r w:rsidRPr="0055739F">
              <w:rPr>
                <w:b w:val="0"/>
                <w:bCs w:val="0"/>
              </w:rPr>
              <w:t xml:space="preserve">0.5 </w:t>
            </w:r>
          </w:p>
        </w:tc>
        <w:tc>
          <w:tcPr>
            <w:tcW w:w="1335" w:type="dxa"/>
            <w:tcBorders>
              <w:top w:val="nil"/>
              <w:bottom w:val="nil"/>
            </w:tcBorders>
          </w:tcPr>
          <w:p w14:paraId="00512B5C"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44F91F92"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243CF1E5"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17.4</w:t>
            </w:r>
          </w:p>
        </w:tc>
        <w:tc>
          <w:tcPr>
            <w:tcW w:w="1336" w:type="dxa"/>
            <w:tcBorders>
              <w:top w:val="nil"/>
              <w:bottom w:val="nil"/>
            </w:tcBorders>
          </w:tcPr>
          <w:p w14:paraId="5118957D"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t>2.49</w:t>
            </w:r>
            <w:r w:rsidRPr="0055739F">
              <w:t>±0.08</w:t>
            </w:r>
            <w:r w:rsidRPr="0055739F">
              <w:rPr>
                <w:color w:val="000000"/>
                <w:vertAlign w:val="superscript"/>
              </w:rPr>
              <w:t>E</w:t>
            </w:r>
          </w:p>
        </w:tc>
        <w:tc>
          <w:tcPr>
            <w:tcW w:w="1336" w:type="dxa"/>
            <w:tcBorders>
              <w:top w:val="nil"/>
              <w:bottom w:val="nil"/>
            </w:tcBorders>
          </w:tcPr>
          <w:p w14:paraId="372BB833"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23464390"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r>
      <w:tr w:rsidR="00B1465C" w:rsidRPr="00330228" w14:paraId="6CC6D53E" w14:textId="77777777" w:rsidTr="00194CEF">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1CE9F020" w14:textId="77777777" w:rsidR="00B1465C" w:rsidRPr="0055739F" w:rsidRDefault="00B1465C" w:rsidP="00194CEF">
            <w:pPr>
              <w:rPr>
                <w:b w:val="0"/>
                <w:bCs w:val="0"/>
              </w:rPr>
            </w:pPr>
            <w:r w:rsidRPr="0055739F">
              <w:rPr>
                <w:b w:val="0"/>
                <w:bCs w:val="0"/>
              </w:rPr>
              <w:t xml:space="preserve">0.75 </w:t>
            </w:r>
          </w:p>
        </w:tc>
        <w:tc>
          <w:tcPr>
            <w:tcW w:w="1335" w:type="dxa"/>
            <w:tcBorders>
              <w:top w:val="nil"/>
              <w:bottom w:val="nil"/>
            </w:tcBorders>
          </w:tcPr>
          <w:p w14:paraId="55ADB88A"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rPr>
                <w:color w:val="000000"/>
              </w:rPr>
              <w:t>14.76</w:t>
            </w:r>
          </w:p>
        </w:tc>
        <w:tc>
          <w:tcPr>
            <w:tcW w:w="1336" w:type="dxa"/>
            <w:tcBorders>
              <w:top w:val="nil"/>
              <w:bottom w:val="nil"/>
            </w:tcBorders>
          </w:tcPr>
          <w:p w14:paraId="048D79D3"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1.63±0.17</w:t>
            </w:r>
            <w:r w:rsidRPr="0055739F">
              <w:rPr>
                <w:vertAlign w:val="superscript"/>
              </w:rPr>
              <w:t>B</w:t>
            </w:r>
          </w:p>
        </w:tc>
        <w:tc>
          <w:tcPr>
            <w:tcW w:w="1336" w:type="dxa"/>
            <w:tcBorders>
              <w:top w:val="nil"/>
              <w:bottom w:val="nil"/>
            </w:tcBorders>
          </w:tcPr>
          <w:p w14:paraId="42875883"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5D5B70A8"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17FDB96C"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rPr>
                <w:color w:val="000000"/>
              </w:rPr>
              <w:t>9.77</w:t>
            </w:r>
          </w:p>
        </w:tc>
        <w:tc>
          <w:tcPr>
            <w:tcW w:w="1336" w:type="dxa"/>
            <w:tcBorders>
              <w:top w:val="nil"/>
              <w:bottom w:val="nil"/>
            </w:tcBorders>
          </w:tcPr>
          <w:p w14:paraId="7BBF1648"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1.52±0.12</w:t>
            </w:r>
            <w:r w:rsidRPr="0055739F">
              <w:rPr>
                <w:vertAlign w:val="superscript"/>
              </w:rPr>
              <w:t>B</w:t>
            </w:r>
          </w:p>
        </w:tc>
      </w:tr>
      <w:tr w:rsidR="00B1465C" w:rsidRPr="00330228" w14:paraId="00A73898" w14:textId="77777777" w:rsidTr="00194CEF">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22EFACED" w14:textId="77777777" w:rsidR="00B1465C" w:rsidRPr="0055739F" w:rsidRDefault="00B1465C" w:rsidP="00194CEF">
            <w:pPr>
              <w:rPr>
                <w:b w:val="0"/>
                <w:bCs w:val="0"/>
              </w:rPr>
            </w:pPr>
            <w:r w:rsidRPr="0055739F">
              <w:rPr>
                <w:b w:val="0"/>
                <w:bCs w:val="0"/>
              </w:rPr>
              <w:t xml:space="preserve">1.5 </w:t>
            </w:r>
          </w:p>
        </w:tc>
        <w:tc>
          <w:tcPr>
            <w:tcW w:w="1335" w:type="dxa"/>
            <w:tcBorders>
              <w:top w:val="nil"/>
              <w:bottom w:val="nil"/>
            </w:tcBorders>
          </w:tcPr>
          <w:p w14:paraId="5FC9CE3F"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rPr>
                <w:color w:val="000000"/>
              </w:rPr>
              <w:t>29.52</w:t>
            </w:r>
          </w:p>
        </w:tc>
        <w:tc>
          <w:tcPr>
            <w:tcW w:w="1336" w:type="dxa"/>
            <w:tcBorders>
              <w:top w:val="nil"/>
              <w:bottom w:val="nil"/>
            </w:tcBorders>
          </w:tcPr>
          <w:p w14:paraId="5BFA3208"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1.95±0.12</w:t>
            </w:r>
            <w:r w:rsidRPr="0055739F">
              <w:rPr>
                <w:vertAlign w:val="superscript"/>
              </w:rPr>
              <w:t>B</w:t>
            </w:r>
          </w:p>
        </w:tc>
        <w:tc>
          <w:tcPr>
            <w:tcW w:w="1336" w:type="dxa"/>
            <w:tcBorders>
              <w:top w:val="nil"/>
              <w:bottom w:val="nil"/>
            </w:tcBorders>
          </w:tcPr>
          <w:p w14:paraId="285E535F"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45B11DA8"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36CB8E13"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rPr>
                <w:color w:val="000000"/>
              </w:rPr>
              <w:t>19.53</w:t>
            </w:r>
          </w:p>
        </w:tc>
        <w:tc>
          <w:tcPr>
            <w:tcW w:w="1336" w:type="dxa"/>
            <w:tcBorders>
              <w:top w:val="nil"/>
              <w:bottom w:val="nil"/>
            </w:tcBorders>
          </w:tcPr>
          <w:p w14:paraId="3A1632CA"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2.32±0.11</w:t>
            </w:r>
            <w:r w:rsidRPr="0055739F">
              <w:rPr>
                <w:vertAlign w:val="superscript"/>
              </w:rPr>
              <w:t>C</w:t>
            </w:r>
          </w:p>
        </w:tc>
      </w:tr>
      <w:tr w:rsidR="00B1465C" w:rsidRPr="00330228" w14:paraId="24EB2BFB" w14:textId="77777777" w:rsidTr="0019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2A32BE17" w14:textId="77777777" w:rsidR="00B1465C" w:rsidRPr="0055739F" w:rsidRDefault="00B1465C" w:rsidP="00194CEF">
            <w:pPr>
              <w:rPr>
                <w:b w:val="0"/>
                <w:bCs w:val="0"/>
              </w:rPr>
            </w:pPr>
            <w:r w:rsidRPr="0055739F">
              <w:rPr>
                <w:b w:val="0"/>
                <w:bCs w:val="0"/>
              </w:rPr>
              <w:t xml:space="preserve">2.25 </w:t>
            </w:r>
          </w:p>
        </w:tc>
        <w:tc>
          <w:tcPr>
            <w:tcW w:w="1335" w:type="dxa"/>
            <w:tcBorders>
              <w:top w:val="nil"/>
              <w:bottom w:val="nil"/>
            </w:tcBorders>
          </w:tcPr>
          <w:p w14:paraId="77B34BE6"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rPr>
                <w:color w:val="000000"/>
              </w:rPr>
              <w:t>44.28</w:t>
            </w:r>
          </w:p>
        </w:tc>
        <w:tc>
          <w:tcPr>
            <w:tcW w:w="1336" w:type="dxa"/>
            <w:tcBorders>
              <w:top w:val="nil"/>
              <w:bottom w:val="nil"/>
            </w:tcBorders>
          </w:tcPr>
          <w:p w14:paraId="3473B034"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2.52±0.11</w:t>
            </w:r>
            <w:r w:rsidRPr="0055739F">
              <w:rPr>
                <w:vertAlign w:val="superscript"/>
              </w:rPr>
              <w:t>C</w:t>
            </w:r>
          </w:p>
        </w:tc>
        <w:tc>
          <w:tcPr>
            <w:tcW w:w="1336" w:type="dxa"/>
            <w:tcBorders>
              <w:top w:val="nil"/>
              <w:bottom w:val="nil"/>
            </w:tcBorders>
          </w:tcPr>
          <w:p w14:paraId="553B7D80"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664A83B2"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bottom w:val="nil"/>
            </w:tcBorders>
          </w:tcPr>
          <w:p w14:paraId="53AB2897"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rPr>
                <w:color w:val="000000"/>
              </w:rPr>
              <w:t>29.3</w:t>
            </w:r>
          </w:p>
        </w:tc>
        <w:tc>
          <w:tcPr>
            <w:tcW w:w="1336" w:type="dxa"/>
            <w:tcBorders>
              <w:top w:val="nil"/>
              <w:bottom w:val="nil"/>
            </w:tcBorders>
          </w:tcPr>
          <w:p w14:paraId="68411C65"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3.30±0.13</w:t>
            </w:r>
            <w:r w:rsidRPr="0055739F">
              <w:rPr>
                <w:vertAlign w:val="superscript"/>
              </w:rPr>
              <w:t>D</w:t>
            </w:r>
          </w:p>
        </w:tc>
      </w:tr>
      <w:tr w:rsidR="00B1465C" w:rsidRPr="00330228" w14:paraId="48818F90" w14:textId="77777777" w:rsidTr="00194CEF">
        <w:tc>
          <w:tcPr>
            <w:cnfStyle w:val="001000000000" w:firstRow="0" w:lastRow="0" w:firstColumn="1" w:lastColumn="0" w:oddVBand="0" w:evenVBand="0" w:oddHBand="0" w:evenHBand="0" w:firstRowFirstColumn="0" w:firstRowLastColumn="0" w:lastRowFirstColumn="0" w:lastRowLastColumn="0"/>
            <w:tcW w:w="1335" w:type="dxa"/>
            <w:tcBorders>
              <w:top w:val="nil"/>
              <w:bottom w:val="nil"/>
            </w:tcBorders>
          </w:tcPr>
          <w:p w14:paraId="6D02F520" w14:textId="77777777" w:rsidR="00B1465C" w:rsidRPr="0055739F" w:rsidRDefault="00B1465C" w:rsidP="00194CEF">
            <w:pPr>
              <w:rPr>
                <w:b w:val="0"/>
                <w:bCs w:val="0"/>
              </w:rPr>
            </w:pPr>
            <w:r w:rsidRPr="0055739F">
              <w:rPr>
                <w:b w:val="0"/>
                <w:bCs w:val="0"/>
              </w:rPr>
              <w:t xml:space="preserve">3.0 </w:t>
            </w:r>
          </w:p>
        </w:tc>
        <w:tc>
          <w:tcPr>
            <w:tcW w:w="1335" w:type="dxa"/>
            <w:tcBorders>
              <w:top w:val="nil"/>
              <w:bottom w:val="nil"/>
            </w:tcBorders>
          </w:tcPr>
          <w:p w14:paraId="2582CEA1"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rPr>
                <w:color w:val="000000"/>
              </w:rPr>
              <w:t>59.04</w:t>
            </w:r>
          </w:p>
        </w:tc>
        <w:tc>
          <w:tcPr>
            <w:tcW w:w="1336" w:type="dxa"/>
            <w:tcBorders>
              <w:top w:val="nil"/>
              <w:bottom w:val="nil"/>
            </w:tcBorders>
          </w:tcPr>
          <w:p w14:paraId="263DAFA9"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2.47±0.12</w:t>
            </w:r>
            <w:r w:rsidRPr="0055739F">
              <w:rPr>
                <w:vertAlign w:val="superscript"/>
              </w:rPr>
              <w:t>C</w:t>
            </w:r>
          </w:p>
        </w:tc>
        <w:tc>
          <w:tcPr>
            <w:tcW w:w="1336" w:type="dxa"/>
            <w:tcBorders>
              <w:top w:val="nil"/>
              <w:bottom w:val="nil"/>
            </w:tcBorders>
          </w:tcPr>
          <w:p w14:paraId="2788B093"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41EACA7F"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p>
        </w:tc>
        <w:tc>
          <w:tcPr>
            <w:tcW w:w="1336" w:type="dxa"/>
            <w:tcBorders>
              <w:top w:val="nil"/>
              <w:bottom w:val="nil"/>
            </w:tcBorders>
          </w:tcPr>
          <w:p w14:paraId="676754D5"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rPr>
                <w:color w:val="000000"/>
              </w:rPr>
              <w:t>39.06</w:t>
            </w:r>
          </w:p>
        </w:tc>
        <w:tc>
          <w:tcPr>
            <w:tcW w:w="1336" w:type="dxa"/>
            <w:tcBorders>
              <w:top w:val="nil"/>
              <w:bottom w:val="nil"/>
            </w:tcBorders>
          </w:tcPr>
          <w:p w14:paraId="022E6266" w14:textId="77777777" w:rsidR="00B1465C" w:rsidRPr="0055739F" w:rsidRDefault="00B1465C" w:rsidP="00194CEF">
            <w:pPr>
              <w:cnfStyle w:val="000000000000" w:firstRow="0" w:lastRow="0" w:firstColumn="0" w:lastColumn="0" w:oddVBand="0" w:evenVBand="0" w:oddHBand="0" w:evenHBand="0" w:firstRowFirstColumn="0" w:firstRowLastColumn="0" w:lastRowFirstColumn="0" w:lastRowLastColumn="0"/>
            </w:pPr>
            <w:r w:rsidRPr="0055739F">
              <w:t>3.43±0.12</w:t>
            </w:r>
            <w:r w:rsidRPr="0055739F">
              <w:rPr>
                <w:vertAlign w:val="superscript"/>
              </w:rPr>
              <w:t>D</w:t>
            </w:r>
          </w:p>
        </w:tc>
      </w:tr>
      <w:tr w:rsidR="00B1465C" w:rsidRPr="00330228" w14:paraId="6BF8242C" w14:textId="77777777" w:rsidTr="00194C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5" w:type="dxa"/>
            <w:tcBorders>
              <w:top w:val="nil"/>
            </w:tcBorders>
          </w:tcPr>
          <w:p w14:paraId="2D6D5D1C" w14:textId="77777777" w:rsidR="00B1465C" w:rsidRPr="0055739F" w:rsidRDefault="00B1465C" w:rsidP="00194CEF">
            <w:pPr>
              <w:rPr>
                <w:b w:val="0"/>
                <w:bCs w:val="0"/>
              </w:rPr>
            </w:pPr>
            <w:r w:rsidRPr="0055739F">
              <w:rPr>
                <w:b w:val="0"/>
                <w:bCs w:val="0"/>
              </w:rPr>
              <w:t xml:space="preserve">3.75 </w:t>
            </w:r>
          </w:p>
        </w:tc>
        <w:tc>
          <w:tcPr>
            <w:tcW w:w="1335" w:type="dxa"/>
            <w:tcBorders>
              <w:top w:val="nil"/>
            </w:tcBorders>
          </w:tcPr>
          <w:p w14:paraId="5799C4D3"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rPr>
                <w:color w:val="000000"/>
              </w:rPr>
              <w:t>73.8</w:t>
            </w:r>
          </w:p>
        </w:tc>
        <w:tc>
          <w:tcPr>
            <w:tcW w:w="1336" w:type="dxa"/>
            <w:tcBorders>
              <w:top w:val="nil"/>
            </w:tcBorders>
          </w:tcPr>
          <w:p w14:paraId="4120C1B2"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3.37±0.10</w:t>
            </w:r>
            <w:r w:rsidRPr="0055739F">
              <w:rPr>
                <w:vertAlign w:val="superscript"/>
              </w:rPr>
              <w:t>D</w:t>
            </w:r>
          </w:p>
        </w:tc>
        <w:tc>
          <w:tcPr>
            <w:tcW w:w="1336" w:type="dxa"/>
            <w:tcBorders>
              <w:top w:val="nil"/>
            </w:tcBorders>
          </w:tcPr>
          <w:p w14:paraId="20B3AAD9"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tcBorders>
          </w:tcPr>
          <w:p w14:paraId="27AE10DD"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p>
        </w:tc>
        <w:tc>
          <w:tcPr>
            <w:tcW w:w="1336" w:type="dxa"/>
            <w:tcBorders>
              <w:top w:val="nil"/>
            </w:tcBorders>
          </w:tcPr>
          <w:p w14:paraId="5BC9B371"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rPr>
                <w:color w:val="000000"/>
              </w:rPr>
            </w:pPr>
            <w:r w:rsidRPr="0055739F">
              <w:rPr>
                <w:color w:val="000000"/>
              </w:rPr>
              <w:t>48.83</w:t>
            </w:r>
          </w:p>
        </w:tc>
        <w:tc>
          <w:tcPr>
            <w:tcW w:w="1336" w:type="dxa"/>
            <w:tcBorders>
              <w:top w:val="nil"/>
            </w:tcBorders>
          </w:tcPr>
          <w:p w14:paraId="63F5E8FD" w14:textId="77777777" w:rsidR="00B1465C" w:rsidRPr="0055739F" w:rsidRDefault="00B1465C" w:rsidP="00194CEF">
            <w:pPr>
              <w:cnfStyle w:val="000000100000" w:firstRow="0" w:lastRow="0" w:firstColumn="0" w:lastColumn="0" w:oddVBand="0" w:evenVBand="0" w:oddHBand="1" w:evenHBand="0" w:firstRowFirstColumn="0" w:firstRowLastColumn="0" w:lastRowFirstColumn="0" w:lastRowLastColumn="0"/>
            </w:pPr>
            <w:r w:rsidRPr="0055739F">
              <w:t>3.35±0.09</w:t>
            </w:r>
            <w:r w:rsidRPr="0055739F">
              <w:rPr>
                <w:vertAlign w:val="superscript"/>
              </w:rPr>
              <w:t>D</w:t>
            </w:r>
          </w:p>
        </w:tc>
      </w:tr>
    </w:tbl>
    <w:p w14:paraId="2E2D5EFB" w14:textId="75A04585" w:rsidR="00B1465C" w:rsidRPr="007A5D89" w:rsidRDefault="00B1465C" w:rsidP="00B1465C">
      <w:r w:rsidRPr="0055739F">
        <w:t xml:space="preserve">*Capital letters denote statistically significant differences when compared across treatment times (p </w:t>
      </w:r>
      <w:r w:rsidR="00BB5634" w:rsidRPr="00BB5634">
        <w:t>≤</w:t>
      </w:r>
      <w:r w:rsidRPr="0055739F">
        <w:t xml:space="preserve"> 0.05). Data denote Averages of triplicate treatments ± standard deviations.</w:t>
      </w:r>
    </w:p>
    <w:p w14:paraId="34DAEDE4" w14:textId="77777777" w:rsidR="005F1D33" w:rsidRDefault="005F1D33" w:rsidP="00B1465C">
      <w:pPr>
        <w:rPr>
          <w:b/>
          <w:bCs/>
        </w:rPr>
      </w:pPr>
    </w:p>
    <w:p w14:paraId="5B6268BD" w14:textId="4CCB7882" w:rsidR="00B1465C" w:rsidRPr="000A107F" w:rsidRDefault="00B1465C" w:rsidP="00B1465C">
      <w:pPr>
        <w:rPr>
          <w:b/>
          <w:bCs/>
        </w:rPr>
      </w:pPr>
      <w:r w:rsidRPr="002823F8">
        <w:rPr>
          <w:b/>
          <w:bCs/>
        </w:rPr>
        <w:t xml:space="preserve">Table 2.6 Inactivation of FCV treated with either UV-C (254 nm) or UV-C LED (279 or 255 nm) on </w:t>
      </w:r>
      <w:r w:rsidR="00307776">
        <w:rPr>
          <w:b/>
          <w:bCs/>
        </w:rPr>
        <w:t>c</w:t>
      </w:r>
      <w:r w:rsidRPr="002823F8">
        <w:rPr>
          <w:b/>
          <w:bCs/>
        </w:rPr>
        <w:t>eramic coupons.</w:t>
      </w:r>
      <w:r>
        <w:rPr>
          <w:b/>
          <w:bCs/>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1296"/>
        <w:gridCol w:w="1331"/>
        <w:gridCol w:w="1308"/>
        <w:gridCol w:w="1399"/>
        <w:gridCol w:w="1297"/>
        <w:gridCol w:w="1475"/>
      </w:tblGrid>
      <w:tr w:rsidR="00B272C5" w14:paraId="5B3891B3" w14:textId="77777777" w:rsidTr="00B272C5">
        <w:tc>
          <w:tcPr>
            <w:tcW w:w="1254" w:type="dxa"/>
            <w:tcBorders>
              <w:top w:val="single" w:sz="4" w:space="0" w:color="auto"/>
              <w:bottom w:val="single" w:sz="4" w:space="0" w:color="auto"/>
            </w:tcBorders>
          </w:tcPr>
          <w:p w14:paraId="69590941" w14:textId="5B4C3710" w:rsidR="00B272C5" w:rsidRDefault="00B272C5" w:rsidP="00B272C5">
            <w:r w:rsidRPr="0055739F">
              <w:t>Time (mins)</w:t>
            </w:r>
          </w:p>
        </w:tc>
        <w:tc>
          <w:tcPr>
            <w:tcW w:w="1296" w:type="dxa"/>
            <w:tcBorders>
              <w:top w:val="single" w:sz="4" w:space="0" w:color="auto"/>
              <w:bottom w:val="single" w:sz="4" w:space="0" w:color="auto"/>
            </w:tcBorders>
          </w:tcPr>
          <w:p w14:paraId="17C4E05A" w14:textId="22FBBFD0" w:rsidR="00B272C5" w:rsidRDefault="00B272C5" w:rsidP="00B272C5">
            <w:r>
              <w:t xml:space="preserve">279 nm </w:t>
            </w:r>
            <w:r w:rsidRPr="0055739F">
              <w:t>UV-C LED dose (</w:t>
            </w:r>
            <w:proofErr w:type="spellStart"/>
            <w:r w:rsidRPr="0055739F">
              <w:t>mJ</w:t>
            </w:r>
            <w:proofErr w:type="spellEnd"/>
            <w:r w:rsidRPr="0055739F">
              <w:t>/cm</w:t>
            </w:r>
            <w:r w:rsidRPr="0055739F">
              <w:rPr>
                <w:vertAlign w:val="superscript"/>
              </w:rPr>
              <w:t>2</w:t>
            </w:r>
            <w:r w:rsidRPr="0055739F">
              <w:t>)</w:t>
            </w:r>
          </w:p>
        </w:tc>
        <w:tc>
          <w:tcPr>
            <w:tcW w:w="1331" w:type="dxa"/>
            <w:tcBorders>
              <w:top w:val="single" w:sz="4" w:space="0" w:color="auto"/>
              <w:bottom w:val="single" w:sz="4" w:space="0" w:color="auto"/>
            </w:tcBorders>
          </w:tcPr>
          <w:p w14:paraId="76DF9916" w14:textId="561F9920" w:rsidR="00B272C5" w:rsidRDefault="00B272C5" w:rsidP="00B272C5">
            <w:r>
              <w:t xml:space="preserve">279 nm </w:t>
            </w:r>
            <w:r w:rsidRPr="0055739F">
              <w:t xml:space="preserve">UV-C LED (Reduction </w:t>
            </w:r>
            <w:r>
              <w:t xml:space="preserve">in </w:t>
            </w:r>
            <w:r w:rsidRPr="0055739F">
              <w:t>log PFU/mL)</w:t>
            </w:r>
          </w:p>
        </w:tc>
        <w:tc>
          <w:tcPr>
            <w:tcW w:w="1308" w:type="dxa"/>
            <w:tcBorders>
              <w:top w:val="single" w:sz="4" w:space="0" w:color="auto"/>
              <w:bottom w:val="single" w:sz="4" w:space="0" w:color="auto"/>
            </w:tcBorders>
          </w:tcPr>
          <w:p w14:paraId="7B00CA43" w14:textId="519AC464" w:rsidR="00B272C5" w:rsidRDefault="00B272C5" w:rsidP="00B272C5">
            <w:r>
              <w:t xml:space="preserve">255 nm </w:t>
            </w:r>
            <w:r w:rsidRPr="0055739F">
              <w:t>UV-C LED dose (</w:t>
            </w:r>
            <w:proofErr w:type="spellStart"/>
            <w:r w:rsidRPr="0055739F">
              <w:t>mJ</w:t>
            </w:r>
            <w:proofErr w:type="spellEnd"/>
            <w:r w:rsidRPr="0055739F">
              <w:t>/cm</w:t>
            </w:r>
            <w:r w:rsidRPr="00E267C7">
              <w:rPr>
                <w:vertAlign w:val="superscript"/>
              </w:rPr>
              <w:t>2</w:t>
            </w:r>
            <w:r w:rsidRPr="0055739F">
              <w:t>)</w:t>
            </w:r>
          </w:p>
        </w:tc>
        <w:tc>
          <w:tcPr>
            <w:tcW w:w="1399" w:type="dxa"/>
            <w:tcBorders>
              <w:top w:val="single" w:sz="4" w:space="0" w:color="auto"/>
              <w:bottom w:val="single" w:sz="4" w:space="0" w:color="auto"/>
            </w:tcBorders>
          </w:tcPr>
          <w:p w14:paraId="685C747B" w14:textId="5F30BBE5" w:rsidR="00B272C5" w:rsidRDefault="00B272C5" w:rsidP="00B272C5">
            <w:r>
              <w:t xml:space="preserve">255 nm </w:t>
            </w:r>
            <w:r w:rsidRPr="0055739F">
              <w:t xml:space="preserve">UV-C LED </w:t>
            </w:r>
            <w:r>
              <w:t>(</w:t>
            </w:r>
            <w:r w:rsidRPr="0055739F">
              <w:t xml:space="preserve">Reduction </w:t>
            </w:r>
            <w:r>
              <w:t xml:space="preserve">in </w:t>
            </w:r>
            <w:r w:rsidRPr="0055739F">
              <w:t xml:space="preserve">log PFU/mL) </w:t>
            </w:r>
          </w:p>
        </w:tc>
        <w:tc>
          <w:tcPr>
            <w:tcW w:w="1297" w:type="dxa"/>
            <w:tcBorders>
              <w:top w:val="single" w:sz="4" w:space="0" w:color="auto"/>
              <w:bottom w:val="single" w:sz="4" w:space="0" w:color="auto"/>
            </w:tcBorders>
          </w:tcPr>
          <w:p w14:paraId="3DED9489" w14:textId="6F5627EE" w:rsidR="00B272C5" w:rsidRDefault="00B272C5" w:rsidP="00B272C5">
            <w:r>
              <w:t xml:space="preserve">254 nm </w:t>
            </w:r>
            <w:r w:rsidRPr="0055739F">
              <w:t xml:space="preserve">UV-C </w:t>
            </w:r>
            <w:r>
              <w:t xml:space="preserve">dose </w:t>
            </w:r>
            <w:r w:rsidRPr="0055739F">
              <w:t>(</w:t>
            </w:r>
            <w:proofErr w:type="spellStart"/>
            <w:r w:rsidRPr="0055739F">
              <w:t>mJ</w:t>
            </w:r>
            <w:proofErr w:type="spellEnd"/>
            <w:r w:rsidRPr="0055739F">
              <w:t>/cm</w:t>
            </w:r>
            <w:r w:rsidRPr="00E267C7">
              <w:rPr>
                <w:vertAlign w:val="superscript"/>
              </w:rPr>
              <w:t>2</w:t>
            </w:r>
            <w:r w:rsidRPr="0055739F">
              <w:t>)</w:t>
            </w:r>
          </w:p>
        </w:tc>
        <w:tc>
          <w:tcPr>
            <w:tcW w:w="1475" w:type="dxa"/>
            <w:tcBorders>
              <w:top w:val="single" w:sz="4" w:space="0" w:color="auto"/>
              <w:bottom w:val="single" w:sz="4" w:space="0" w:color="auto"/>
            </w:tcBorders>
          </w:tcPr>
          <w:p w14:paraId="5E681D4A" w14:textId="3B201306" w:rsidR="00B272C5" w:rsidRDefault="00B272C5" w:rsidP="00B272C5">
            <w:r>
              <w:t xml:space="preserve">254 nm </w:t>
            </w:r>
            <w:r w:rsidRPr="0055739F">
              <w:t xml:space="preserve">UV-C (Reduction </w:t>
            </w:r>
            <w:r>
              <w:t xml:space="preserve">in </w:t>
            </w:r>
            <w:r w:rsidRPr="0055739F">
              <w:t>log PFU/mL)</w:t>
            </w:r>
          </w:p>
        </w:tc>
      </w:tr>
      <w:tr w:rsidR="00B1465C" w14:paraId="1FB68906" w14:textId="77777777" w:rsidTr="00B272C5">
        <w:tc>
          <w:tcPr>
            <w:tcW w:w="1254" w:type="dxa"/>
            <w:tcBorders>
              <w:top w:val="single" w:sz="4" w:space="0" w:color="auto"/>
            </w:tcBorders>
          </w:tcPr>
          <w:p w14:paraId="243A567F" w14:textId="77777777" w:rsidR="00B1465C" w:rsidRPr="0055739F" w:rsidRDefault="00B1465C" w:rsidP="00194CEF">
            <w:r>
              <w:t>0</w:t>
            </w:r>
          </w:p>
        </w:tc>
        <w:tc>
          <w:tcPr>
            <w:tcW w:w="1296" w:type="dxa"/>
            <w:tcBorders>
              <w:top w:val="single" w:sz="4" w:space="0" w:color="auto"/>
            </w:tcBorders>
          </w:tcPr>
          <w:p w14:paraId="6D151123" w14:textId="77777777" w:rsidR="00B1465C" w:rsidRPr="0055739F" w:rsidRDefault="00B1465C" w:rsidP="00194CEF">
            <w:r>
              <w:t>0</w:t>
            </w:r>
            <w:r w:rsidRPr="006E4436">
              <w:rPr>
                <w:vertAlign w:val="superscript"/>
              </w:rPr>
              <w:t>A</w:t>
            </w:r>
          </w:p>
        </w:tc>
        <w:tc>
          <w:tcPr>
            <w:tcW w:w="1331" w:type="dxa"/>
            <w:tcBorders>
              <w:top w:val="single" w:sz="4" w:space="0" w:color="auto"/>
            </w:tcBorders>
          </w:tcPr>
          <w:p w14:paraId="5C3F6519" w14:textId="77777777" w:rsidR="00B1465C" w:rsidRPr="0055739F" w:rsidRDefault="00B1465C" w:rsidP="00194CEF">
            <w:r>
              <w:t>0</w:t>
            </w:r>
            <w:r w:rsidRPr="006E4436">
              <w:rPr>
                <w:vertAlign w:val="superscript"/>
              </w:rPr>
              <w:t>A</w:t>
            </w:r>
          </w:p>
        </w:tc>
        <w:tc>
          <w:tcPr>
            <w:tcW w:w="1308" w:type="dxa"/>
            <w:tcBorders>
              <w:top w:val="single" w:sz="4" w:space="0" w:color="auto"/>
            </w:tcBorders>
          </w:tcPr>
          <w:p w14:paraId="071653D1" w14:textId="77777777" w:rsidR="00B1465C" w:rsidRPr="0055739F" w:rsidRDefault="00B1465C" w:rsidP="00194CEF">
            <w:r>
              <w:t>0</w:t>
            </w:r>
            <w:r w:rsidRPr="006E4436">
              <w:rPr>
                <w:vertAlign w:val="superscript"/>
              </w:rPr>
              <w:t>A</w:t>
            </w:r>
          </w:p>
        </w:tc>
        <w:tc>
          <w:tcPr>
            <w:tcW w:w="1399" w:type="dxa"/>
            <w:tcBorders>
              <w:top w:val="single" w:sz="4" w:space="0" w:color="auto"/>
            </w:tcBorders>
          </w:tcPr>
          <w:p w14:paraId="7E9A2355" w14:textId="77777777" w:rsidR="00B1465C" w:rsidRPr="0055739F" w:rsidRDefault="00B1465C" w:rsidP="00194CEF">
            <w:r>
              <w:t>0</w:t>
            </w:r>
            <w:r w:rsidRPr="006E4436">
              <w:rPr>
                <w:vertAlign w:val="superscript"/>
              </w:rPr>
              <w:t>A</w:t>
            </w:r>
          </w:p>
        </w:tc>
        <w:tc>
          <w:tcPr>
            <w:tcW w:w="1297" w:type="dxa"/>
            <w:tcBorders>
              <w:top w:val="single" w:sz="4" w:space="0" w:color="auto"/>
            </w:tcBorders>
          </w:tcPr>
          <w:p w14:paraId="7A4A6CBC" w14:textId="77777777" w:rsidR="00B1465C" w:rsidRPr="0055739F" w:rsidRDefault="00B1465C" w:rsidP="00194CEF">
            <w:r>
              <w:t>0</w:t>
            </w:r>
            <w:r w:rsidRPr="006E4436">
              <w:rPr>
                <w:vertAlign w:val="superscript"/>
              </w:rPr>
              <w:t>A</w:t>
            </w:r>
          </w:p>
        </w:tc>
        <w:tc>
          <w:tcPr>
            <w:tcW w:w="1475" w:type="dxa"/>
            <w:tcBorders>
              <w:top w:val="single" w:sz="4" w:space="0" w:color="auto"/>
            </w:tcBorders>
          </w:tcPr>
          <w:p w14:paraId="143A680D" w14:textId="77777777" w:rsidR="00B1465C" w:rsidRPr="0055739F" w:rsidRDefault="00B1465C" w:rsidP="00194CEF">
            <w:r>
              <w:t>0</w:t>
            </w:r>
            <w:r w:rsidRPr="006E4436">
              <w:rPr>
                <w:vertAlign w:val="superscript"/>
              </w:rPr>
              <w:t>A</w:t>
            </w:r>
          </w:p>
        </w:tc>
      </w:tr>
      <w:tr w:rsidR="00B1465C" w14:paraId="5B65761F" w14:textId="77777777" w:rsidTr="00B272C5">
        <w:tc>
          <w:tcPr>
            <w:tcW w:w="1254" w:type="dxa"/>
          </w:tcPr>
          <w:p w14:paraId="38B37DE7" w14:textId="77777777" w:rsidR="00B1465C" w:rsidRDefault="00B1465C" w:rsidP="00194CEF">
            <w:r>
              <w:t xml:space="preserve">0.083 </w:t>
            </w:r>
          </w:p>
        </w:tc>
        <w:tc>
          <w:tcPr>
            <w:tcW w:w="1296" w:type="dxa"/>
          </w:tcPr>
          <w:p w14:paraId="58F1CEC6" w14:textId="77777777" w:rsidR="00B1465C" w:rsidRDefault="00B1465C" w:rsidP="00194CEF"/>
        </w:tc>
        <w:tc>
          <w:tcPr>
            <w:tcW w:w="1331" w:type="dxa"/>
          </w:tcPr>
          <w:p w14:paraId="4F966330" w14:textId="77777777" w:rsidR="00B1465C" w:rsidRDefault="00B1465C" w:rsidP="00194CEF"/>
        </w:tc>
        <w:tc>
          <w:tcPr>
            <w:tcW w:w="1308" w:type="dxa"/>
          </w:tcPr>
          <w:p w14:paraId="5767F96F" w14:textId="77777777" w:rsidR="00B1465C" w:rsidRDefault="00B1465C" w:rsidP="00194CEF">
            <w:r>
              <w:t>2.9</w:t>
            </w:r>
          </w:p>
        </w:tc>
        <w:tc>
          <w:tcPr>
            <w:tcW w:w="1399" w:type="dxa"/>
          </w:tcPr>
          <w:p w14:paraId="4AD8FEBA" w14:textId="77777777" w:rsidR="00B1465C" w:rsidRDefault="00B1465C" w:rsidP="00194CEF">
            <w:r>
              <w:t>1.09</w:t>
            </w:r>
            <w:r w:rsidRPr="0055739F">
              <w:t>±</w:t>
            </w:r>
            <w:r>
              <w:t>0.12</w:t>
            </w:r>
            <w:r w:rsidRPr="003A211F">
              <w:rPr>
                <w:vertAlign w:val="superscript"/>
              </w:rPr>
              <w:t>B</w:t>
            </w:r>
          </w:p>
        </w:tc>
        <w:tc>
          <w:tcPr>
            <w:tcW w:w="1297" w:type="dxa"/>
          </w:tcPr>
          <w:p w14:paraId="01B0F287" w14:textId="77777777" w:rsidR="00B1465C" w:rsidRDefault="00B1465C" w:rsidP="00194CEF"/>
        </w:tc>
        <w:tc>
          <w:tcPr>
            <w:tcW w:w="1475" w:type="dxa"/>
          </w:tcPr>
          <w:p w14:paraId="7C54C70F" w14:textId="77777777" w:rsidR="00B1465C" w:rsidRDefault="00B1465C" w:rsidP="00194CEF"/>
        </w:tc>
      </w:tr>
      <w:tr w:rsidR="00B1465C" w14:paraId="73514A3D" w14:textId="77777777" w:rsidTr="00B272C5">
        <w:tc>
          <w:tcPr>
            <w:tcW w:w="1254" w:type="dxa"/>
          </w:tcPr>
          <w:p w14:paraId="5E7174C7" w14:textId="77777777" w:rsidR="00B1465C" w:rsidRDefault="00B1465C" w:rsidP="00194CEF">
            <w:r w:rsidRPr="0055739F">
              <w:t xml:space="preserve">0.17 </w:t>
            </w:r>
          </w:p>
        </w:tc>
        <w:tc>
          <w:tcPr>
            <w:tcW w:w="1296" w:type="dxa"/>
          </w:tcPr>
          <w:p w14:paraId="4199D740" w14:textId="77777777" w:rsidR="00B1465C" w:rsidRDefault="00B1465C" w:rsidP="00194CEF"/>
        </w:tc>
        <w:tc>
          <w:tcPr>
            <w:tcW w:w="1331" w:type="dxa"/>
          </w:tcPr>
          <w:p w14:paraId="45E38DBD" w14:textId="77777777" w:rsidR="00B1465C" w:rsidRDefault="00B1465C" w:rsidP="00194CEF"/>
        </w:tc>
        <w:tc>
          <w:tcPr>
            <w:tcW w:w="1308" w:type="dxa"/>
          </w:tcPr>
          <w:p w14:paraId="45C15D2F" w14:textId="77777777" w:rsidR="00B1465C" w:rsidRDefault="00B1465C" w:rsidP="00194CEF">
            <w:r>
              <w:t>5.8</w:t>
            </w:r>
          </w:p>
        </w:tc>
        <w:tc>
          <w:tcPr>
            <w:tcW w:w="1399" w:type="dxa"/>
          </w:tcPr>
          <w:p w14:paraId="26209F87" w14:textId="77777777" w:rsidR="00B1465C" w:rsidRDefault="00B1465C" w:rsidP="00194CEF">
            <w:r>
              <w:t>1.65</w:t>
            </w:r>
            <w:r w:rsidRPr="0055739F">
              <w:t>±</w:t>
            </w:r>
            <w:r>
              <w:t>0.02</w:t>
            </w:r>
            <w:r w:rsidRPr="003A211F">
              <w:rPr>
                <w:vertAlign w:val="superscript"/>
              </w:rPr>
              <w:t>C</w:t>
            </w:r>
          </w:p>
        </w:tc>
        <w:tc>
          <w:tcPr>
            <w:tcW w:w="1297" w:type="dxa"/>
          </w:tcPr>
          <w:p w14:paraId="4C94D483" w14:textId="77777777" w:rsidR="00B1465C" w:rsidRDefault="00B1465C" w:rsidP="00194CEF"/>
        </w:tc>
        <w:tc>
          <w:tcPr>
            <w:tcW w:w="1475" w:type="dxa"/>
          </w:tcPr>
          <w:p w14:paraId="04A97099" w14:textId="77777777" w:rsidR="00B1465C" w:rsidRDefault="00B1465C" w:rsidP="00194CEF"/>
        </w:tc>
      </w:tr>
      <w:tr w:rsidR="00B1465C" w14:paraId="6525C79C" w14:textId="77777777" w:rsidTr="00B272C5">
        <w:tc>
          <w:tcPr>
            <w:tcW w:w="1254" w:type="dxa"/>
          </w:tcPr>
          <w:p w14:paraId="1099E9E5" w14:textId="77777777" w:rsidR="00B1465C" w:rsidRDefault="00B1465C" w:rsidP="00194CEF">
            <w:r w:rsidRPr="0055739F">
              <w:t xml:space="preserve">0.25 </w:t>
            </w:r>
          </w:p>
        </w:tc>
        <w:tc>
          <w:tcPr>
            <w:tcW w:w="1296" w:type="dxa"/>
          </w:tcPr>
          <w:p w14:paraId="7BAEA0AC" w14:textId="77777777" w:rsidR="00B1465C" w:rsidRDefault="00B1465C" w:rsidP="00194CEF"/>
        </w:tc>
        <w:tc>
          <w:tcPr>
            <w:tcW w:w="1331" w:type="dxa"/>
          </w:tcPr>
          <w:p w14:paraId="7556E64F" w14:textId="77777777" w:rsidR="00B1465C" w:rsidRDefault="00B1465C" w:rsidP="00194CEF"/>
        </w:tc>
        <w:tc>
          <w:tcPr>
            <w:tcW w:w="1308" w:type="dxa"/>
          </w:tcPr>
          <w:p w14:paraId="21CE6042" w14:textId="77777777" w:rsidR="00B1465C" w:rsidRDefault="00B1465C" w:rsidP="00194CEF">
            <w:r>
              <w:t>8.7</w:t>
            </w:r>
          </w:p>
        </w:tc>
        <w:tc>
          <w:tcPr>
            <w:tcW w:w="1399" w:type="dxa"/>
          </w:tcPr>
          <w:p w14:paraId="054F8BB0" w14:textId="77777777" w:rsidR="00B1465C" w:rsidRPr="006E4436" w:rsidRDefault="00B1465C" w:rsidP="00194CEF">
            <w:pPr>
              <w:rPr>
                <w:color w:val="000000"/>
              </w:rPr>
            </w:pPr>
            <w:r>
              <w:t>2.27</w:t>
            </w:r>
            <w:r w:rsidRPr="0055739F">
              <w:t>±</w:t>
            </w:r>
            <w:r>
              <w:t>0.11</w:t>
            </w:r>
            <w:r w:rsidRPr="003A211F">
              <w:rPr>
                <w:vertAlign w:val="superscript"/>
              </w:rPr>
              <w:t>D</w:t>
            </w:r>
          </w:p>
        </w:tc>
        <w:tc>
          <w:tcPr>
            <w:tcW w:w="1297" w:type="dxa"/>
          </w:tcPr>
          <w:p w14:paraId="57AE8BE5" w14:textId="77777777" w:rsidR="00B1465C" w:rsidRDefault="00B1465C" w:rsidP="00194CEF">
            <w:r>
              <w:t>3.26</w:t>
            </w:r>
          </w:p>
        </w:tc>
        <w:tc>
          <w:tcPr>
            <w:tcW w:w="1475" w:type="dxa"/>
          </w:tcPr>
          <w:p w14:paraId="5E39A96E" w14:textId="77777777" w:rsidR="00B1465C" w:rsidRDefault="00B1465C" w:rsidP="00194CEF">
            <w:r w:rsidRPr="0055739F">
              <w:t>0.77±0.07</w:t>
            </w:r>
            <w:r w:rsidRPr="0055739F">
              <w:rPr>
                <w:vertAlign w:val="superscript"/>
              </w:rPr>
              <w:t>B</w:t>
            </w:r>
          </w:p>
        </w:tc>
      </w:tr>
      <w:tr w:rsidR="00B1465C" w14:paraId="6AB4B6C7" w14:textId="77777777" w:rsidTr="00B272C5">
        <w:tc>
          <w:tcPr>
            <w:tcW w:w="1254" w:type="dxa"/>
          </w:tcPr>
          <w:p w14:paraId="7567A607" w14:textId="77777777" w:rsidR="00B1465C" w:rsidRDefault="00B1465C" w:rsidP="00194CEF">
            <w:r>
              <w:t xml:space="preserve">0.33 </w:t>
            </w:r>
          </w:p>
        </w:tc>
        <w:tc>
          <w:tcPr>
            <w:tcW w:w="1296" w:type="dxa"/>
          </w:tcPr>
          <w:p w14:paraId="24594C23" w14:textId="77777777" w:rsidR="00B1465C" w:rsidRDefault="00B1465C" w:rsidP="00194CEF"/>
        </w:tc>
        <w:tc>
          <w:tcPr>
            <w:tcW w:w="1331" w:type="dxa"/>
          </w:tcPr>
          <w:p w14:paraId="10CA9C48" w14:textId="77777777" w:rsidR="00B1465C" w:rsidRDefault="00B1465C" w:rsidP="00194CEF"/>
        </w:tc>
        <w:tc>
          <w:tcPr>
            <w:tcW w:w="1308" w:type="dxa"/>
          </w:tcPr>
          <w:p w14:paraId="47DA2729" w14:textId="77777777" w:rsidR="00B1465C" w:rsidRDefault="00B1465C" w:rsidP="00194CEF">
            <w:r>
              <w:t>11.6</w:t>
            </w:r>
          </w:p>
        </w:tc>
        <w:tc>
          <w:tcPr>
            <w:tcW w:w="1399" w:type="dxa"/>
          </w:tcPr>
          <w:p w14:paraId="171D21CB" w14:textId="77777777" w:rsidR="00B1465C" w:rsidRDefault="00B1465C" w:rsidP="00194CEF">
            <w:r>
              <w:t>2.45</w:t>
            </w:r>
            <w:r w:rsidRPr="0055739F">
              <w:t>±</w:t>
            </w:r>
            <w:r>
              <w:t>0.09</w:t>
            </w:r>
            <w:r w:rsidRPr="003A211F">
              <w:rPr>
                <w:vertAlign w:val="superscript"/>
              </w:rPr>
              <w:t>D</w:t>
            </w:r>
          </w:p>
        </w:tc>
        <w:tc>
          <w:tcPr>
            <w:tcW w:w="1297" w:type="dxa"/>
          </w:tcPr>
          <w:p w14:paraId="53A630AD" w14:textId="77777777" w:rsidR="00B1465C" w:rsidRDefault="00B1465C" w:rsidP="00194CEF"/>
        </w:tc>
        <w:tc>
          <w:tcPr>
            <w:tcW w:w="1475" w:type="dxa"/>
          </w:tcPr>
          <w:p w14:paraId="29A64513" w14:textId="77777777" w:rsidR="00B1465C" w:rsidRDefault="00B1465C" w:rsidP="00194CEF"/>
        </w:tc>
      </w:tr>
      <w:tr w:rsidR="00B1465C" w14:paraId="2728E3E5" w14:textId="77777777" w:rsidTr="00B272C5">
        <w:tc>
          <w:tcPr>
            <w:tcW w:w="1254" w:type="dxa"/>
          </w:tcPr>
          <w:p w14:paraId="31D4D812" w14:textId="77777777" w:rsidR="00B1465C" w:rsidRDefault="00B1465C" w:rsidP="00194CEF">
            <w:r>
              <w:t>0.5</w:t>
            </w:r>
          </w:p>
        </w:tc>
        <w:tc>
          <w:tcPr>
            <w:tcW w:w="1296" w:type="dxa"/>
          </w:tcPr>
          <w:p w14:paraId="4D71F3F8" w14:textId="77777777" w:rsidR="00B1465C" w:rsidRDefault="00B1465C" w:rsidP="00194CEF">
            <w:r>
              <w:t>9.84</w:t>
            </w:r>
          </w:p>
        </w:tc>
        <w:tc>
          <w:tcPr>
            <w:tcW w:w="1331" w:type="dxa"/>
          </w:tcPr>
          <w:p w14:paraId="27A94B3C" w14:textId="77777777" w:rsidR="00B1465C" w:rsidRDefault="00B1465C" w:rsidP="00194CEF">
            <w:r w:rsidRPr="0055739F">
              <w:t>1.10±0.04</w:t>
            </w:r>
            <w:r w:rsidRPr="0055739F">
              <w:rPr>
                <w:vertAlign w:val="superscript"/>
              </w:rPr>
              <w:t>B</w:t>
            </w:r>
          </w:p>
        </w:tc>
        <w:tc>
          <w:tcPr>
            <w:tcW w:w="1308" w:type="dxa"/>
          </w:tcPr>
          <w:p w14:paraId="24B803FB" w14:textId="77777777" w:rsidR="00B1465C" w:rsidRDefault="00B1465C" w:rsidP="00194CEF">
            <w:r>
              <w:t>17.4</w:t>
            </w:r>
          </w:p>
        </w:tc>
        <w:tc>
          <w:tcPr>
            <w:tcW w:w="1399" w:type="dxa"/>
          </w:tcPr>
          <w:p w14:paraId="427D7D17" w14:textId="77777777" w:rsidR="00B1465C" w:rsidRDefault="00B1465C" w:rsidP="00194CEF">
            <w:r>
              <w:t>3.07</w:t>
            </w:r>
            <w:r w:rsidRPr="0055739F">
              <w:t>±</w:t>
            </w:r>
            <w:r>
              <w:t>0.04</w:t>
            </w:r>
            <w:r w:rsidRPr="003A211F">
              <w:rPr>
                <w:vertAlign w:val="superscript"/>
              </w:rPr>
              <w:t>E</w:t>
            </w:r>
          </w:p>
        </w:tc>
        <w:tc>
          <w:tcPr>
            <w:tcW w:w="1297" w:type="dxa"/>
          </w:tcPr>
          <w:p w14:paraId="6334AB14" w14:textId="77777777" w:rsidR="00B1465C" w:rsidRDefault="00B1465C" w:rsidP="00194CEF">
            <w:r>
              <w:t>6.51</w:t>
            </w:r>
          </w:p>
        </w:tc>
        <w:tc>
          <w:tcPr>
            <w:tcW w:w="1475" w:type="dxa"/>
          </w:tcPr>
          <w:p w14:paraId="7694024B" w14:textId="77777777" w:rsidR="00B1465C" w:rsidRDefault="00B1465C" w:rsidP="00194CEF">
            <w:r w:rsidRPr="0055739F">
              <w:t>1.46±0.0.03</w:t>
            </w:r>
            <w:r w:rsidRPr="0055739F">
              <w:rPr>
                <w:vertAlign w:val="superscript"/>
              </w:rPr>
              <w:t>C</w:t>
            </w:r>
          </w:p>
        </w:tc>
      </w:tr>
      <w:tr w:rsidR="00B1465C" w14:paraId="3CDC2297" w14:textId="77777777" w:rsidTr="00B272C5">
        <w:tc>
          <w:tcPr>
            <w:tcW w:w="1254" w:type="dxa"/>
          </w:tcPr>
          <w:p w14:paraId="66BB8A34" w14:textId="77777777" w:rsidR="00B1465C" w:rsidRDefault="00B1465C" w:rsidP="00194CEF">
            <w:r w:rsidRPr="0055739F">
              <w:t xml:space="preserve">0.75 </w:t>
            </w:r>
          </w:p>
        </w:tc>
        <w:tc>
          <w:tcPr>
            <w:tcW w:w="1296" w:type="dxa"/>
          </w:tcPr>
          <w:p w14:paraId="43B1C7B4" w14:textId="77777777" w:rsidR="00B1465C" w:rsidRDefault="00B1465C" w:rsidP="00194CEF"/>
        </w:tc>
        <w:tc>
          <w:tcPr>
            <w:tcW w:w="1331" w:type="dxa"/>
          </w:tcPr>
          <w:p w14:paraId="164723ED" w14:textId="77777777" w:rsidR="00B1465C" w:rsidRDefault="00B1465C" w:rsidP="00194CEF"/>
        </w:tc>
        <w:tc>
          <w:tcPr>
            <w:tcW w:w="1308" w:type="dxa"/>
          </w:tcPr>
          <w:p w14:paraId="423A0547" w14:textId="77777777" w:rsidR="00B1465C" w:rsidRDefault="00B1465C" w:rsidP="00194CEF"/>
        </w:tc>
        <w:tc>
          <w:tcPr>
            <w:tcW w:w="1399" w:type="dxa"/>
          </w:tcPr>
          <w:p w14:paraId="46E947E3" w14:textId="77777777" w:rsidR="00B1465C" w:rsidRDefault="00B1465C" w:rsidP="00194CEF"/>
        </w:tc>
        <w:tc>
          <w:tcPr>
            <w:tcW w:w="1297" w:type="dxa"/>
          </w:tcPr>
          <w:p w14:paraId="7E77BA29" w14:textId="77777777" w:rsidR="00B1465C" w:rsidRDefault="00B1465C" w:rsidP="00194CEF">
            <w:r>
              <w:t>9.77</w:t>
            </w:r>
          </w:p>
        </w:tc>
        <w:tc>
          <w:tcPr>
            <w:tcW w:w="1475" w:type="dxa"/>
          </w:tcPr>
          <w:p w14:paraId="522DA9E9" w14:textId="77777777" w:rsidR="00B1465C" w:rsidRDefault="00B1465C" w:rsidP="00194CEF">
            <w:r w:rsidRPr="0055739F">
              <w:t>2.28±0.07</w:t>
            </w:r>
            <w:r w:rsidRPr="0055739F">
              <w:rPr>
                <w:vertAlign w:val="superscript"/>
              </w:rPr>
              <w:t>D</w:t>
            </w:r>
            <w:r>
              <w:t xml:space="preserve"> </w:t>
            </w:r>
          </w:p>
        </w:tc>
      </w:tr>
      <w:tr w:rsidR="00B1465C" w14:paraId="263AE603" w14:textId="77777777" w:rsidTr="00B272C5">
        <w:tc>
          <w:tcPr>
            <w:tcW w:w="1254" w:type="dxa"/>
          </w:tcPr>
          <w:p w14:paraId="6427D79D" w14:textId="77777777" w:rsidR="00B1465C" w:rsidRDefault="00B1465C" w:rsidP="00194CEF">
            <w:r>
              <w:t>1.0</w:t>
            </w:r>
          </w:p>
        </w:tc>
        <w:tc>
          <w:tcPr>
            <w:tcW w:w="1296" w:type="dxa"/>
          </w:tcPr>
          <w:p w14:paraId="67879D4A" w14:textId="77777777" w:rsidR="00B1465C" w:rsidRDefault="00B1465C" w:rsidP="00194CEF">
            <w:r>
              <w:t>19.68</w:t>
            </w:r>
          </w:p>
        </w:tc>
        <w:tc>
          <w:tcPr>
            <w:tcW w:w="1331" w:type="dxa"/>
          </w:tcPr>
          <w:p w14:paraId="58AA185E" w14:textId="77777777" w:rsidR="00B1465C" w:rsidRDefault="00B1465C" w:rsidP="00194CEF">
            <w:r w:rsidRPr="0055739F">
              <w:t>2.27±0.06</w:t>
            </w:r>
            <w:r w:rsidRPr="0055739F">
              <w:rPr>
                <w:vertAlign w:val="superscript"/>
              </w:rPr>
              <w:t>B</w:t>
            </w:r>
          </w:p>
        </w:tc>
        <w:tc>
          <w:tcPr>
            <w:tcW w:w="1308" w:type="dxa"/>
          </w:tcPr>
          <w:p w14:paraId="1075AAFD" w14:textId="77777777" w:rsidR="00B1465C" w:rsidRDefault="00B1465C" w:rsidP="00194CEF"/>
        </w:tc>
        <w:tc>
          <w:tcPr>
            <w:tcW w:w="1399" w:type="dxa"/>
          </w:tcPr>
          <w:p w14:paraId="0D2D616A" w14:textId="77777777" w:rsidR="00B1465C" w:rsidRDefault="00B1465C" w:rsidP="00194CEF"/>
        </w:tc>
        <w:tc>
          <w:tcPr>
            <w:tcW w:w="1297" w:type="dxa"/>
          </w:tcPr>
          <w:p w14:paraId="20FEC726" w14:textId="77777777" w:rsidR="00B1465C" w:rsidRDefault="00B1465C" w:rsidP="00194CEF">
            <w:r>
              <w:t>13.02</w:t>
            </w:r>
          </w:p>
        </w:tc>
        <w:tc>
          <w:tcPr>
            <w:tcW w:w="1475" w:type="dxa"/>
          </w:tcPr>
          <w:p w14:paraId="692AB3A6" w14:textId="77777777" w:rsidR="00B1465C" w:rsidRDefault="00B1465C" w:rsidP="00194CEF">
            <w:r w:rsidRPr="0055739F">
              <w:t>2.40±0.09</w:t>
            </w:r>
            <w:r w:rsidRPr="0055739F">
              <w:rPr>
                <w:vertAlign w:val="superscript"/>
              </w:rPr>
              <w:t>D</w:t>
            </w:r>
          </w:p>
        </w:tc>
      </w:tr>
      <w:tr w:rsidR="00B1465C" w14:paraId="7F5C1939" w14:textId="77777777" w:rsidTr="00B272C5">
        <w:tc>
          <w:tcPr>
            <w:tcW w:w="1254" w:type="dxa"/>
          </w:tcPr>
          <w:p w14:paraId="3C96BA7C" w14:textId="77777777" w:rsidR="00B1465C" w:rsidRPr="0055739F" w:rsidRDefault="00B1465C" w:rsidP="00194CEF">
            <w:r w:rsidRPr="0055739F">
              <w:t xml:space="preserve">1.25 </w:t>
            </w:r>
          </w:p>
        </w:tc>
        <w:tc>
          <w:tcPr>
            <w:tcW w:w="1296" w:type="dxa"/>
          </w:tcPr>
          <w:p w14:paraId="7D7D0621" w14:textId="77777777" w:rsidR="00B1465C" w:rsidRDefault="00B1465C" w:rsidP="00194CEF"/>
        </w:tc>
        <w:tc>
          <w:tcPr>
            <w:tcW w:w="1331" w:type="dxa"/>
          </w:tcPr>
          <w:p w14:paraId="40610D16" w14:textId="77777777" w:rsidR="00B1465C" w:rsidRDefault="00B1465C" w:rsidP="00194CEF"/>
        </w:tc>
        <w:tc>
          <w:tcPr>
            <w:tcW w:w="1308" w:type="dxa"/>
          </w:tcPr>
          <w:p w14:paraId="663FCA73" w14:textId="77777777" w:rsidR="00B1465C" w:rsidRDefault="00B1465C" w:rsidP="00194CEF"/>
        </w:tc>
        <w:tc>
          <w:tcPr>
            <w:tcW w:w="1399" w:type="dxa"/>
          </w:tcPr>
          <w:p w14:paraId="3846863A" w14:textId="77777777" w:rsidR="00B1465C" w:rsidRDefault="00B1465C" w:rsidP="00194CEF"/>
        </w:tc>
        <w:tc>
          <w:tcPr>
            <w:tcW w:w="1297" w:type="dxa"/>
          </w:tcPr>
          <w:p w14:paraId="049840DB" w14:textId="77777777" w:rsidR="00B1465C" w:rsidRDefault="00B1465C" w:rsidP="00194CEF">
            <w:r>
              <w:t>16.28</w:t>
            </w:r>
          </w:p>
        </w:tc>
        <w:tc>
          <w:tcPr>
            <w:tcW w:w="1475" w:type="dxa"/>
          </w:tcPr>
          <w:p w14:paraId="5FFCC69B" w14:textId="77777777" w:rsidR="00B1465C" w:rsidRDefault="00B1465C" w:rsidP="00194CEF">
            <w:r w:rsidRPr="0055739F">
              <w:t>2.67±0.12</w:t>
            </w:r>
            <w:r w:rsidRPr="0055739F">
              <w:rPr>
                <w:vertAlign w:val="superscript"/>
              </w:rPr>
              <w:t>D</w:t>
            </w:r>
          </w:p>
        </w:tc>
      </w:tr>
      <w:tr w:rsidR="00B1465C" w14:paraId="536BE43D" w14:textId="77777777" w:rsidTr="00B272C5">
        <w:tc>
          <w:tcPr>
            <w:tcW w:w="1254" w:type="dxa"/>
          </w:tcPr>
          <w:p w14:paraId="0B4095A6" w14:textId="77777777" w:rsidR="00B1465C" w:rsidRPr="0055739F" w:rsidRDefault="00B1465C" w:rsidP="00194CEF">
            <w:r w:rsidRPr="0055739F">
              <w:t xml:space="preserve">1.5 </w:t>
            </w:r>
          </w:p>
        </w:tc>
        <w:tc>
          <w:tcPr>
            <w:tcW w:w="1296" w:type="dxa"/>
          </w:tcPr>
          <w:p w14:paraId="47B9B109" w14:textId="77777777" w:rsidR="00B1465C" w:rsidRDefault="00B1465C" w:rsidP="00194CEF">
            <w:r>
              <w:t>29.52</w:t>
            </w:r>
          </w:p>
        </w:tc>
        <w:tc>
          <w:tcPr>
            <w:tcW w:w="1331" w:type="dxa"/>
          </w:tcPr>
          <w:p w14:paraId="39C974CC" w14:textId="77777777" w:rsidR="00B1465C" w:rsidRDefault="00B1465C" w:rsidP="00194CEF">
            <w:r w:rsidRPr="0055739F">
              <w:t>2.51±0.07</w:t>
            </w:r>
            <w:r w:rsidRPr="0055739F">
              <w:rPr>
                <w:vertAlign w:val="superscript"/>
              </w:rPr>
              <w:t>C</w:t>
            </w:r>
          </w:p>
        </w:tc>
        <w:tc>
          <w:tcPr>
            <w:tcW w:w="1308" w:type="dxa"/>
          </w:tcPr>
          <w:p w14:paraId="00927760" w14:textId="77777777" w:rsidR="00B1465C" w:rsidRDefault="00B1465C" w:rsidP="00194CEF"/>
        </w:tc>
        <w:tc>
          <w:tcPr>
            <w:tcW w:w="1399" w:type="dxa"/>
          </w:tcPr>
          <w:p w14:paraId="0DFA595F" w14:textId="77777777" w:rsidR="00B1465C" w:rsidRDefault="00B1465C" w:rsidP="00194CEF"/>
        </w:tc>
        <w:tc>
          <w:tcPr>
            <w:tcW w:w="1297" w:type="dxa"/>
          </w:tcPr>
          <w:p w14:paraId="58434D88" w14:textId="77777777" w:rsidR="00B1465C" w:rsidRDefault="00B1465C" w:rsidP="00194CEF"/>
        </w:tc>
        <w:tc>
          <w:tcPr>
            <w:tcW w:w="1475" w:type="dxa"/>
          </w:tcPr>
          <w:p w14:paraId="29022C58" w14:textId="77777777" w:rsidR="00B1465C" w:rsidRDefault="00B1465C" w:rsidP="00194CEF"/>
        </w:tc>
      </w:tr>
      <w:tr w:rsidR="00B1465C" w14:paraId="4C4D0875" w14:textId="77777777" w:rsidTr="00B272C5">
        <w:tc>
          <w:tcPr>
            <w:tcW w:w="1254" w:type="dxa"/>
          </w:tcPr>
          <w:p w14:paraId="6D1FE1CE" w14:textId="77777777" w:rsidR="00B1465C" w:rsidRPr="0055739F" w:rsidRDefault="00B1465C" w:rsidP="00194CEF">
            <w:r w:rsidRPr="0055739F">
              <w:t xml:space="preserve">2.0 </w:t>
            </w:r>
          </w:p>
        </w:tc>
        <w:tc>
          <w:tcPr>
            <w:tcW w:w="1296" w:type="dxa"/>
          </w:tcPr>
          <w:p w14:paraId="7B26A061" w14:textId="77777777" w:rsidR="00B1465C" w:rsidRDefault="00B1465C" w:rsidP="00194CEF">
            <w:r>
              <w:t>39.36</w:t>
            </w:r>
          </w:p>
        </w:tc>
        <w:tc>
          <w:tcPr>
            <w:tcW w:w="1331" w:type="dxa"/>
          </w:tcPr>
          <w:p w14:paraId="13E3B5E2" w14:textId="77777777" w:rsidR="00B1465C" w:rsidRDefault="00B1465C" w:rsidP="00194CEF">
            <w:r w:rsidRPr="0055739F">
              <w:t>2.73±0.11</w:t>
            </w:r>
            <w:r w:rsidRPr="0055739F">
              <w:rPr>
                <w:vertAlign w:val="superscript"/>
              </w:rPr>
              <w:t>C</w:t>
            </w:r>
          </w:p>
        </w:tc>
        <w:tc>
          <w:tcPr>
            <w:tcW w:w="1308" w:type="dxa"/>
          </w:tcPr>
          <w:p w14:paraId="21C55055" w14:textId="77777777" w:rsidR="00B1465C" w:rsidRDefault="00B1465C" w:rsidP="00194CEF"/>
        </w:tc>
        <w:tc>
          <w:tcPr>
            <w:tcW w:w="1399" w:type="dxa"/>
          </w:tcPr>
          <w:p w14:paraId="29A78D52" w14:textId="77777777" w:rsidR="00B1465C" w:rsidRDefault="00B1465C" w:rsidP="00194CEF"/>
        </w:tc>
        <w:tc>
          <w:tcPr>
            <w:tcW w:w="1297" w:type="dxa"/>
          </w:tcPr>
          <w:p w14:paraId="1BE53E5C" w14:textId="77777777" w:rsidR="00B1465C" w:rsidRDefault="00B1465C" w:rsidP="00194CEF"/>
        </w:tc>
        <w:tc>
          <w:tcPr>
            <w:tcW w:w="1475" w:type="dxa"/>
          </w:tcPr>
          <w:p w14:paraId="44961268" w14:textId="77777777" w:rsidR="00B1465C" w:rsidRDefault="00B1465C" w:rsidP="00194CEF"/>
        </w:tc>
      </w:tr>
      <w:tr w:rsidR="00B1465C" w14:paraId="3E32A564" w14:textId="77777777" w:rsidTr="00B272C5">
        <w:tc>
          <w:tcPr>
            <w:tcW w:w="1254" w:type="dxa"/>
          </w:tcPr>
          <w:p w14:paraId="424A40D4" w14:textId="77777777" w:rsidR="00B1465C" w:rsidRPr="0055739F" w:rsidRDefault="00B1465C" w:rsidP="00194CEF">
            <w:r w:rsidRPr="0055739F">
              <w:t xml:space="preserve">2.5 </w:t>
            </w:r>
          </w:p>
        </w:tc>
        <w:tc>
          <w:tcPr>
            <w:tcW w:w="1296" w:type="dxa"/>
          </w:tcPr>
          <w:p w14:paraId="35A5D411" w14:textId="77777777" w:rsidR="00B1465C" w:rsidRDefault="00B1465C" w:rsidP="00194CEF">
            <w:r>
              <w:t>49.2</w:t>
            </w:r>
          </w:p>
        </w:tc>
        <w:tc>
          <w:tcPr>
            <w:tcW w:w="1331" w:type="dxa"/>
          </w:tcPr>
          <w:p w14:paraId="35C55BDB" w14:textId="77777777" w:rsidR="00B1465C" w:rsidRDefault="00B1465C" w:rsidP="00194CEF">
            <w:r w:rsidRPr="0055739F">
              <w:t>3.12±0.11</w:t>
            </w:r>
            <w:r w:rsidRPr="0055739F">
              <w:rPr>
                <w:vertAlign w:val="superscript"/>
              </w:rPr>
              <w:t>D</w:t>
            </w:r>
          </w:p>
        </w:tc>
        <w:tc>
          <w:tcPr>
            <w:tcW w:w="1308" w:type="dxa"/>
          </w:tcPr>
          <w:p w14:paraId="6F61A591" w14:textId="77777777" w:rsidR="00B1465C" w:rsidRDefault="00B1465C" w:rsidP="00194CEF"/>
        </w:tc>
        <w:tc>
          <w:tcPr>
            <w:tcW w:w="1399" w:type="dxa"/>
          </w:tcPr>
          <w:p w14:paraId="101990AF" w14:textId="77777777" w:rsidR="00B1465C" w:rsidRDefault="00B1465C" w:rsidP="00194CEF"/>
        </w:tc>
        <w:tc>
          <w:tcPr>
            <w:tcW w:w="1297" w:type="dxa"/>
          </w:tcPr>
          <w:p w14:paraId="3FD0375B" w14:textId="77777777" w:rsidR="00B1465C" w:rsidRDefault="00B1465C" w:rsidP="00194CEF"/>
        </w:tc>
        <w:tc>
          <w:tcPr>
            <w:tcW w:w="1475" w:type="dxa"/>
          </w:tcPr>
          <w:p w14:paraId="31E87739" w14:textId="77777777" w:rsidR="00B1465C" w:rsidRDefault="00B1465C" w:rsidP="00194CEF"/>
        </w:tc>
      </w:tr>
    </w:tbl>
    <w:p w14:paraId="37FFC572" w14:textId="35CAE420" w:rsidR="00B1465C" w:rsidRDefault="00B1465C" w:rsidP="00B1465C">
      <w:r w:rsidRPr="0055739F">
        <w:t xml:space="preserve">*Capital letters denote statistically significant differences when compared across treatment times (p </w:t>
      </w:r>
      <w:r w:rsidR="00BB5634" w:rsidRPr="00BB5634">
        <w:t>≤</w:t>
      </w:r>
      <w:r w:rsidRPr="0055739F">
        <w:t xml:space="preserve"> 0.05). Data denote Averages of triplicate treatments ± standard deviations</w:t>
      </w:r>
      <w:r w:rsidRPr="0055739F" w:rsidDel="00E94D1B">
        <w:t xml:space="preserve"> </w:t>
      </w:r>
    </w:p>
    <w:p w14:paraId="0D433231" w14:textId="77777777" w:rsidR="00B1465C" w:rsidRPr="007A5D89" w:rsidRDefault="00B1465C" w:rsidP="00B1465C"/>
    <w:p w14:paraId="3F5E17E5" w14:textId="77777777" w:rsidR="00F60833" w:rsidRDefault="00F60833" w:rsidP="00B1465C">
      <w:pPr>
        <w:rPr>
          <w:b/>
          <w:bCs/>
        </w:rPr>
      </w:pPr>
    </w:p>
    <w:p w14:paraId="5DB563D5" w14:textId="77777777" w:rsidR="00F60833" w:rsidRDefault="00F60833" w:rsidP="00B1465C">
      <w:pPr>
        <w:rPr>
          <w:b/>
          <w:bCs/>
        </w:rPr>
      </w:pPr>
    </w:p>
    <w:p w14:paraId="6A467144" w14:textId="17C78E93" w:rsidR="00B1465C" w:rsidRPr="0055739F" w:rsidRDefault="00B1465C" w:rsidP="00B1465C">
      <w:r w:rsidRPr="00D62C7E">
        <w:rPr>
          <w:b/>
          <w:bCs/>
        </w:rPr>
        <w:lastRenderedPageBreak/>
        <w:t xml:space="preserve">Table 2.7 </w:t>
      </w:r>
      <w:r w:rsidRPr="000A107F">
        <w:rPr>
          <w:b/>
          <w:bCs/>
        </w:rPr>
        <w:t xml:space="preserve">Inactivation of HAV treated with either </w:t>
      </w:r>
      <w:r w:rsidRPr="009C03A8">
        <w:rPr>
          <w:b/>
          <w:bCs/>
        </w:rPr>
        <w:t>UV-C (254 nm) or UV-C LED (279 or 25</w:t>
      </w:r>
      <w:r>
        <w:rPr>
          <w:b/>
          <w:bCs/>
        </w:rPr>
        <w:t>5</w:t>
      </w:r>
      <w:r w:rsidRPr="009C03A8">
        <w:rPr>
          <w:b/>
          <w:bCs/>
        </w:rPr>
        <w:t xml:space="preserve"> nm)</w:t>
      </w:r>
      <w:r>
        <w:rPr>
          <w:b/>
          <w:bCs/>
        </w:rPr>
        <w:t xml:space="preserve"> </w:t>
      </w:r>
      <w:r w:rsidRPr="000A107F">
        <w:rPr>
          <w:b/>
          <w:bCs/>
        </w:rPr>
        <w:t xml:space="preserve">on </w:t>
      </w:r>
      <w:r w:rsidR="00307776">
        <w:rPr>
          <w:b/>
          <w:bCs/>
        </w:rPr>
        <w:t>g</w:t>
      </w:r>
      <w:r w:rsidRPr="000A107F">
        <w:rPr>
          <w:b/>
          <w:bCs/>
        </w:rPr>
        <w:t>lass discs.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1"/>
        <w:gridCol w:w="1323"/>
        <w:gridCol w:w="1330"/>
        <w:gridCol w:w="1325"/>
        <w:gridCol w:w="1410"/>
        <w:gridCol w:w="1325"/>
        <w:gridCol w:w="1336"/>
      </w:tblGrid>
      <w:tr w:rsidR="00B272C5" w:rsidRPr="00330228" w14:paraId="2D9DBDBD" w14:textId="77777777" w:rsidTr="00B272C5">
        <w:tc>
          <w:tcPr>
            <w:tcW w:w="1311" w:type="dxa"/>
            <w:tcBorders>
              <w:top w:val="single" w:sz="4" w:space="0" w:color="auto"/>
              <w:bottom w:val="single" w:sz="4" w:space="0" w:color="auto"/>
            </w:tcBorders>
          </w:tcPr>
          <w:p w14:paraId="2B742927" w14:textId="696B47B1" w:rsidR="00B272C5" w:rsidRPr="0055739F" w:rsidRDefault="00B272C5" w:rsidP="00B272C5">
            <w:r w:rsidRPr="0055739F">
              <w:t>Time (mins)</w:t>
            </w:r>
          </w:p>
        </w:tc>
        <w:tc>
          <w:tcPr>
            <w:tcW w:w="1323" w:type="dxa"/>
            <w:tcBorders>
              <w:top w:val="single" w:sz="4" w:space="0" w:color="auto"/>
              <w:bottom w:val="single" w:sz="4" w:space="0" w:color="auto"/>
            </w:tcBorders>
          </w:tcPr>
          <w:p w14:paraId="225B82C7" w14:textId="3BD02CB5" w:rsidR="00B272C5" w:rsidRPr="0055739F" w:rsidRDefault="00B272C5" w:rsidP="00B272C5">
            <w:r>
              <w:t xml:space="preserve">279 nm </w:t>
            </w:r>
            <w:r w:rsidRPr="0055739F">
              <w:t>UV-C LED dose (</w:t>
            </w:r>
            <w:proofErr w:type="spellStart"/>
            <w:r w:rsidRPr="0055739F">
              <w:t>mJ</w:t>
            </w:r>
            <w:proofErr w:type="spellEnd"/>
            <w:r w:rsidRPr="0055739F">
              <w:t>/cm</w:t>
            </w:r>
            <w:r w:rsidRPr="0055739F">
              <w:rPr>
                <w:vertAlign w:val="superscript"/>
              </w:rPr>
              <w:t>2</w:t>
            </w:r>
            <w:r w:rsidRPr="0055739F">
              <w:t>)</w:t>
            </w:r>
          </w:p>
        </w:tc>
        <w:tc>
          <w:tcPr>
            <w:tcW w:w="1330" w:type="dxa"/>
            <w:tcBorders>
              <w:top w:val="single" w:sz="4" w:space="0" w:color="auto"/>
              <w:bottom w:val="single" w:sz="4" w:space="0" w:color="auto"/>
            </w:tcBorders>
          </w:tcPr>
          <w:p w14:paraId="2BB4DC51" w14:textId="618AE587" w:rsidR="00B272C5" w:rsidRPr="0055739F" w:rsidRDefault="00B272C5" w:rsidP="00B272C5">
            <w:r>
              <w:t xml:space="preserve">279 nm </w:t>
            </w:r>
            <w:r w:rsidRPr="0055739F">
              <w:t xml:space="preserve">UV-C LED (Reduction </w:t>
            </w:r>
            <w:r>
              <w:t xml:space="preserve">in </w:t>
            </w:r>
            <w:r w:rsidRPr="0055739F">
              <w:t>log PFU/mL)</w:t>
            </w:r>
          </w:p>
        </w:tc>
        <w:tc>
          <w:tcPr>
            <w:tcW w:w="1325" w:type="dxa"/>
            <w:tcBorders>
              <w:top w:val="single" w:sz="4" w:space="0" w:color="auto"/>
              <w:bottom w:val="single" w:sz="4" w:space="0" w:color="auto"/>
            </w:tcBorders>
          </w:tcPr>
          <w:p w14:paraId="5474E8F7" w14:textId="39C66FDF" w:rsidR="00B272C5" w:rsidRPr="0055739F" w:rsidRDefault="00B272C5" w:rsidP="00B272C5">
            <w:r>
              <w:t xml:space="preserve">255 nm </w:t>
            </w:r>
            <w:r w:rsidRPr="0055739F">
              <w:t>UV-C LED dose (</w:t>
            </w:r>
            <w:proofErr w:type="spellStart"/>
            <w:r w:rsidRPr="0055739F">
              <w:t>mJ</w:t>
            </w:r>
            <w:proofErr w:type="spellEnd"/>
            <w:r w:rsidRPr="0055739F">
              <w:t>/cm</w:t>
            </w:r>
            <w:r w:rsidRPr="00E267C7">
              <w:rPr>
                <w:vertAlign w:val="superscript"/>
              </w:rPr>
              <w:t>2</w:t>
            </w:r>
            <w:r w:rsidRPr="0055739F">
              <w:t>)</w:t>
            </w:r>
          </w:p>
        </w:tc>
        <w:tc>
          <w:tcPr>
            <w:tcW w:w="1410" w:type="dxa"/>
            <w:tcBorders>
              <w:top w:val="single" w:sz="4" w:space="0" w:color="auto"/>
              <w:bottom w:val="single" w:sz="4" w:space="0" w:color="auto"/>
            </w:tcBorders>
          </w:tcPr>
          <w:p w14:paraId="241A27E5" w14:textId="5EA22B56" w:rsidR="00B272C5" w:rsidRPr="0055739F" w:rsidRDefault="00B272C5" w:rsidP="00B272C5">
            <w:r>
              <w:t xml:space="preserve">255 nm </w:t>
            </w:r>
            <w:r w:rsidRPr="0055739F">
              <w:t xml:space="preserve">UV-C LED </w:t>
            </w:r>
            <w:r>
              <w:t>(</w:t>
            </w:r>
            <w:r w:rsidRPr="0055739F">
              <w:t xml:space="preserve">Reduction </w:t>
            </w:r>
            <w:r>
              <w:t xml:space="preserve">in </w:t>
            </w:r>
            <w:r w:rsidRPr="0055739F">
              <w:t xml:space="preserve">log PFU/mL) </w:t>
            </w:r>
          </w:p>
        </w:tc>
        <w:tc>
          <w:tcPr>
            <w:tcW w:w="1325" w:type="dxa"/>
            <w:tcBorders>
              <w:top w:val="single" w:sz="4" w:space="0" w:color="auto"/>
              <w:bottom w:val="single" w:sz="4" w:space="0" w:color="auto"/>
            </w:tcBorders>
          </w:tcPr>
          <w:p w14:paraId="1A793FB4" w14:textId="0A548D36" w:rsidR="00B272C5" w:rsidRPr="0055739F" w:rsidRDefault="00B272C5" w:rsidP="00B272C5">
            <w:r>
              <w:t xml:space="preserve">254 nm </w:t>
            </w:r>
            <w:r w:rsidRPr="0055739F">
              <w:t xml:space="preserve">UV-C </w:t>
            </w:r>
            <w:r>
              <w:t xml:space="preserve">dose </w:t>
            </w:r>
            <w:r w:rsidRPr="0055739F">
              <w:t>(</w:t>
            </w:r>
            <w:proofErr w:type="spellStart"/>
            <w:r w:rsidRPr="0055739F">
              <w:t>mJ</w:t>
            </w:r>
            <w:proofErr w:type="spellEnd"/>
            <w:r w:rsidRPr="0055739F">
              <w:t>/cm</w:t>
            </w:r>
            <w:r w:rsidRPr="00E267C7">
              <w:rPr>
                <w:vertAlign w:val="superscript"/>
              </w:rPr>
              <w:t>2</w:t>
            </w:r>
            <w:r w:rsidRPr="0055739F">
              <w:t>)</w:t>
            </w:r>
          </w:p>
        </w:tc>
        <w:tc>
          <w:tcPr>
            <w:tcW w:w="1336" w:type="dxa"/>
            <w:tcBorders>
              <w:top w:val="single" w:sz="4" w:space="0" w:color="auto"/>
              <w:bottom w:val="single" w:sz="4" w:space="0" w:color="auto"/>
            </w:tcBorders>
          </w:tcPr>
          <w:p w14:paraId="388DA91E" w14:textId="459D42F9" w:rsidR="00B272C5" w:rsidRPr="0055739F" w:rsidRDefault="00B272C5" w:rsidP="00B272C5">
            <w:r>
              <w:t xml:space="preserve">254 nm </w:t>
            </w:r>
            <w:r w:rsidRPr="0055739F">
              <w:t xml:space="preserve">UV-C (Reduction </w:t>
            </w:r>
            <w:r>
              <w:t xml:space="preserve">in </w:t>
            </w:r>
            <w:r w:rsidRPr="0055739F">
              <w:t>log PFU/mL)</w:t>
            </w:r>
          </w:p>
        </w:tc>
      </w:tr>
      <w:tr w:rsidR="00B1465C" w:rsidRPr="00330228" w14:paraId="100B904A" w14:textId="77777777" w:rsidTr="00B272C5">
        <w:tc>
          <w:tcPr>
            <w:tcW w:w="1311" w:type="dxa"/>
            <w:tcBorders>
              <w:top w:val="single" w:sz="4" w:space="0" w:color="auto"/>
            </w:tcBorders>
          </w:tcPr>
          <w:p w14:paraId="1784CD56" w14:textId="77777777" w:rsidR="00B1465C" w:rsidRPr="0055739F" w:rsidRDefault="00B1465C" w:rsidP="00194CEF">
            <w:r w:rsidRPr="0055739F">
              <w:t>0</w:t>
            </w:r>
          </w:p>
        </w:tc>
        <w:tc>
          <w:tcPr>
            <w:tcW w:w="1323" w:type="dxa"/>
            <w:tcBorders>
              <w:top w:val="single" w:sz="4" w:space="0" w:color="auto"/>
            </w:tcBorders>
          </w:tcPr>
          <w:p w14:paraId="5CC60F44" w14:textId="77777777" w:rsidR="00B1465C" w:rsidRPr="0055739F" w:rsidRDefault="00B1465C" w:rsidP="00194CEF">
            <w:r w:rsidRPr="0055739F">
              <w:t>0</w:t>
            </w:r>
          </w:p>
        </w:tc>
        <w:tc>
          <w:tcPr>
            <w:tcW w:w="1330" w:type="dxa"/>
            <w:tcBorders>
              <w:top w:val="single" w:sz="4" w:space="0" w:color="auto"/>
            </w:tcBorders>
          </w:tcPr>
          <w:p w14:paraId="3544984B" w14:textId="77777777" w:rsidR="00B1465C" w:rsidRPr="0055739F" w:rsidRDefault="00B1465C" w:rsidP="00194CEF">
            <w:r w:rsidRPr="0055739F">
              <w:t>0</w:t>
            </w:r>
            <w:r w:rsidRPr="0055739F">
              <w:rPr>
                <w:vertAlign w:val="superscript"/>
              </w:rPr>
              <w:t>A</w:t>
            </w:r>
          </w:p>
        </w:tc>
        <w:tc>
          <w:tcPr>
            <w:tcW w:w="1325" w:type="dxa"/>
            <w:tcBorders>
              <w:top w:val="single" w:sz="4" w:space="0" w:color="auto"/>
            </w:tcBorders>
          </w:tcPr>
          <w:p w14:paraId="23934100" w14:textId="77777777" w:rsidR="00B1465C" w:rsidRPr="0055739F" w:rsidRDefault="00B1465C" w:rsidP="00194CEF">
            <w:r w:rsidRPr="0055739F">
              <w:t>0</w:t>
            </w:r>
          </w:p>
        </w:tc>
        <w:tc>
          <w:tcPr>
            <w:tcW w:w="1410" w:type="dxa"/>
            <w:tcBorders>
              <w:top w:val="single" w:sz="4" w:space="0" w:color="auto"/>
            </w:tcBorders>
          </w:tcPr>
          <w:p w14:paraId="633168FA" w14:textId="77777777" w:rsidR="00B1465C" w:rsidRPr="0055739F" w:rsidRDefault="00B1465C" w:rsidP="00194CEF">
            <w:r w:rsidRPr="0055739F">
              <w:t>0</w:t>
            </w:r>
            <w:r w:rsidRPr="0055739F">
              <w:rPr>
                <w:vertAlign w:val="superscript"/>
              </w:rPr>
              <w:t>A</w:t>
            </w:r>
          </w:p>
        </w:tc>
        <w:tc>
          <w:tcPr>
            <w:tcW w:w="1325" w:type="dxa"/>
            <w:tcBorders>
              <w:top w:val="single" w:sz="4" w:space="0" w:color="auto"/>
            </w:tcBorders>
          </w:tcPr>
          <w:p w14:paraId="79951FB3" w14:textId="77777777" w:rsidR="00B1465C" w:rsidRPr="0055739F" w:rsidRDefault="00B1465C" w:rsidP="00194CEF">
            <w:r w:rsidRPr="0055739F">
              <w:t>0</w:t>
            </w:r>
          </w:p>
        </w:tc>
        <w:tc>
          <w:tcPr>
            <w:tcW w:w="1336" w:type="dxa"/>
            <w:tcBorders>
              <w:top w:val="single" w:sz="4" w:space="0" w:color="auto"/>
            </w:tcBorders>
          </w:tcPr>
          <w:p w14:paraId="68EE10E8" w14:textId="77777777" w:rsidR="00B1465C" w:rsidRPr="0055739F" w:rsidRDefault="00B1465C" w:rsidP="00194CEF">
            <w:r w:rsidRPr="0055739F">
              <w:t>0</w:t>
            </w:r>
            <w:r w:rsidRPr="0055739F">
              <w:rPr>
                <w:vertAlign w:val="superscript"/>
              </w:rPr>
              <w:t>A</w:t>
            </w:r>
          </w:p>
        </w:tc>
      </w:tr>
      <w:tr w:rsidR="00B1465C" w:rsidRPr="00330228" w14:paraId="196581BC" w14:textId="77777777" w:rsidTr="00B272C5">
        <w:tc>
          <w:tcPr>
            <w:tcW w:w="1311" w:type="dxa"/>
          </w:tcPr>
          <w:p w14:paraId="26AB31F6" w14:textId="77777777" w:rsidR="00B1465C" w:rsidRPr="0055739F" w:rsidRDefault="00B1465C" w:rsidP="00194CEF">
            <w:r w:rsidRPr="0055739F">
              <w:t xml:space="preserve">0.083 </w:t>
            </w:r>
          </w:p>
        </w:tc>
        <w:tc>
          <w:tcPr>
            <w:tcW w:w="1323" w:type="dxa"/>
          </w:tcPr>
          <w:p w14:paraId="10A8845C" w14:textId="77777777" w:rsidR="00B1465C" w:rsidRPr="0055739F" w:rsidRDefault="00B1465C" w:rsidP="00194CEF"/>
        </w:tc>
        <w:tc>
          <w:tcPr>
            <w:tcW w:w="1330" w:type="dxa"/>
          </w:tcPr>
          <w:p w14:paraId="2BEA76AB" w14:textId="77777777" w:rsidR="00B1465C" w:rsidRPr="0055739F" w:rsidRDefault="00B1465C" w:rsidP="00194CEF"/>
        </w:tc>
        <w:tc>
          <w:tcPr>
            <w:tcW w:w="1325" w:type="dxa"/>
          </w:tcPr>
          <w:p w14:paraId="5CD74F44" w14:textId="77777777" w:rsidR="00B1465C" w:rsidRPr="0055739F" w:rsidRDefault="00B1465C" w:rsidP="00194CEF">
            <w:r>
              <w:t>2.9</w:t>
            </w:r>
          </w:p>
        </w:tc>
        <w:tc>
          <w:tcPr>
            <w:tcW w:w="1410" w:type="dxa"/>
          </w:tcPr>
          <w:p w14:paraId="4B08D90A" w14:textId="77777777" w:rsidR="00B1465C" w:rsidRPr="0055739F" w:rsidRDefault="00B1465C" w:rsidP="00194CEF">
            <w:r w:rsidRPr="0055739F">
              <w:rPr>
                <w:color w:val="000000"/>
              </w:rPr>
              <w:t>0.8</w:t>
            </w:r>
            <w:r w:rsidRPr="0055739F">
              <w:t>±0.15</w:t>
            </w:r>
            <w:r w:rsidRPr="0055739F">
              <w:rPr>
                <w:color w:val="000000"/>
                <w:vertAlign w:val="superscript"/>
              </w:rPr>
              <w:t>B</w:t>
            </w:r>
          </w:p>
        </w:tc>
        <w:tc>
          <w:tcPr>
            <w:tcW w:w="1325" w:type="dxa"/>
          </w:tcPr>
          <w:p w14:paraId="2D7B3FB5" w14:textId="77777777" w:rsidR="00B1465C" w:rsidRPr="0055739F" w:rsidRDefault="00B1465C" w:rsidP="00194CEF"/>
        </w:tc>
        <w:tc>
          <w:tcPr>
            <w:tcW w:w="1336" w:type="dxa"/>
          </w:tcPr>
          <w:p w14:paraId="6C47CBE2" w14:textId="77777777" w:rsidR="00B1465C" w:rsidRPr="0055739F" w:rsidRDefault="00B1465C" w:rsidP="00194CEF"/>
        </w:tc>
      </w:tr>
      <w:tr w:rsidR="00B1465C" w:rsidRPr="00330228" w14:paraId="0B4FD9E1" w14:textId="77777777" w:rsidTr="00B272C5">
        <w:tc>
          <w:tcPr>
            <w:tcW w:w="1311" w:type="dxa"/>
          </w:tcPr>
          <w:p w14:paraId="662EBAAC" w14:textId="77777777" w:rsidR="00B1465C" w:rsidRPr="0055739F" w:rsidRDefault="00B1465C" w:rsidP="00194CEF">
            <w:r w:rsidRPr="0055739F">
              <w:t>0.17</w:t>
            </w:r>
          </w:p>
        </w:tc>
        <w:tc>
          <w:tcPr>
            <w:tcW w:w="1323" w:type="dxa"/>
          </w:tcPr>
          <w:p w14:paraId="29BC4D39" w14:textId="77777777" w:rsidR="00B1465C" w:rsidRPr="0055739F" w:rsidRDefault="00B1465C" w:rsidP="00194CEF">
            <w:r w:rsidRPr="0055739F">
              <w:t>3.28</w:t>
            </w:r>
          </w:p>
        </w:tc>
        <w:tc>
          <w:tcPr>
            <w:tcW w:w="1330" w:type="dxa"/>
          </w:tcPr>
          <w:p w14:paraId="37EB5D66" w14:textId="77777777" w:rsidR="00B1465C" w:rsidRPr="0055739F" w:rsidRDefault="00B1465C" w:rsidP="00194CEF">
            <w:r w:rsidRPr="0055739F">
              <w:t>0.5±0.10</w:t>
            </w:r>
            <w:r w:rsidRPr="0055739F">
              <w:rPr>
                <w:vertAlign w:val="superscript"/>
              </w:rPr>
              <w:t>B</w:t>
            </w:r>
          </w:p>
        </w:tc>
        <w:tc>
          <w:tcPr>
            <w:tcW w:w="1325" w:type="dxa"/>
          </w:tcPr>
          <w:p w14:paraId="5B6AD5CA" w14:textId="77777777" w:rsidR="00B1465C" w:rsidRPr="0055739F" w:rsidRDefault="00B1465C" w:rsidP="00194CEF">
            <w:r>
              <w:t>5.8</w:t>
            </w:r>
          </w:p>
        </w:tc>
        <w:tc>
          <w:tcPr>
            <w:tcW w:w="1410" w:type="dxa"/>
          </w:tcPr>
          <w:p w14:paraId="2C988804" w14:textId="77777777" w:rsidR="00B1465C" w:rsidRPr="0055739F" w:rsidRDefault="00B1465C" w:rsidP="00194CEF">
            <w:pPr>
              <w:jc w:val="center"/>
            </w:pPr>
            <w:r w:rsidRPr="0055739F">
              <w:rPr>
                <w:color w:val="000000"/>
              </w:rPr>
              <w:t>1.06</w:t>
            </w:r>
            <w:r w:rsidRPr="0055739F">
              <w:t>±0.11</w:t>
            </w:r>
            <w:r w:rsidRPr="0055739F">
              <w:rPr>
                <w:color w:val="000000"/>
                <w:vertAlign w:val="superscript"/>
              </w:rPr>
              <w:t>BC</w:t>
            </w:r>
          </w:p>
        </w:tc>
        <w:tc>
          <w:tcPr>
            <w:tcW w:w="1325" w:type="dxa"/>
          </w:tcPr>
          <w:p w14:paraId="72A6CEED" w14:textId="77777777" w:rsidR="00B1465C" w:rsidRPr="0055739F" w:rsidRDefault="00B1465C" w:rsidP="00194CEF">
            <w:r w:rsidRPr="0055739F">
              <w:t>2.17</w:t>
            </w:r>
          </w:p>
        </w:tc>
        <w:tc>
          <w:tcPr>
            <w:tcW w:w="1336" w:type="dxa"/>
          </w:tcPr>
          <w:p w14:paraId="045D5343" w14:textId="77777777" w:rsidR="00B1465C" w:rsidRPr="0055739F" w:rsidRDefault="00B1465C" w:rsidP="00194CEF">
            <w:r w:rsidRPr="0055739F">
              <w:t>0.85±0.02</w:t>
            </w:r>
            <w:r w:rsidRPr="0055739F">
              <w:rPr>
                <w:vertAlign w:val="superscript"/>
              </w:rPr>
              <w:t>B</w:t>
            </w:r>
          </w:p>
        </w:tc>
      </w:tr>
      <w:tr w:rsidR="00B1465C" w:rsidRPr="00330228" w14:paraId="6E5445A8" w14:textId="77777777" w:rsidTr="00B272C5">
        <w:tc>
          <w:tcPr>
            <w:tcW w:w="1311" w:type="dxa"/>
          </w:tcPr>
          <w:p w14:paraId="11664A7B" w14:textId="77777777" w:rsidR="00B1465C" w:rsidRPr="0055739F" w:rsidRDefault="00B1465C" w:rsidP="00194CEF">
            <w:r w:rsidRPr="0055739F">
              <w:t xml:space="preserve">0.25 </w:t>
            </w:r>
          </w:p>
        </w:tc>
        <w:tc>
          <w:tcPr>
            <w:tcW w:w="1323" w:type="dxa"/>
          </w:tcPr>
          <w:p w14:paraId="1C441DF0" w14:textId="77777777" w:rsidR="00B1465C" w:rsidRPr="0055739F" w:rsidRDefault="00B1465C" w:rsidP="00194CEF"/>
        </w:tc>
        <w:tc>
          <w:tcPr>
            <w:tcW w:w="1330" w:type="dxa"/>
          </w:tcPr>
          <w:p w14:paraId="7C3D3E13" w14:textId="77777777" w:rsidR="00B1465C" w:rsidRPr="0055739F" w:rsidRDefault="00B1465C" w:rsidP="00194CEF"/>
        </w:tc>
        <w:tc>
          <w:tcPr>
            <w:tcW w:w="1325" w:type="dxa"/>
          </w:tcPr>
          <w:p w14:paraId="54836074" w14:textId="77777777" w:rsidR="00B1465C" w:rsidRPr="0055739F" w:rsidRDefault="00B1465C" w:rsidP="00194CEF">
            <w:r>
              <w:t>8.7</w:t>
            </w:r>
          </w:p>
        </w:tc>
        <w:tc>
          <w:tcPr>
            <w:tcW w:w="1410" w:type="dxa"/>
          </w:tcPr>
          <w:p w14:paraId="4F181E3A" w14:textId="77777777" w:rsidR="00B1465C" w:rsidRPr="0055739F" w:rsidRDefault="00B1465C" w:rsidP="00194CEF">
            <w:r w:rsidRPr="0055739F">
              <w:rPr>
                <w:color w:val="000000"/>
              </w:rPr>
              <w:t>1.63</w:t>
            </w:r>
            <w:r w:rsidRPr="0055739F">
              <w:t>±0.06</w:t>
            </w:r>
            <w:r w:rsidRPr="0055739F">
              <w:rPr>
                <w:color w:val="000000"/>
                <w:vertAlign w:val="superscript"/>
              </w:rPr>
              <w:t>CD</w:t>
            </w:r>
          </w:p>
        </w:tc>
        <w:tc>
          <w:tcPr>
            <w:tcW w:w="1325" w:type="dxa"/>
          </w:tcPr>
          <w:p w14:paraId="6B4C79F9" w14:textId="77777777" w:rsidR="00B1465C" w:rsidRPr="0055739F" w:rsidRDefault="00B1465C" w:rsidP="00194CEF"/>
        </w:tc>
        <w:tc>
          <w:tcPr>
            <w:tcW w:w="1336" w:type="dxa"/>
          </w:tcPr>
          <w:p w14:paraId="6FF03CAA" w14:textId="77777777" w:rsidR="00B1465C" w:rsidRPr="0055739F" w:rsidRDefault="00B1465C" w:rsidP="00194CEF"/>
        </w:tc>
      </w:tr>
      <w:tr w:rsidR="00B1465C" w:rsidRPr="00330228" w14:paraId="6D492A05" w14:textId="77777777" w:rsidTr="00B272C5">
        <w:tc>
          <w:tcPr>
            <w:tcW w:w="1311" w:type="dxa"/>
          </w:tcPr>
          <w:p w14:paraId="320140A2" w14:textId="77777777" w:rsidR="00B1465C" w:rsidRPr="0055739F" w:rsidRDefault="00B1465C" w:rsidP="00194CEF">
            <w:r w:rsidRPr="0055739F">
              <w:t xml:space="preserve">0.33 </w:t>
            </w:r>
          </w:p>
        </w:tc>
        <w:tc>
          <w:tcPr>
            <w:tcW w:w="1323" w:type="dxa"/>
          </w:tcPr>
          <w:p w14:paraId="75195167" w14:textId="77777777" w:rsidR="00B1465C" w:rsidRPr="0055739F" w:rsidRDefault="00B1465C" w:rsidP="00194CEF">
            <w:r w:rsidRPr="0055739F">
              <w:t>6.56</w:t>
            </w:r>
          </w:p>
        </w:tc>
        <w:tc>
          <w:tcPr>
            <w:tcW w:w="1330" w:type="dxa"/>
          </w:tcPr>
          <w:p w14:paraId="6754D25A" w14:textId="77777777" w:rsidR="00B1465C" w:rsidRPr="0055739F" w:rsidRDefault="00B1465C" w:rsidP="00194CEF">
            <w:r w:rsidRPr="0055739F">
              <w:t>0.9±0.10</w:t>
            </w:r>
            <w:r w:rsidRPr="0055739F">
              <w:rPr>
                <w:vertAlign w:val="superscript"/>
              </w:rPr>
              <w:t>B</w:t>
            </w:r>
          </w:p>
        </w:tc>
        <w:tc>
          <w:tcPr>
            <w:tcW w:w="1325" w:type="dxa"/>
          </w:tcPr>
          <w:p w14:paraId="3C16C327" w14:textId="77777777" w:rsidR="00B1465C" w:rsidRPr="0055739F" w:rsidRDefault="00B1465C" w:rsidP="00194CEF">
            <w:r>
              <w:t>11.6</w:t>
            </w:r>
          </w:p>
        </w:tc>
        <w:tc>
          <w:tcPr>
            <w:tcW w:w="1410" w:type="dxa"/>
          </w:tcPr>
          <w:p w14:paraId="50497DB1" w14:textId="77777777" w:rsidR="00B1465C" w:rsidRPr="0055739F" w:rsidRDefault="00B1465C" w:rsidP="00194CEF">
            <w:r w:rsidRPr="0055739F">
              <w:rPr>
                <w:color w:val="000000"/>
              </w:rPr>
              <w:t>1.72</w:t>
            </w:r>
            <w:r w:rsidRPr="0055739F">
              <w:t>±0.11</w:t>
            </w:r>
            <w:r w:rsidRPr="0055739F">
              <w:rPr>
                <w:color w:val="000000"/>
                <w:vertAlign w:val="superscript"/>
              </w:rPr>
              <w:t>D</w:t>
            </w:r>
          </w:p>
        </w:tc>
        <w:tc>
          <w:tcPr>
            <w:tcW w:w="1325" w:type="dxa"/>
          </w:tcPr>
          <w:p w14:paraId="2E67D6EE" w14:textId="77777777" w:rsidR="00B1465C" w:rsidRPr="0055739F" w:rsidRDefault="00B1465C" w:rsidP="00194CEF">
            <w:r w:rsidRPr="0055739F">
              <w:t>4.34</w:t>
            </w:r>
          </w:p>
        </w:tc>
        <w:tc>
          <w:tcPr>
            <w:tcW w:w="1336" w:type="dxa"/>
          </w:tcPr>
          <w:p w14:paraId="60AD23F4" w14:textId="77777777" w:rsidR="00B1465C" w:rsidRPr="0055739F" w:rsidRDefault="00B1465C" w:rsidP="00194CEF">
            <w:r w:rsidRPr="0055739F">
              <w:t>1.3±0.10B</w:t>
            </w:r>
            <w:r w:rsidRPr="0055739F">
              <w:rPr>
                <w:vertAlign w:val="superscript"/>
              </w:rPr>
              <w:t>C</w:t>
            </w:r>
          </w:p>
        </w:tc>
      </w:tr>
      <w:tr w:rsidR="00B1465C" w:rsidRPr="00330228" w14:paraId="42B64003" w14:textId="77777777" w:rsidTr="00B272C5">
        <w:tc>
          <w:tcPr>
            <w:tcW w:w="1311" w:type="dxa"/>
          </w:tcPr>
          <w:p w14:paraId="2ADDEE9D" w14:textId="77777777" w:rsidR="00B1465C" w:rsidRPr="0055739F" w:rsidRDefault="00B1465C" w:rsidP="00194CEF">
            <w:r w:rsidRPr="0055739F">
              <w:t>0.5</w:t>
            </w:r>
          </w:p>
        </w:tc>
        <w:tc>
          <w:tcPr>
            <w:tcW w:w="1323" w:type="dxa"/>
          </w:tcPr>
          <w:p w14:paraId="1F17CCFC" w14:textId="77777777" w:rsidR="00B1465C" w:rsidRPr="0055739F" w:rsidRDefault="00B1465C" w:rsidP="00194CEF">
            <w:r w:rsidRPr="0055739F">
              <w:t>9.84</w:t>
            </w:r>
          </w:p>
        </w:tc>
        <w:tc>
          <w:tcPr>
            <w:tcW w:w="1330" w:type="dxa"/>
          </w:tcPr>
          <w:p w14:paraId="6F1FB21E" w14:textId="77777777" w:rsidR="00B1465C" w:rsidRPr="0055739F" w:rsidRDefault="00B1465C" w:rsidP="00194CEF">
            <w:r w:rsidRPr="0055739F">
              <w:t>1.3±0.10</w:t>
            </w:r>
            <w:r w:rsidRPr="0055739F">
              <w:rPr>
                <w:vertAlign w:val="superscript"/>
              </w:rPr>
              <w:t>C</w:t>
            </w:r>
          </w:p>
        </w:tc>
        <w:tc>
          <w:tcPr>
            <w:tcW w:w="1325" w:type="dxa"/>
          </w:tcPr>
          <w:p w14:paraId="2E01092F" w14:textId="77777777" w:rsidR="00B1465C" w:rsidRPr="0055739F" w:rsidRDefault="00B1465C" w:rsidP="00194CEF">
            <w:r w:rsidRPr="0055739F">
              <w:t>1</w:t>
            </w:r>
            <w:r>
              <w:t>7.4</w:t>
            </w:r>
          </w:p>
        </w:tc>
        <w:tc>
          <w:tcPr>
            <w:tcW w:w="1410" w:type="dxa"/>
          </w:tcPr>
          <w:p w14:paraId="78CA1348" w14:textId="77777777" w:rsidR="00B1465C" w:rsidRPr="0055739F" w:rsidRDefault="00B1465C" w:rsidP="00194CEF">
            <w:r w:rsidRPr="0055739F">
              <w:rPr>
                <w:color w:val="000000"/>
              </w:rPr>
              <w:t>2.22</w:t>
            </w:r>
            <w:r w:rsidRPr="0055739F">
              <w:t>±0.05</w:t>
            </w:r>
            <w:r w:rsidRPr="0055739F">
              <w:rPr>
                <w:color w:val="000000"/>
                <w:vertAlign w:val="superscript"/>
              </w:rPr>
              <w:t>D</w:t>
            </w:r>
          </w:p>
        </w:tc>
        <w:tc>
          <w:tcPr>
            <w:tcW w:w="1325" w:type="dxa"/>
          </w:tcPr>
          <w:p w14:paraId="7B52AEBC" w14:textId="77777777" w:rsidR="00B1465C" w:rsidRPr="0055739F" w:rsidRDefault="00B1465C" w:rsidP="00194CEF">
            <w:r w:rsidRPr="0055739F">
              <w:t>6.51</w:t>
            </w:r>
          </w:p>
        </w:tc>
        <w:tc>
          <w:tcPr>
            <w:tcW w:w="1336" w:type="dxa"/>
          </w:tcPr>
          <w:p w14:paraId="2E064C9F" w14:textId="77777777" w:rsidR="00B1465C" w:rsidRPr="0055739F" w:rsidRDefault="00B1465C" w:rsidP="00194CEF">
            <w:r w:rsidRPr="0055739F">
              <w:t>1.5±0.04</w:t>
            </w:r>
            <w:r w:rsidRPr="0055739F">
              <w:rPr>
                <w:vertAlign w:val="superscript"/>
              </w:rPr>
              <w:t>CD</w:t>
            </w:r>
          </w:p>
        </w:tc>
      </w:tr>
      <w:tr w:rsidR="00B1465C" w:rsidRPr="00330228" w14:paraId="3EE2F806" w14:textId="77777777" w:rsidTr="00B272C5">
        <w:tc>
          <w:tcPr>
            <w:tcW w:w="1311" w:type="dxa"/>
          </w:tcPr>
          <w:p w14:paraId="64C27B2B" w14:textId="77777777" w:rsidR="00B1465C" w:rsidRPr="0055739F" w:rsidRDefault="00B1465C" w:rsidP="00194CEF">
            <w:r w:rsidRPr="0055739F">
              <w:t xml:space="preserve">0.67 </w:t>
            </w:r>
          </w:p>
        </w:tc>
        <w:tc>
          <w:tcPr>
            <w:tcW w:w="1323" w:type="dxa"/>
          </w:tcPr>
          <w:p w14:paraId="13FC16C9" w14:textId="77777777" w:rsidR="00B1465C" w:rsidRPr="0055739F" w:rsidRDefault="00B1465C" w:rsidP="00194CEF">
            <w:r w:rsidRPr="0055739F">
              <w:t>13.12</w:t>
            </w:r>
          </w:p>
        </w:tc>
        <w:tc>
          <w:tcPr>
            <w:tcW w:w="1330" w:type="dxa"/>
          </w:tcPr>
          <w:p w14:paraId="4902E1A7" w14:textId="77777777" w:rsidR="00B1465C" w:rsidRPr="0055739F" w:rsidRDefault="00B1465C" w:rsidP="00194CEF">
            <w:r w:rsidRPr="0055739F">
              <w:t>1.7±0.10</w:t>
            </w:r>
            <w:r w:rsidRPr="0055739F">
              <w:rPr>
                <w:vertAlign w:val="superscript"/>
              </w:rPr>
              <w:t>D</w:t>
            </w:r>
          </w:p>
        </w:tc>
        <w:tc>
          <w:tcPr>
            <w:tcW w:w="1325" w:type="dxa"/>
          </w:tcPr>
          <w:p w14:paraId="0E97AC32" w14:textId="77777777" w:rsidR="00B1465C" w:rsidRPr="0055739F" w:rsidRDefault="00B1465C" w:rsidP="00194CEF"/>
        </w:tc>
        <w:tc>
          <w:tcPr>
            <w:tcW w:w="1410" w:type="dxa"/>
          </w:tcPr>
          <w:p w14:paraId="6BB5BC8C" w14:textId="77777777" w:rsidR="00B1465C" w:rsidRPr="0055739F" w:rsidRDefault="00B1465C" w:rsidP="00194CEF"/>
        </w:tc>
        <w:tc>
          <w:tcPr>
            <w:tcW w:w="1325" w:type="dxa"/>
          </w:tcPr>
          <w:p w14:paraId="360F4484" w14:textId="77777777" w:rsidR="00B1465C" w:rsidRPr="0055739F" w:rsidRDefault="00B1465C" w:rsidP="00194CEF">
            <w:r w:rsidRPr="0055739F">
              <w:t>8.68</w:t>
            </w:r>
          </w:p>
        </w:tc>
        <w:tc>
          <w:tcPr>
            <w:tcW w:w="1336" w:type="dxa"/>
          </w:tcPr>
          <w:p w14:paraId="02C446F6" w14:textId="77777777" w:rsidR="00B1465C" w:rsidRPr="0055739F" w:rsidRDefault="00B1465C" w:rsidP="00194CEF">
            <w:r w:rsidRPr="0055739F">
              <w:t>1.6±0.07</w:t>
            </w:r>
            <w:r w:rsidRPr="0055739F">
              <w:rPr>
                <w:vertAlign w:val="superscript"/>
              </w:rPr>
              <w:t>CD</w:t>
            </w:r>
          </w:p>
        </w:tc>
      </w:tr>
      <w:tr w:rsidR="00B1465C" w:rsidRPr="00330228" w14:paraId="37145A5D" w14:textId="77777777" w:rsidTr="00B272C5">
        <w:tc>
          <w:tcPr>
            <w:tcW w:w="1311" w:type="dxa"/>
          </w:tcPr>
          <w:p w14:paraId="2451E1EA" w14:textId="77777777" w:rsidR="00B1465C" w:rsidRPr="0055739F" w:rsidRDefault="00B1465C" w:rsidP="00194CEF">
            <w:r w:rsidRPr="0055739F">
              <w:t>1.0 (</w:t>
            </w:r>
          </w:p>
        </w:tc>
        <w:tc>
          <w:tcPr>
            <w:tcW w:w="1323" w:type="dxa"/>
          </w:tcPr>
          <w:p w14:paraId="74548F6B" w14:textId="77777777" w:rsidR="00B1465C" w:rsidRPr="0055739F" w:rsidRDefault="00B1465C" w:rsidP="00194CEF">
            <w:r w:rsidRPr="0055739F">
              <w:t>19.68</w:t>
            </w:r>
          </w:p>
        </w:tc>
        <w:tc>
          <w:tcPr>
            <w:tcW w:w="1330" w:type="dxa"/>
          </w:tcPr>
          <w:p w14:paraId="6B0EEBA9" w14:textId="77777777" w:rsidR="00B1465C" w:rsidRPr="0055739F" w:rsidRDefault="00B1465C" w:rsidP="00194CEF">
            <w:r w:rsidRPr="0055739F">
              <w:t>2.2±0.20</w:t>
            </w:r>
            <w:r w:rsidRPr="0055739F">
              <w:rPr>
                <w:vertAlign w:val="superscript"/>
              </w:rPr>
              <w:t>E</w:t>
            </w:r>
          </w:p>
        </w:tc>
        <w:tc>
          <w:tcPr>
            <w:tcW w:w="1325" w:type="dxa"/>
          </w:tcPr>
          <w:p w14:paraId="3673B2E6" w14:textId="77777777" w:rsidR="00B1465C" w:rsidRPr="0055739F" w:rsidRDefault="00B1465C" w:rsidP="00194CEF"/>
        </w:tc>
        <w:tc>
          <w:tcPr>
            <w:tcW w:w="1410" w:type="dxa"/>
          </w:tcPr>
          <w:p w14:paraId="0FA2E8D1" w14:textId="77777777" w:rsidR="00B1465C" w:rsidRPr="0055739F" w:rsidRDefault="00B1465C" w:rsidP="00194CEF"/>
        </w:tc>
        <w:tc>
          <w:tcPr>
            <w:tcW w:w="1325" w:type="dxa"/>
          </w:tcPr>
          <w:p w14:paraId="77CA436F" w14:textId="77777777" w:rsidR="00B1465C" w:rsidRPr="0055739F" w:rsidRDefault="00B1465C" w:rsidP="00194CEF">
            <w:r w:rsidRPr="0055739F">
              <w:t>13.02</w:t>
            </w:r>
          </w:p>
        </w:tc>
        <w:tc>
          <w:tcPr>
            <w:tcW w:w="1336" w:type="dxa"/>
          </w:tcPr>
          <w:p w14:paraId="2589EB4B" w14:textId="77777777" w:rsidR="00B1465C" w:rsidRPr="0055739F" w:rsidRDefault="00B1465C" w:rsidP="00194CEF">
            <w:r w:rsidRPr="0055739F">
              <w:t>2.09±0.10</w:t>
            </w:r>
            <w:r w:rsidRPr="0055739F">
              <w:rPr>
                <w:vertAlign w:val="superscript"/>
              </w:rPr>
              <w:t>D</w:t>
            </w:r>
          </w:p>
        </w:tc>
      </w:tr>
    </w:tbl>
    <w:p w14:paraId="22DB6B84" w14:textId="2F98BBE1" w:rsidR="00B1465C" w:rsidRDefault="00B1465C" w:rsidP="00B1465C">
      <w:r w:rsidRPr="0055739F">
        <w:t xml:space="preserve">*Capital letters denote statistically significant differences when compared across treatment times (p </w:t>
      </w:r>
      <w:r w:rsidR="00BB5634" w:rsidRPr="00BB5634">
        <w:t>≤</w:t>
      </w:r>
      <w:r w:rsidRPr="0055739F">
        <w:t xml:space="preserve"> 0.05). Data denote Averages of triplicate treatments ± standard deviations.</w:t>
      </w:r>
    </w:p>
    <w:p w14:paraId="3A709FEE" w14:textId="77777777" w:rsidR="00B1465C" w:rsidRDefault="00B1465C" w:rsidP="00B1465C"/>
    <w:p w14:paraId="56B8769A" w14:textId="77777777" w:rsidR="00B1465C" w:rsidRPr="000A107F" w:rsidRDefault="00B1465C" w:rsidP="00B1465C">
      <w:pPr>
        <w:rPr>
          <w:b/>
          <w:bCs/>
        </w:rPr>
      </w:pPr>
      <w:r w:rsidRPr="000A107F">
        <w:rPr>
          <w:b/>
          <w:bCs/>
        </w:rPr>
        <w:t xml:space="preserve">Table 2.8 Inactivation of FCV treated with either </w:t>
      </w:r>
      <w:r w:rsidRPr="009C03A8">
        <w:rPr>
          <w:b/>
          <w:bCs/>
        </w:rPr>
        <w:t>UV-C (254 nm) or UV-C LED (279 or 25</w:t>
      </w:r>
      <w:r>
        <w:rPr>
          <w:b/>
          <w:bCs/>
        </w:rPr>
        <w:t>5</w:t>
      </w:r>
      <w:r w:rsidRPr="009C03A8">
        <w:rPr>
          <w:b/>
          <w:bCs/>
        </w:rPr>
        <w:t xml:space="preserve"> nm)</w:t>
      </w:r>
      <w:r>
        <w:rPr>
          <w:b/>
          <w:bCs/>
        </w:rPr>
        <w:t xml:space="preserve"> </w:t>
      </w:r>
      <w:r w:rsidRPr="000A107F">
        <w:rPr>
          <w:b/>
          <w:bCs/>
        </w:rPr>
        <w:t>on glass discs.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224"/>
        <w:gridCol w:w="1356"/>
        <w:gridCol w:w="1463"/>
        <w:gridCol w:w="1096"/>
        <w:gridCol w:w="1402"/>
        <w:gridCol w:w="1356"/>
        <w:gridCol w:w="1463"/>
      </w:tblGrid>
      <w:tr w:rsidR="00B272C5" w:rsidRPr="00330228" w14:paraId="575E3A7E" w14:textId="77777777" w:rsidTr="00194CEF">
        <w:tc>
          <w:tcPr>
            <w:tcW w:w="1224" w:type="dxa"/>
            <w:tcBorders>
              <w:bottom w:val="single" w:sz="4" w:space="0" w:color="auto"/>
            </w:tcBorders>
          </w:tcPr>
          <w:p w14:paraId="7DAACF01" w14:textId="35115557" w:rsidR="00B272C5" w:rsidRPr="0055739F" w:rsidRDefault="00B272C5" w:rsidP="00B272C5">
            <w:r w:rsidRPr="0055739F">
              <w:t>Time (mins)</w:t>
            </w:r>
          </w:p>
        </w:tc>
        <w:tc>
          <w:tcPr>
            <w:tcW w:w="1356" w:type="dxa"/>
            <w:tcBorders>
              <w:bottom w:val="single" w:sz="4" w:space="0" w:color="auto"/>
            </w:tcBorders>
          </w:tcPr>
          <w:p w14:paraId="1CD44A22" w14:textId="13902EBC" w:rsidR="00B272C5" w:rsidRPr="0055739F" w:rsidRDefault="00B272C5" w:rsidP="00B272C5">
            <w:r>
              <w:t xml:space="preserve">279 nm </w:t>
            </w:r>
            <w:r w:rsidRPr="0055739F">
              <w:t>UV-C LED dose (</w:t>
            </w:r>
            <w:proofErr w:type="spellStart"/>
            <w:r w:rsidRPr="0055739F">
              <w:t>mJ</w:t>
            </w:r>
            <w:proofErr w:type="spellEnd"/>
            <w:r w:rsidRPr="0055739F">
              <w:t>/cm</w:t>
            </w:r>
            <w:r w:rsidRPr="0055739F">
              <w:rPr>
                <w:vertAlign w:val="superscript"/>
              </w:rPr>
              <w:t>2</w:t>
            </w:r>
            <w:r w:rsidRPr="0055739F">
              <w:t>)</w:t>
            </w:r>
          </w:p>
        </w:tc>
        <w:tc>
          <w:tcPr>
            <w:tcW w:w="1463" w:type="dxa"/>
            <w:tcBorders>
              <w:bottom w:val="single" w:sz="4" w:space="0" w:color="auto"/>
            </w:tcBorders>
          </w:tcPr>
          <w:p w14:paraId="172CBC11" w14:textId="28EEAE1F" w:rsidR="00B272C5" w:rsidRPr="0055739F" w:rsidRDefault="00B272C5" w:rsidP="00B272C5">
            <w:r>
              <w:t xml:space="preserve">279 nm </w:t>
            </w:r>
            <w:r w:rsidRPr="0055739F">
              <w:t xml:space="preserve">UV-C LED (Reduction </w:t>
            </w:r>
            <w:r>
              <w:t xml:space="preserve">in </w:t>
            </w:r>
            <w:r w:rsidRPr="0055739F">
              <w:t>log PFU/mL)</w:t>
            </w:r>
          </w:p>
        </w:tc>
        <w:tc>
          <w:tcPr>
            <w:tcW w:w="1096" w:type="dxa"/>
            <w:tcBorders>
              <w:bottom w:val="single" w:sz="4" w:space="0" w:color="auto"/>
            </w:tcBorders>
          </w:tcPr>
          <w:p w14:paraId="2A37971E" w14:textId="0D7C81E1" w:rsidR="00B272C5" w:rsidRPr="0055739F" w:rsidRDefault="00B272C5" w:rsidP="00B272C5">
            <w:r>
              <w:t xml:space="preserve">255 nm </w:t>
            </w:r>
            <w:r w:rsidRPr="0055739F">
              <w:t>UV-C LED dose (</w:t>
            </w:r>
            <w:proofErr w:type="spellStart"/>
            <w:r w:rsidRPr="0055739F">
              <w:t>mJ</w:t>
            </w:r>
            <w:proofErr w:type="spellEnd"/>
            <w:r w:rsidRPr="0055739F">
              <w:t>/cm</w:t>
            </w:r>
            <w:r w:rsidRPr="00E267C7">
              <w:rPr>
                <w:vertAlign w:val="superscript"/>
              </w:rPr>
              <w:t>2</w:t>
            </w:r>
            <w:r w:rsidRPr="0055739F">
              <w:t>)</w:t>
            </w:r>
          </w:p>
        </w:tc>
        <w:tc>
          <w:tcPr>
            <w:tcW w:w="1402" w:type="dxa"/>
            <w:tcBorders>
              <w:bottom w:val="single" w:sz="4" w:space="0" w:color="auto"/>
            </w:tcBorders>
          </w:tcPr>
          <w:p w14:paraId="31AD238E" w14:textId="5692ACE5" w:rsidR="00B272C5" w:rsidRPr="0055739F" w:rsidRDefault="00B272C5" w:rsidP="00B272C5">
            <w:r>
              <w:t xml:space="preserve">255 nm </w:t>
            </w:r>
            <w:r w:rsidRPr="0055739F">
              <w:t xml:space="preserve">UV-C LED </w:t>
            </w:r>
            <w:r>
              <w:t>(</w:t>
            </w:r>
            <w:r w:rsidRPr="0055739F">
              <w:t xml:space="preserve">Reduction </w:t>
            </w:r>
            <w:r>
              <w:t xml:space="preserve">in </w:t>
            </w:r>
            <w:r w:rsidRPr="0055739F">
              <w:t xml:space="preserve">log PFU/mL) </w:t>
            </w:r>
          </w:p>
        </w:tc>
        <w:tc>
          <w:tcPr>
            <w:tcW w:w="1356" w:type="dxa"/>
            <w:tcBorders>
              <w:bottom w:val="single" w:sz="4" w:space="0" w:color="auto"/>
            </w:tcBorders>
          </w:tcPr>
          <w:p w14:paraId="5A39C744" w14:textId="28601CC5" w:rsidR="00B272C5" w:rsidRPr="0055739F" w:rsidRDefault="00B272C5" w:rsidP="00B272C5">
            <w:r>
              <w:t xml:space="preserve">254 nm </w:t>
            </w:r>
            <w:r w:rsidRPr="0055739F">
              <w:t xml:space="preserve">UV-C </w:t>
            </w:r>
            <w:r>
              <w:t xml:space="preserve">dose </w:t>
            </w:r>
            <w:r w:rsidRPr="0055739F">
              <w:t>(</w:t>
            </w:r>
            <w:proofErr w:type="spellStart"/>
            <w:r w:rsidRPr="0055739F">
              <w:t>mJ</w:t>
            </w:r>
            <w:proofErr w:type="spellEnd"/>
            <w:r w:rsidRPr="0055739F">
              <w:t>/cm</w:t>
            </w:r>
            <w:r w:rsidRPr="00E267C7">
              <w:rPr>
                <w:vertAlign w:val="superscript"/>
              </w:rPr>
              <w:t>2</w:t>
            </w:r>
            <w:r w:rsidRPr="0055739F">
              <w:t>)</w:t>
            </w:r>
          </w:p>
        </w:tc>
        <w:tc>
          <w:tcPr>
            <w:tcW w:w="1463" w:type="dxa"/>
            <w:tcBorders>
              <w:bottom w:val="single" w:sz="4" w:space="0" w:color="auto"/>
            </w:tcBorders>
          </w:tcPr>
          <w:p w14:paraId="759E5CE2" w14:textId="4A422590" w:rsidR="00B272C5" w:rsidRPr="0055739F" w:rsidRDefault="00B272C5" w:rsidP="00B272C5">
            <w:r>
              <w:t xml:space="preserve">254 nm </w:t>
            </w:r>
            <w:r w:rsidRPr="0055739F">
              <w:t xml:space="preserve">UV-C (Reduction </w:t>
            </w:r>
            <w:r>
              <w:t xml:space="preserve">in </w:t>
            </w:r>
            <w:r w:rsidRPr="0055739F">
              <w:t>log PFU/mL)</w:t>
            </w:r>
          </w:p>
        </w:tc>
      </w:tr>
      <w:tr w:rsidR="00B1465C" w:rsidRPr="00330228" w14:paraId="2195E824" w14:textId="77777777" w:rsidTr="00194CEF">
        <w:tc>
          <w:tcPr>
            <w:tcW w:w="1224" w:type="dxa"/>
            <w:tcBorders>
              <w:bottom w:val="nil"/>
            </w:tcBorders>
          </w:tcPr>
          <w:p w14:paraId="54F6DF4B" w14:textId="77777777" w:rsidR="00B1465C" w:rsidRPr="0055739F" w:rsidRDefault="00B1465C" w:rsidP="00194CEF">
            <w:r w:rsidRPr="0055739F">
              <w:t>0</w:t>
            </w:r>
          </w:p>
        </w:tc>
        <w:tc>
          <w:tcPr>
            <w:tcW w:w="1356" w:type="dxa"/>
            <w:tcBorders>
              <w:bottom w:val="nil"/>
            </w:tcBorders>
            <w:vAlign w:val="bottom"/>
          </w:tcPr>
          <w:p w14:paraId="1DE13330" w14:textId="77777777" w:rsidR="00B1465C" w:rsidRPr="0055739F" w:rsidRDefault="00B1465C" w:rsidP="00194CEF">
            <w:r w:rsidRPr="0055739F">
              <w:rPr>
                <w:color w:val="000000"/>
              </w:rPr>
              <w:t>0</w:t>
            </w:r>
          </w:p>
        </w:tc>
        <w:tc>
          <w:tcPr>
            <w:tcW w:w="1463" w:type="dxa"/>
            <w:tcBorders>
              <w:bottom w:val="nil"/>
            </w:tcBorders>
          </w:tcPr>
          <w:p w14:paraId="63758457" w14:textId="77777777" w:rsidR="00B1465C" w:rsidRPr="0055739F" w:rsidRDefault="00B1465C" w:rsidP="00194CEF">
            <w:pPr>
              <w:rPr>
                <w:vertAlign w:val="superscript"/>
              </w:rPr>
            </w:pPr>
            <w:r w:rsidRPr="0055739F">
              <w:t>0</w:t>
            </w:r>
            <w:r w:rsidRPr="0055739F">
              <w:rPr>
                <w:vertAlign w:val="superscript"/>
              </w:rPr>
              <w:t>A</w:t>
            </w:r>
          </w:p>
        </w:tc>
        <w:tc>
          <w:tcPr>
            <w:tcW w:w="1096" w:type="dxa"/>
            <w:tcBorders>
              <w:bottom w:val="nil"/>
            </w:tcBorders>
          </w:tcPr>
          <w:p w14:paraId="2E62D785" w14:textId="77777777" w:rsidR="00B1465C" w:rsidRPr="0055739F" w:rsidRDefault="00B1465C" w:rsidP="00194CEF">
            <w:pPr>
              <w:rPr>
                <w:color w:val="000000"/>
              </w:rPr>
            </w:pPr>
            <w:r>
              <w:rPr>
                <w:color w:val="000000"/>
              </w:rPr>
              <w:t>0</w:t>
            </w:r>
          </w:p>
        </w:tc>
        <w:tc>
          <w:tcPr>
            <w:tcW w:w="1402" w:type="dxa"/>
            <w:tcBorders>
              <w:bottom w:val="nil"/>
            </w:tcBorders>
          </w:tcPr>
          <w:p w14:paraId="20F2E1F5" w14:textId="77777777" w:rsidR="00B1465C" w:rsidRPr="0055739F" w:rsidRDefault="00B1465C" w:rsidP="00194CEF">
            <w:pPr>
              <w:rPr>
                <w:color w:val="000000"/>
              </w:rPr>
            </w:pPr>
            <w:r>
              <w:rPr>
                <w:color w:val="000000"/>
              </w:rPr>
              <w:t>0</w:t>
            </w:r>
            <w:r w:rsidRPr="00697651">
              <w:rPr>
                <w:color w:val="000000"/>
                <w:vertAlign w:val="superscript"/>
              </w:rPr>
              <w:t>A</w:t>
            </w:r>
          </w:p>
        </w:tc>
        <w:tc>
          <w:tcPr>
            <w:tcW w:w="1356" w:type="dxa"/>
            <w:tcBorders>
              <w:bottom w:val="nil"/>
            </w:tcBorders>
            <w:vAlign w:val="bottom"/>
          </w:tcPr>
          <w:p w14:paraId="20D34946" w14:textId="77777777" w:rsidR="00B1465C" w:rsidRPr="0055739F" w:rsidRDefault="00B1465C" w:rsidP="00194CEF">
            <w:r w:rsidRPr="0055739F">
              <w:rPr>
                <w:color w:val="000000"/>
              </w:rPr>
              <w:t>0</w:t>
            </w:r>
          </w:p>
        </w:tc>
        <w:tc>
          <w:tcPr>
            <w:tcW w:w="1463" w:type="dxa"/>
            <w:tcBorders>
              <w:bottom w:val="nil"/>
            </w:tcBorders>
          </w:tcPr>
          <w:p w14:paraId="64AED107" w14:textId="77777777" w:rsidR="00B1465C" w:rsidRPr="0055739F" w:rsidRDefault="00B1465C" w:rsidP="00194CEF">
            <w:pPr>
              <w:rPr>
                <w:vertAlign w:val="superscript"/>
              </w:rPr>
            </w:pPr>
            <w:r w:rsidRPr="0055739F">
              <w:t>0</w:t>
            </w:r>
            <w:r w:rsidRPr="0055739F">
              <w:rPr>
                <w:vertAlign w:val="superscript"/>
              </w:rPr>
              <w:t>A</w:t>
            </w:r>
          </w:p>
        </w:tc>
      </w:tr>
      <w:tr w:rsidR="00B1465C" w:rsidRPr="00330228" w14:paraId="2F360B0F" w14:textId="77777777" w:rsidTr="00194CEF">
        <w:tc>
          <w:tcPr>
            <w:tcW w:w="1224" w:type="dxa"/>
            <w:tcBorders>
              <w:top w:val="nil"/>
              <w:bottom w:val="nil"/>
            </w:tcBorders>
          </w:tcPr>
          <w:p w14:paraId="0EF76474" w14:textId="77777777" w:rsidR="00B1465C" w:rsidRPr="0055739F" w:rsidRDefault="00B1465C" w:rsidP="00194CEF">
            <w:r>
              <w:t xml:space="preserve">0.083 </w:t>
            </w:r>
          </w:p>
        </w:tc>
        <w:tc>
          <w:tcPr>
            <w:tcW w:w="1356" w:type="dxa"/>
            <w:tcBorders>
              <w:top w:val="nil"/>
              <w:bottom w:val="nil"/>
            </w:tcBorders>
            <w:vAlign w:val="bottom"/>
          </w:tcPr>
          <w:p w14:paraId="43D57288" w14:textId="77777777" w:rsidR="00B1465C" w:rsidRPr="0055739F" w:rsidRDefault="00B1465C" w:rsidP="00194CEF">
            <w:pPr>
              <w:rPr>
                <w:color w:val="000000"/>
              </w:rPr>
            </w:pPr>
          </w:p>
        </w:tc>
        <w:tc>
          <w:tcPr>
            <w:tcW w:w="1463" w:type="dxa"/>
            <w:tcBorders>
              <w:top w:val="nil"/>
              <w:bottom w:val="nil"/>
            </w:tcBorders>
          </w:tcPr>
          <w:p w14:paraId="6E97B4AE" w14:textId="77777777" w:rsidR="00B1465C" w:rsidRPr="0055739F" w:rsidRDefault="00B1465C" w:rsidP="00194CEF"/>
        </w:tc>
        <w:tc>
          <w:tcPr>
            <w:tcW w:w="1096" w:type="dxa"/>
            <w:tcBorders>
              <w:top w:val="nil"/>
              <w:bottom w:val="nil"/>
            </w:tcBorders>
          </w:tcPr>
          <w:p w14:paraId="4CFB58EB" w14:textId="77777777" w:rsidR="00B1465C" w:rsidRPr="0055739F" w:rsidRDefault="00B1465C" w:rsidP="00194CEF">
            <w:pPr>
              <w:rPr>
                <w:color w:val="000000"/>
              </w:rPr>
            </w:pPr>
            <w:r>
              <w:rPr>
                <w:color w:val="000000"/>
              </w:rPr>
              <w:t>2.9</w:t>
            </w:r>
          </w:p>
        </w:tc>
        <w:tc>
          <w:tcPr>
            <w:tcW w:w="1402" w:type="dxa"/>
            <w:tcBorders>
              <w:top w:val="nil"/>
              <w:bottom w:val="nil"/>
            </w:tcBorders>
          </w:tcPr>
          <w:p w14:paraId="618F03D0" w14:textId="77777777" w:rsidR="00B1465C" w:rsidRPr="0055739F" w:rsidRDefault="00B1465C" w:rsidP="00194CEF">
            <w:pPr>
              <w:rPr>
                <w:color w:val="000000"/>
              </w:rPr>
            </w:pPr>
            <w:r>
              <w:rPr>
                <w:color w:val="000000"/>
              </w:rPr>
              <w:t>1.43</w:t>
            </w:r>
            <w:r w:rsidRPr="0055739F">
              <w:t>±</w:t>
            </w:r>
            <w:r>
              <w:t>0.13</w:t>
            </w:r>
            <w:r w:rsidRPr="00697651">
              <w:rPr>
                <w:vertAlign w:val="superscript"/>
              </w:rPr>
              <w:t>B</w:t>
            </w:r>
          </w:p>
        </w:tc>
        <w:tc>
          <w:tcPr>
            <w:tcW w:w="1356" w:type="dxa"/>
            <w:tcBorders>
              <w:top w:val="nil"/>
              <w:bottom w:val="nil"/>
            </w:tcBorders>
            <w:vAlign w:val="bottom"/>
          </w:tcPr>
          <w:p w14:paraId="4692379A" w14:textId="77777777" w:rsidR="00B1465C" w:rsidRPr="0055739F" w:rsidRDefault="00B1465C" w:rsidP="00194CEF">
            <w:pPr>
              <w:rPr>
                <w:color w:val="000000"/>
              </w:rPr>
            </w:pPr>
          </w:p>
        </w:tc>
        <w:tc>
          <w:tcPr>
            <w:tcW w:w="1463" w:type="dxa"/>
            <w:tcBorders>
              <w:top w:val="nil"/>
              <w:bottom w:val="nil"/>
            </w:tcBorders>
          </w:tcPr>
          <w:p w14:paraId="726BDE24" w14:textId="77777777" w:rsidR="00B1465C" w:rsidRPr="0055739F" w:rsidRDefault="00B1465C" w:rsidP="00194CEF"/>
        </w:tc>
      </w:tr>
      <w:tr w:rsidR="00B1465C" w:rsidRPr="00330228" w14:paraId="137DEB64" w14:textId="77777777" w:rsidTr="00194CEF">
        <w:tc>
          <w:tcPr>
            <w:tcW w:w="1224" w:type="dxa"/>
            <w:tcBorders>
              <w:top w:val="nil"/>
              <w:bottom w:val="nil"/>
            </w:tcBorders>
          </w:tcPr>
          <w:p w14:paraId="4752FB37" w14:textId="77777777" w:rsidR="00B1465C" w:rsidRPr="0055739F" w:rsidRDefault="00B1465C" w:rsidP="00194CEF">
            <w:r w:rsidRPr="0055739F">
              <w:t>0.17</w:t>
            </w:r>
          </w:p>
        </w:tc>
        <w:tc>
          <w:tcPr>
            <w:tcW w:w="1356" w:type="dxa"/>
            <w:tcBorders>
              <w:top w:val="nil"/>
              <w:bottom w:val="nil"/>
            </w:tcBorders>
            <w:vAlign w:val="bottom"/>
          </w:tcPr>
          <w:p w14:paraId="557C52BB" w14:textId="77777777" w:rsidR="00B1465C" w:rsidRPr="0055739F" w:rsidRDefault="00B1465C" w:rsidP="00194CEF">
            <w:r w:rsidRPr="0055739F">
              <w:rPr>
                <w:color w:val="000000"/>
              </w:rPr>
              <w:t>3.28</w:t>
            </w:r>
          </w:p>
        </w:tc>
        <w:tc>
          <w:tcPr>
            <w:tcW w:w="1463" w:type="dxa"/>
            <w:tcBorders>
              <w:top w:val="nil"/>
              <w:bottom w:val="nil"/>
            </w:tcBorders>
          </w:tcPr>
          <w:p w14:paraId="1D7EC367" w14:textId="77777777" w:rsidR="00B1465C" w:rsidRPr="0055739F" w:rsidRDefault="00B1465C" w:rsidP="00194CEF">
            <w:pPr>
              <w:rPr>
                <w:vertAlign w:val="superscript"/>
              </w:rPr>
            </w:pPr>
            <w:r w:rsidRPr="0055739F">
              <w:t>0.93±0.02</w:t>
            </w:r>
            <w:r w:rsidRPr="0055739F">
              <w:rPr>
                <w:vertAlign w:val="superscript"/>
              </w:rPr>
              <w:t>B</w:t>
            </w:r>
          </w:p>
        </w:tc>
        <w:tc>
          <w:tcPr>
            <w:tcW w:w="1096" w:type="dxa"/>
            <w:tcBorders>
              <w:top w:val="nil"/>
              <w:bottom w:val="nil"/>
            </w:tcBorders>
          </w:tcPr>
          <w:p w14:paraId="231AF660" w14:textId="77777777" w:rsidR="00B1465C" w:rsidRPr="0055739F" w:rsidRDefault="00B1465C" w:rsidP="00194CEF">
            <w:pPr>
              <w:rPr>
                <w:color w:val="000000"/>
              </w:rPr>
            </w:pPr>
            <w:r>
              <w:rPr>
                <w:color w:val="000000"/>
              </w:rPr>
              <w:t>5.8</w:t>
            </w:r>
          </w:p>
        </w:tc>
        <w:tc>
          <w:tcPr>
            <w:tcW w:w="1402" w:type="dxa"/>
            <w:tcBorders>
              <w:top w:val="nil"/>
              <w:bottom w:val="nil"/>
            </w:tcBorders>
          </w:tcPr>
          <w:p w14:paraId="5C6A7DF1" w14:textId="77777777" w:rsidR="00B1465C" w:rsidRPr="0055739F" w:rsidRDefault="00B1465C" w:rsidP="00194CEF">
            <w:pPr>
              <w:rPr>
                <w:color w:val="000000"/>
              </w:rPr>
            </w:pPr>
            <w:r>
              <w:rPr>
                <w:color w:val="000000"/>
              </w:rPr>
              <w:t>1.69</w:t>
            </w:r>
            <w:r w:rsidRPr="0055739F">
              <w:t>±</w:t>
            </w:r>
            <w:r>
              <w:t>0.02</w:t>
            </w:r>
            <w:r w:rsidRPr="00697651">
              <w:rPr>
                <w:vertAlign w:val="superscript"/>
              </w:rPr>
              <w:t>B</w:t>
            </w:r>
          </w:p>
        </w:tc>
        <w:tc>
          <w:tcPr>
            <w:tcW w:w="1356" w:type="dxa"/>
            <w:tcBorders>
              <w:top w:val="nil"/>
              <w:bottom w:val="nil"/>
            </w:tcBorders>
            <w:vAlign w:val="bottom"/>
          </w:tcPr>
          <w:p w14:paraId="7C6E61CF" w14:textId="77777777" w:rsidR="00B1465C" w:rsidRPr="0055739F" w:rsidRDefault="00B1465C" w:rsidP="00194CEF">
            <w:r w:rsidRPr="0055739F">
              <w:rPr>
                <w:color w:val="000000"/>
              </w:rPr>
              <w:t>2.17</w:t>
            </w:r>
          </w:p>
        </w:tc>
        <w:tc>
          <w:tcPr>
            <w:tcW w:w="1463" w:type="dxa"/>
            <w:tcBorders>
              <w:top w:val="nil"/>
              <w:bottom w:val="nil"/>
            </w:tcBorders>
          </w:tcPr>
          <w:p w14:paraId="31AB4B8B" w14:textId="77777777" w:rsidR="00B1465C" w:rsidRPr="0055739F" w:rsidRDefault="00B1465C" w:rsidP="00194CEF">
            <w:pPr>
              <w:rPr>
                <w:vertAlign w:val="superscript"/>
              </w:rPr>
            </w:pPr>
            <w:r w:rsidRPr="0055739F">
              <w:t>0.98±0.07</w:t>
            </w:r>
            <w:r w:rsidRPr="0055739F">
              <w:rPr>
                <w:vertAlign w:val="superscript"/>
              </w:rPr>
              <w:t>B</w:t>
            </w:r>
          </w:p>
        </w:tc>
      </w:tr>
      <w:tr w:rsidR="00B1465C" w:rsidRPr="00330228" w14:paraId="63F440C4" w14:textId="77777777" w:rsidTr="00194CEF">
        <w:tc>
          <w:tcPr>
            <w:tcW w:w="1224" w:type="dxa"/>
            <w:tcBorders>
              <w:top w:val="nil"/>
              <w:bottom w:val="nil"/>
            </w:tcBorders>
          </w:tcPr>
          <w:p w14:paraId="60BC1146" w14:textId="77777777" w:rsidR="00B1465C" w:rsidRPr="0055739F" w:rsidRDefault="00B1465C" w:rsidP="00194CEF">
            <w:r>
              <w:t xml:space="preserve">0.25 </w:t>
            </w:r>
          </w:p>
        </w:tc>
        <w:tc>
          <w:tcPr>
            <w:tcW w:w="1356" w:type="dxa"/>
            <w:tcBorders>
              <w:top w:val="nil"/>
              <w:bottom w:val="nil"/>
            </w:tcBorders>
            <w:vAlign w:val="bottom"/>
          </w:tcPr>
          <w:p w14:paraId="29EFA23E" w14:textId="77777777" w:rsidR="00B1465C" w:rsidRPr="0055739F" w:rsidRDefault="00B1465C" w:rsidP="00194CEF">
            <w:pPr>
              <w:rPr>
                <w:color w:val="000000"/>
              </w:rPr>
            </w:pPr>
          </w:p>
        </w:tc>
        <w:tc>
          <w:tcPr>
            <w:tcW w:w="1463" w:type="dxa"/>
            <w:tcBorders>
              <w:top w:val="nil"/>
              <w:bottom w:val="nil"/>
            </w:tcBorders>
          </w:tcPr>
          <w:p w14:paraId="692FE901" w14:textId="77777777" w:rsidR="00B1465C" w:rsidRPr="0055739F" w:rsidRDefault="00B1465C" w:rsidP="00194CEF"/>
        </w:tc>
        <w:tc>
          <w:tcPr>
            <w:tcW w:w="1096" w:type="dxa"/>
            <w:tcBorders>
              <w:top w:val="nil"/>
              <w:bottom w:val="nil"/>
            </w:tcBorders>
          </w:tcPr>
          <w:p w14:paraId="6E0ACC50" w14:textId="77777777" w:rsidR="00B1465C" w:rsidRPr="0055739F" w:rsidRDefault="00B1465C" w:rsidP="00194CEF">
            <w:pPr>
              <w:rPr>
                <w:color w:val="000000"/>
              </w:rPr>
            </w:pPr>
            <w:r>
              <w:rPr>
                <w:color w:val="000000"/>
              </w:rPr>
              <w:t>8.7</w:t>
            </w:r>
          </w:p>
        </w:tc>
        <w:tc>
          <w:tcPr>
            <w:tcW w:w="1402" w:type="dxa"/>
            <w:tcBorders>
              <w:top w:val="nil"/>
              <w:bottom w:val="nil"/>
            </w:tcBorders>
          </w:tcPr>
          <w:p w14:paraId="2F4D0A0E" w14:textId="77777777" w:rsidR="00B1465C" w:rsidRPr="0055739F" w:rsidRDefault="00B1465C" w:rsidP="00194CEF">
            <w:pPr>
              <w:rPr>
                <w:color w:val="000000"/>
              </w:rPr>
            </w:pPr>
            <w:r>
              <w:rPr>
                <w:color w:val="000000"/>
              </w:rPr>
              <w:t>1.96</w:t>
            </w:r>
            <w:r w:rsidRPr="0055739F">
              <w:t>±</w:t>
            </w:r>
            <w:r>
              <w:t>0.10</w:t>
            </w:r>
            <w:r w:rsidRPr="00697651">
              <w:rPr>
                <w:vertAlign w:val="superscript"/>
              </w:rPr>
              <w:t>BC</w:t>
            </w:r>
          </w:p>
        </w:tc>
        <w:tc>
          <w:tcPr>
            <w:tcW w:w="1356" w:type="dxa"/>
            <w:tcBorders>
              <w:top w:val="nil"/>
              <w:bottom w:val="nil"/>
            </w:tcBorders>
            <w:vAlign w:val="bottom"/>
          </w:tcPr>
          <w:p w14:paraId="398791A1" w14:textId="77777777" w:rsidR="00B1465C" w:rsidRPr="0055739F" w:rsidRDefault="00B1465C" w:rsidP="00194CEF">
            <w:pPr>
              <w:rPr>
                <w:color w:val="000000"/>
              </w:rPr>
            </w:pPr>
          </w:p>
        </w:tc>
        <w:tc>
          <w:tcPr>
            <w:tcW w:w="1463" w:type="dxa"/>
            <w:tcBorders>
              <w:top w:val="nil"/>
              <w:bottom w:val="nil"/>
            </w:tcBorders>
          </w:tcPr>
          <w:p w14:paraId="20EA9F76" w14:textId="77777777" w:rsidR="00B1465C" w:rsidRPr="0055739F" w:rsidRDefault="00B1465C" w:rsidP="00194CEF"/>
        </w:tc>
      </w:tr>
      <w:tr w:rsidR="00B1465C" w:rsidRPr="00330228" w14:paraId="4283EAA5" w14:textId="77777777" w:rsidTr="00194CEF">
        <w:tc>
          <w:tcPr>
            <w:tcW w:w="1224" w:type="dxa"/>
            <w:tcBorders>
              <w:top w:val="nil"/>
              <w:bottom w:val="nil"/>
            </w:tcBorders>
          </w:tcPr>
          <w:p w14:paraId="2C65834F" w14:textId="77777777" w:rsidR="00B1465C" w:rsidRPr="0055739F" w:rsidRDefault="00B1465C" w:rsidP="00194CEF">
            <w:r w:rsidRPr="0055739F">
              <w:t>0.33</w:t>
            </w:r>
          </w:p>
        </w:tc>
        <w:tc>
          <w:tcPr>
            <w:tcW w:w="1356" w:type="dxa"/>
            <w:tcBorders>
              <w:top w:val="nil"/>
              <w:bottom w:val="nil"/>
            </w:tcBorders>
            <w:vAlign w:val="bottom"/>
          </w:tcPr>
          <w:p w14:paraId="4D6B3AF3" w14:textId="77777777" w:rsidR="00B1465C" w:rsidRPr="0055739F" w:rsidRDefault="00B1465C" w:rsidP="00194CEF">
            <w:r w:rsidRPr="0055739F">
              <w:rPr>
                <w:color w:val="000000"/>
              </w:rPr>
              <w:t>6.56</w:t>
            </w:r>
          </w:p>
        </w:tc>
        <w:tc>
          <w:tcPr>
            <w:tcW w:w="1463" w:type="dxa"/>
            <w:tcBorders>
              <w:top w:val="nil"/>
              <w:bottom w:val="nil"/>
            </w:tcBorders>
          </w:tcPr>
          <w:p w14:paraId="25C16089" w14:textId="77777777" w:rsidR="00B1465C" w:rsidRPr="0055739F" w:rsidRDefault="00B1465C" w:rsidP="00194CEF">
            <w:pPr>
              <w:rPr>
                <w:vertAlign w:val="superscript"/>
              </w:rPr>
            </w:pPr>
            <w:r w:rsidRPr="0055739F">
              <w:t>1.41±0.05</w:t>
            </w:r>
            <w:r w:rsidRPr="0055739F">
              <w:rPr>
                <w:vertAlign w:val="superscript"/>
              </w:rPr>
              <w:t>C</w:t>
            </w:r>
          </w:p>
        </w:tc>
        <w:tc>
          <w:tcPr>
            <w:tcW w:w="1096" w:type="dxa"/>
            <w:tcBorders>
              <w:top w:val="nil"/>
              <w:bottom w:val="nil"/>
            </w:tcBorders>
          </w:tcPr>
          <w:p w14:paraId="06A11C99" w14:textId="77777777" w:rsidR="00B1465C" w:rsidRPr="0055739F" w:rsidRDefault="00B1465C" w:rsidP="00194CEF">
            <w:pPr>
              <w:rPr>
                <w:color w:val="000000"/>
              </w:rPr>
            </w:pPr>
            <w:r>
              <w:rPr>
                <w:color w:val="000000"/>
              </w:rPr>
              <w:t>11.6</w:t>
            </w:r>
          </w:p>
        </w:tc>
        <w:tc>
          <w:tcPr>
            <w:tcW w:w="1402" w:type="dxa"/>
            <w:tcBorders>
              <w:top w:val="nil"/>
              <w:bottom w:val="nil"/>
            </w:tcBorders>
          </w:tcPr>
          <w:p w14:paraId="6DD2CF3A" w14:textId="77777777" w:rsidR="00B1465C" w:rsidRPr="0055739F" w:rsidRDefault="00B1465C" w:rsidP="00194CEF">
            <w:pPr>
              <w:rPr>
                <w:color w:val="000000"/>
              </w:rPr>
            </w:pPr>
            <w:r>
              <w:rPr>
                <w:color w:val="000000"/>
              </w:rPr>
              <w:t>2.69</w:t>
            </w:r>
            <w:r w:rsidRPr="0055739F">
              <w:t>±</w:t>
            </w:r>
            <w:r>
              <w:t>0.10</w:t>
            </w:r>
            <w:r w:rsidRPr="00697651">
              <w:rPr>
                <w:vertAlign w:val="superscript"/>
              </w:rPr>
              <w:t>C</w:t>
            </w:r>
          </w:p>
        </w:tc>
        <w:tc>
          <w:tcPr>
            <w:tcW w:w="1356" w:type="dxa"/>
            <w:tcBorders>
              <w:top w:val="nil"/>
              <w:bottom w:val="nil"/>
            </w:tcBorders>
            <w:vAlign w:val="bottom"/>
          </w:tcPr>
          <w:p w14:paraId="4B64E65F" w14:textId="77777777" w:rsidR="00B1465C" w:rsidRPr="0055739F" w:rsidRDefault="00B1465C" w:rsidP="00194CEF">
            <w:r w:rsidRPr="0055739F">
              <w:rPr>
                <w:color w:val="000000"/>
              </w:rPr>
              <w:t>4.34</w:t>
            </w:r>
          </w:p>
        </w:tc>
        <w:tc>
          <w:tcPr>
            <w:tcW w:w="1463" w:type="dxa"/>
            <w:tcBorders>
              <w:top w:val="nil"/>
              <w:bottom w:val="nil"/>
            </w:tcBorders>
          </w:tcPr>
          <w:p w14:paraId="78E69F8D" w14:textId="77777777" w:rsidR="00B1465C" w:rsidRPr="0055739F" w:rsidRDefault="00B1465C" w:rsidP="00194CEF">
            <w:pPr>
              <w:rPr>
                <w:vertAlign w:val="superscript"/>
              </w:rPr>
            </w:pPr>
            <w:r w:rsidRPr="0055739F">
              <w:t>1.47±0.09</w:t>
            </w:r>
            <w:r w:rsidRPr="0055739F">
              <w:rPr>
                <w:vertAlign w:val="superscript"/>
              </w:rPr>
              <w:t>C</w:t>
            </w:r>
          </w:p>
        </w:tc>
      </w:tr>
      <w:tr w:rsidR="00B1465C" w:rsidRPr="00330228" w14:paraId="0EBCE633" w14:textId="77777777" w:rsidTr="00194CEF">
        <w:tc>
          <w:tcPr>
            <w:tcW w:w="1224" w:type="dxa"/>
            <w:tcBorders>
              <w:top w:val="nil"/>
              <w:bottom w:val="nil"/>
            </w:tcBorders>
          </w:tcPr>
          <w:p w14:paraId="59CD9089" w14:textId="77777777" w:rsidR="00B1465C" w:rsidRPr="0055739F" w:rsidRDefault="00B1465C" w:rsidP="00194CEF">
            <w:r w:rsidRPr="0055739F">
              <w:t>0.5</w:t>
            </w:r>
          </w:p>
        </w:tc>
        <w:tc>
          <w:tcPr>
            <w:tcW w:w="1356" w:type="dxa"/>
            <w:tcBorders>
              <w:top w:val="nil"/>
              <w:bottom w:val="nil"/>
            </w:tcBorders>
            <w:vAlign w:val="bottom"/>
          </w:tcPr>
          <w:p w14:paraId="3E2EB462" w14:textId="77777777" w:rsidR="00B1465C" w:rsidRPr="0055739F" w:rsidRDefault="00B1465C" w:rsidP="00194CEF">
            <w:r w:rsidRPr="0055739F">
              <w:rPr>
                <w:color w:val="000000"/>
              </w:rPr>
              <w:t>9.84</w:t>
            </w:r>
          </w:p>
        </w:tc>
        <w:tc>
          <w:tcPr>
            <w:tcW w:w="1463" w:type="dxa"/>
            <w:tcBorders>
              <w:top w:val="nil"/>
              <w:bottom w:val="nil"/>
            </w:tcBorders>
          </w:tcPr>
          <w:p w14:paraId="20CADA90" w14:textId="77777777" w:rsidR="00B1465C" w:rsidRPr="0055739F" w:rsidRDefault="00B1465C" w:rsidP="00194CEF">
            <w:pPr>
              <w:rPr>
                <w:vertAlign w:val="superscript"/>
              </w:rPr>
            </w:pPr>
            <w:r w:rsidRPr="0055739F">
              <w:t>1.86±0.11</w:t>
            </w:r>
            <w:r w:rsidRPr="0055739F">
              <w:rPr>
                <w:vertAlign w:val="superscript"/>
              </w:rPr>
              <w:t>D</w:t>
            </w:r>
          </w:p>
        </w:tc>
        <w:tc>
          <w:tcPr>
            <w:tcW w:w="1096" w:type="dxa"/>
            <w:tcBorders>
              <w:top w:val="nil"/>
              <w:bottom w:val="nil"/>
            </w:tcBorders>
          </w:tcPr>
          <w:p w14:paraId="212F7A51" w14:textId="77777777" w:rsidR="00B1465C" w:rsidRPr="0055739F" w:rsidRDefault="00B1465C" w:rsidP="00194CEF">
            <w:pPr>
              <w:rPr>
                <w:color w:val="000000"/>
              </w:rPr>
            </w:pPr>
            <w:r>
              <w:rPr>
                <w:color w:val="000000"/>
              </w:rPr>
              <w:t>17.4</w:t>
            </w:r>
          </w:p>
        </w:tc>
        <w:tc>
          <w:tcPr>
            <w:tcW w:w="1402" w:type="dxa"/>
            <w:tcBorders>
              <w:top w:val="nil"/>
              <w:bottom w:val="nil"/>
            </w:tcBorders>
          </w:tcPr>
          <w:p w14:paraId="35742B26" w14:textId="77777777" w:rsidR="00B1465C" w:rsidRPr="0055739F" w:rsidRDefault="00B1465C" w:rsidP="00194CEF">
            <w:pPr>
              <w:rPr>
                <w:color w:val="000000"/>
              </w:rPr>
            </w:pPr>
            <w:r>
              <w:rPr>
                <w:color w:val="000000"/>
              </w:rPr>
              <w:t>3.64</w:t>
            </w:r>
            <w:r w:rsidRPr="0055739F">
              <w:t>±</w:t>
            </w:r>
            <w:r>
              <w:t>0.04</w:t>
            </w:r>
            <w:r w:rsidRPr="00697651">
              <w:rPr>
                <w:vertAlign w:val="superscript"/>
              </w:rPr>
              <w:t>D</w:t>
            </w:r>
          </w:p>
        </w:tc>
        <w:tc>
          <w:tcPr>
            <w:tcW w:w="1356" w:type="dxa"/>
            <w:tcBorders>
              <w:top w:val="nil"/>
              <w:bottom w:val="nil"/>
            </w:tcBorders>
            <w:vAlign w:val="bottom"/>
          </w:tcPr>
          <w:p w14:paraId="44A833B6" w14:textId="77777777" w:rsidR="00B1465C" w:rsidRPr="0055739F" w:rsidRDefault="00B1465C" w:rsidP="00194CEF">
            <w:r w:rsidRPr="0055739F">
              <w:rPr>
                <w:color w:val="000000"/>
              </w:rPr>
              <w:t>6.51</w:t>
            </w:r>
          </w:p>
        </w:tc>
        <w:tc>
          <w:tcPr>
            <w:tcW w:w="1463" w:type="dxa"/>
            <w:tcBorders>
              <w:top w:val="nil"/>
              <w:bottom w:val="nil"/>
            </w:tcBorders>
          </w:tcPr>
          <w:p w14:paraId="03D49DF8" w14:textId="77777777" w:rsidR="00B1465C" w:rsidRPr="0055739F" w:rsidRDefault="00B1465C" w:rsidP="00194CEF">
            <w:pPr>
              <w:rPr>
                <w:vertAlign w:val="superscript"/>
              </w:rPr>
            </w:pPr>
            <w:r w:rsidRPr="0055739F">
              <w:t>2.04±0.03</w:t>
            </w:r>
            <w:r w:rsidRPr="0055739F">
              <w:rPr>
                <w:vertAlign w:val="superscript"/>
              </w:rPr>
              <w:t>D</w:t>
            </w:r>
          </w:p>
        </w:tc>
      </w:tr>
      <w:tr w:rsidR="00B1465C" w:rsidRPr="00330228" w14:paraId="72547941" w14:textId="77777777" w:rsidTr="00194CEF">
        <w:tc>
          <w:tcPr>
            <w:tcW w:w="1224" w:type="dxa"/>
            <w:tcBorders>
              <w:top w:val="nil"/>
              <w:bottom w:val="nil"/>
            </w:tcBorders>
          </w:tcPr>
          <w:p w14:paraId="7FD7E15B" w14:textId="77777777" w:rsidR="00B1465C" w:rsidRPr="003A5761" w:rsidRDefault="00B1465C" w:rsidP="00194CEF">
            <w:r w:rsidRPr="0055739F">
              <w:t>0.67</w:t>
            </w:r>
          </w:p>
        </w:tc>
        <w:tc>
          <w:tcPr>
            <w:tcW w:w="1356" w:type="dxa"/>
            <w:tcBorders>
              <w:top w:val="nil"/>
              <w:bottom w:val="nil"/>
            </w:tcBorders>
            <w:vAlign w:val="bottom"/>
          </w:tcPr>
          <w:p w14:paraId="17ED4E0E" w14:textId="77777777" w:rsidR="00B1465C" w:rsidRPr="0055739F" w:rsidRDefault="00B1465C" w:rsidP="00194CEF">
            <w:r w:rsidRPr="0055739F">
              <w:rPr>
                <w:color w:val="000000"/>
              </w:rPr>
              <w:t>13.12</w:t>
            </w:r>
          </w:p>
        </w:tc>
        <w:tc>
          <w:tcPr>
            <w:tcW w:w="1463" w:type="dxa"/>
            <w:tcBorders>
              <w:top w:val="nil"/>
              <w:bottom w:val="nil"/>
            </w:tcBorders>
          </w:tcPr>
          <w:p w14:paraId="05D83B71" w14:textId="77777777" w:rsidR="00B1465C" w:rsidRPr="000A7674" w:rsidRDefault="00B1465C" w:rsidP="00194CEF">
            <w:r w:rsidRPr="0055739F">
              <w:t>2.31±0.19</w:t>
            </w:r>
            <w:r w:rsidRPr="0055739F">
              <w:rPr>
                <w:vertAlign w:val="superscript"/>
              </w:rPr>
              <w:t>E</w:t>
            </w:r>
          </w:p>
        </w:tc>
        <w:tc>
          <w:tcPr>
            <w:tcW w:w="1096" w:type="dxa"/>
            <w:tcBorders>
              <w:top w:val="nil"/>
              <w:bottom w:val="nil"/>
            </w:tcBorders>
          </w:tcPr>
          <w:p w14:paraId="536D150C" w14:textId="77777777" w:rsidR="00B1465C" w:rsidRPr="0055739F" w:rsidRDefault="00B1465C" w:rsidP="00194CEF">
            <w:pPr>
              <w:rPr>
                <w:color w:val="000000"/>
              </w:rPr>
            </w:pPr>
          </w:p>
        </w:tc>
        <w:tc>
          <w:tcPr>
            <w:tcW w:w="1402" w:type="dxa"/>
            <w:tcBorders>
              <w:top w:val="nil"/>
              <w:bottom w:val="nil"/>
            </w:tcBorders>
          </w:tcPr>
          <w:p w14:paraId="1ACD53A4" w14:textId="77777777" w:rsidR="00B1465C" w:rsidRPr="0055739F" w:rsidRDefault="00B1465C" w:rsidP="00194CEF">
            <w:pPr>
              <w:rPr>
                <w:color w:val="000000"/>
              </w:rPr>
            </w:pPr>
          </w:p>
        </w:tc>
        <w:tc>
          <w:tcPr>
            <w:tcW w:w="1356" w:type="dxa"/>
            <w:tcBorders>
              <w:top w:val="nil"/>
              <w:bottom w:val="nil"/>
            </w:tcBorders>
            <w:vAlign w:val="bottom"/>
          </w:tcPr>
          <w:p w14:paraId="520E6BBB" w14:textId="77777777" w:rsidR="00B1465C" w:rsidRPr="0055739F" w:rsidRDefault="00B1465C" w:rsidP="00194CEF">
            <w:r w:rsidRPr="0055739F">
              <w:rPr>
                <w:color w:val="000000"/>
              </w:rPr>
              <w:t>8.68</w:t>
            </w:r>
          </w:p>
        </w:tc>
        <w:tc>
          <w:tcPr>
            <w:tcW w:w="1463" w:type="dxa"/>
            <w:tcBorders>
              <w:top w:val="nil"/>
              <w:bottom w:val="nil"/>
            </w:tcBorders>
          </w:tcPr>
          <w:p w14:paraId="0E47C4C5" w14:textId="77777777" w:rsidR="00B1465C" w:rsidRPr="000A7674" w:rsidRDefault="00B1465C" w:rsidP="00194CEF">
            <w:r w:rsidRPr="0055739F">
              <w:t>2.45±0.06</w:t>
            </w:r>
            <w:r w:rsidRPr="0055739F">
              <w:rPr>
                <w:vertAlign w:val="superscript"/>
              </w:rPr>
              <w:t>E</w:t>
            </w:r>
          </w:p>
        </w:tc>
      </w:tr>
      <w:tr w:rsidR="00B1465C" w:rsidRPr="00330228" w14:paraId="4D32B18B" w14:textId="77777777" w:rsidTr="00194CEF">
        <w:tc>
          <w:tcPr>
            <w:tcW w:w="1224" w:type="dxa"/>
            <w:tcBorders>
              <w:top w:val="nil"/>
            </w:tcBorders>
          </w:tcPr>
          <w:p w14:paraId="2DBC9B97" w14:textId="77777777" w:rsidR="00B1465C" w:rsidRPr="0055739F" w:rsidRDefault="00B1465C" w:rsidP="00194CEF">
            <w:r w:rsidRPr="0055739F">
              <w:t>1.0</w:t>
            </w:r>
            <w:r>
              <w:t xml:space="preserve"> </w:t>
            </w:r>
          </w:p>
        </w:tc>
        <w:tc>
          <w:tcPr>
            <w:tcW w:w="1356" w:type="dxa"/>
            <w:tcBorders>
              <w:top w:val="nil"/>
            </w:tcBorders>
            <w:vAlign w:val="bottom"/>
          </w:tcPr>
          <w:p w14:paraId="37A9B5C4" w14:textId="77777777" w:rsidR="00B1465C" w:rsidRPr="0055739F" w:rsidRDefault="00B1465C" w:rsidP="00194CEF">
            <w:r w:rsidRPr="0055739F">
              <w:rPr>
                <w:color w:val="000000"/>
              </w:rPr>
              <w:t>19.68</w:t>
            </w:r>
          </w:p>
        </w:tc>
        <w:tc>
          <w:tcPr>
            <w:tcW w:w="1463" w:type="dxa"/>
            <w:tcBorders>
              <w:top w:val="nil"/>
            </w:tcBorders>
          </w:tcPr>
          <w:p w14:paraId="04AEE5BE" w14:textId="77777777" w:rsidR="00B1465C" w:rsidRPr="000A7674" w:rsidRDefault="00B1465C" w:rsidP="00194CEF">
            <w:r w:rsidRPr="0055739F">
              <w:t>2.57±0.07</w:t>
            </w:r>
            <w:r w:rsidRPr="0055739F">
              <w:rPr>
                <w:vertAlign w:val="superscript"/>
              </w:rPr>
              <w:t>E</w:t>
            </w:r>
          </w:p>
        </w:tc>
        <w:tc>
          <w:tcPr>
            <w:tcW w:w="1096" w:type="dxa"/>
            <w:tcBorders>
              <w:top w:val="nil"/>
            </w:tcBorders>
          </w:tcPr>
          <w:p w14:paraId="44B04CB7" w14:textId="77777777" w:rsidR="00B1465C" w:rsidRPr="0055739F" w:rsidRDefault="00B1465C" w:rsidP="00194CEF">
            <w:pPr>
              <w:rPr>
                <w:color w:val="000000"/>
              </w:rPr>
            </w:pPr>
          </w:p>
        </w:tc>
        <w:tc>
          <w:tcPr>
            <w:tcW w:w="1402" w:type="dxa"/>
            <w:tcBorders>
              <w:top w:val="nil"/>
            </w:tcBorders>
          </w:tcPr>
          <w:p w14:paraId="3A7BE624" w14:textId="77777777" w:rsidR="00B1465C" w:rsidRPr="0055739F" w:rsidRDefault="00B1465C" w:rsidP="00194CEF">
            <w:pPr>
              <w:rPr>
                <w:color w:val="000000"/>
              </w:rPr>
            </w:pPr>
          </w:p>
        </w:tc>
        <w:tc>
          <w:tcPr>
            <w:tcW w:w="1356" w:type="dxa"/>
            <w:tcBorders>
              <w:top w:val="nil"/>
            </w:tcBorders>
            <w:vAlign w:val="bottom"/>
          </w:tcPr>
          <w:p w14:paraId="3E38CEDE" w14:textId="77777777" w:rsidR="00B1465C" w:rsidRPr="0055739F" w:rsidRDefault="00B1465C" w:rsidP="00194CEF">
            <w:r>
              <w:rPr>
                <w:color w:val="000000"/>
              </w:rPr>
              <w:t>1</w:t>
            </w:r>
            <w:r w:rsidRPr="0055739F">
              <w:rPr>
                <w:color w:val="000000"/>
              </w:rPr>
              <w:t>3.02</w:t>
            </w:r>
          </w:p>
        </w:tc>
        <w:tc>
          <w:tcPr>
            <w:tcW w:w="1463" w:type="dxa"/>
            <w:tcBorders>
              <w:top w:val="nil"/>
            </w:tcBorders>
          </w:tcPr>
          <w:p w14:paraId="2464E1AF" w14:textId="77777777" w:rsidR="00B1465C" w:rsidRPr="000A7674" w:rsidRDefault="00B1465C" w:rsidP="00194CEF">
            <w:r w:rsidRPr="0055739F">
              <w:t>2.86±0.07</w:t>
            </w:r>
            <w:r w:rsidRPr="0055739F">
              <w:rPr>
                <w:vertAlign w:val="superscript"/>
              </w:rPr>
              <w:t>E</w:t>
            </w:r>
          </w:p>
        </w:tc>
      </w:tr>
    </w:tbl>
    <w:p w14:paraId="2CD1F977" w14:textId="63A78097" w:rsidR="00B1465C" w:rsidRPr="0055739F" w:rsidRDefault="00B1465C" w:rsidP="00B1465C">
      <w:r w:rsidRPr="0055739F">
        <w:t xml:space="preserve">*Capital letters denote statistically significant differences when compared across treatment times (p </w:t>
      </w:r>
      <w:r w:rsidR="00BB5634" w:rsidRPr="00BB5634">
        <w:t>≤</w:t>
      </w:r>
      <w:r w:rsidRPr="0055739F">
        <w:t xml:space="preserve"> 0.05). Data denote Averages of triplicate treatments ± standard deviations</w:t>
      </w:r>
      <w:r w:rsidRPr="0055739F" w:rsidDel="00E94D1B">
        <w:t xml:space="preserve"> </w:t>
      </w:r>
    </w:p>
    <w:p w14:paraId="52849CF5" w14:textId="77777777" w:rsidR="008679A4" w:rsidRDefault="008679A4" w:rsidP="00C954EE">
      <w:r>
        <w:rPr>
          <w:noProof/>
          <w14:ligatures w14:val="standardContextual"/>
        </w:rPr>
        <w:lastRenderedPageBreak/>
        <w:drawing>
          <wp:inline distT="0" distB="0" distL="0" distR="0" wp14:anchorId="3C021A61" wp14:editId="37BABD1A">
            <wp:extent cx="3036570" cy="2752090"/>
            <wp:effectExtent l="0" t="0" r="11430" b="16510"/>
            <wp:docPr id="254759527" name="Chart 1">
              <a:extLst xmlns:a="http://schemas.openxmlformats.org/drawingml/2006/main">
                <a:ext uri="{FF2B5EF4-FFF2-40B4-BE49-F238E27FC236}">
                  <a16:creationId xmlns:a16="http://schemas.microsoft.com/office/drawing/2014/main" id="{9E80CF20-EEE1-9E31-4D3D-6E6BBA5D86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48647C8" w14:textId="77777777" w:rsidR="008679A4" w:rsidRDefault="008679A4" w:rsidP="008679A4">
      <w:pPr>
        <w:rPr>
          <w:b/>
          <w:bCs/>
        </w:rPr>
      </w:pPr>
      <w:r w:rsidRPr="007A5D89">
        <w:rPr>
          <w:b/>
          <w:bCs/>
        </w:rPr>
        <w:t>(A)</w:t>
      </w:r>
    </w:p>
    <w:p w14:paraId="59C8F0A4" w14:textId="77777777" w:rsidR="00462A85" w:rsidRPr="007A5D89" w:rsidRDefault="00462A85" w:rsidP="008679A4">
      <w:pPr>
        <w:rPr>
          <w:b/>
          <w:bCs/>
        </w:rPr>
      </w:pPr>
    </w:p>
    <w:p w14:paraId="5D812818" w14:textId="007F1109" w:rsidR="00D90DBE" w:rsidRPr="00F60833" w:rsidRDefault="00071438" w:rsidP="00CC4674">
      <w:bookmarkStart w:id="5" w:name="OLE_LINK2"/>
      <w:r>
        <w:rPr>
          <w:noProof/>
          <w14:ligatures w14:val="standardContextual"/>
        </w:rPr>
        <w:drawing>
          <wp:inline distT="0" distB="0" distL="0" distR="0" wp14:anchorId="4B8723F0" wp14:editId="1A7A9E22">
            <wp:extent cx="3037114" cy="2775585"/>
            <wp:effectExtent l="0" t="0" r="11430" b="18415"/>
            <wp:docPr id="1919644928" name="Chart 1">
              <a:extLst xmlns:a="http://schemas.openxmlformats.org/drawingml/2006/main">
                <a:ext uri="{FF2B5EF4-FFF2-40B4-BE49-F238E27FC236}">
                  <a16:creationId xmlns:a16="http://schemas.microsoft.com/office/drawing/2014/main" id="{6DC554BC-F818-4322-2C03-52D3B48112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EEBFB02" w14:textId="77777777" w:rsidR="00D90DBE" w:rsidRDefault="00D90DBE" w:rsidP="00CC4674">
      <w:pPr>
        <w:rPr>
          <w:rFonts w:eastAsia="Calibri"/>
          <w:b/>
          <w:noProof/>
          <w:lang w:bidi="en-US"/>
        </w:rPr>
      </w:pPr>
      <w:r w:rsidRPr="007A5D89">
        <w:rPr>
          <w:rFonts w:eastAsia="Calibri"/>
          <w:b/>
          <w:noProof/>
          <w:lang w:bidi="en-US"/>
        </w:rPr>
        <w:t>(B)</w:t>
      </w:r>
    </w:p>
    <w:p w14:paraId="7AA0640C" w14:textId="77777777" w:rsidR="00462A85" w:rsidRDefault="00462A85" w:rsidP="00CC4674">
      <w:pPr>
        <w:rPr>
          <w:rFonts w:eastAsia="Calibri"/>
          <w:b/>
          <w:noProof/>
          <w:lang w:bidi="en-US"/>
        </w:rPr>
      </w:pPr>
    </w:p>
    <w:p w14:paraId="26513DA8" w14:textId="0266B1A3" w:rsidR="00462A85" w:rsidRDefault="00462A85" w:rsidP="00462A85">
      <w:pPr>
        <w:rPr>
          <w:rFonts w:eastAsia="Calibri"/>
          <w:bCs/>
          <w:vertAlign w:val="superscript"/>
          <w:lang w:bidi="en-US"/>
        </w:rPr>
      </w:pPr>
      <w:r w:rsidRPr="00462A85">
        <w:rPr>
          <w:rFonts w:eastAsia="Calibri"/>
          <w:b/>
          <w:bCs/>
          <w:lang w:bidi="en-US"/>
        </w:rPr>
        <w:t xml:space="preserve">Figure 2.1. </w:t>
      </w:r>
      <w:r w:rsidRPr="00462A85">
        <w:rPr>
          <w:rFonts w:eastAsia="Calibri"/>
          <w:bCs/>
          <w:lang w:bidi="en-US"/>
        </w:rPr>
        <w:t>Inactivation of HAV by UV-C at 254 nm on (</w:t>
      </w:r>
      <w:r w:rsidRPr="00462A85">
        <w:rPr>
          <w:rFonts w:eastAsia="Calibri"/>
          <w:b/>
          <w:bCs/>
          <w:lang w:bidi="en-US"/>
        </w:rPr>
        <w:t>A</w:t>
      </w:r>
      <w:r w:rsidRPr="00462A85">
        <w:rPr>
          <w:rFonts w:eastAsia="Calibri"/>
          <w:bCs/>
          <w:lang w:bidi="en-US"/>
        </w:rPr>
        <w:t>) stainless-steel; (</w:t>
      </w:r>
      <w:r w:rsidRPr="00462A85">
        <w:rPr>
          <w:rFonts w:eastAsia="Calibri"/>
          <w:b/>
          <w:bCs/>
          <w:lang w:bidi="en-US"/>
        </w:rPr>
        <w:t>B</w:t>
      </w:r>
      <w:r w:rsidRPr="00462A85">
        <w:rPr>
          <w:rFonts w:eastAsia="Calibri"/>
          <w:bCs/>
          <w:lang w:bidi="en-US"/>
        </w:rPr>
        <w:t>) ceramic; and (</w:t>
      </w:r>
      <w:r w:rsidRPr="00462A85">
        <w:rPr>
          <w:rFonts w:eastAsia="Calibri"/>
          <w:b/>
          <w:bCs/>
          <w:lang w:bidi="en-US"/>
        </w:rPr>
        <w:t>C</w:t>
      </w:r>
      <w:r w:rsidRPr="00462A85">
        <w:rPr>
          <w:rFonts w:eastAsia="Calibri"/>
          <w:bCs/>
          <w:lang w:bidi="en-US"/>
        </w:rPr>
        <w:t>) glass surfaces. Corresponding Linear 1D</w:t>
      </w:r>
      <w:r>
        <w:rPr>
          <w:rFonts w:eastAsia="Calibri"/>
          <w:bCs/>
          <w:lang w:bidi="en-US"/>
        </w:rPr>
        <w:t xml:space="preserve"> </w:t>
      </w:r>
      <w:r w:rsidRPr="00462A85">
        <w:rPr>
          <w:rFonts w:eastAsia="Calibri"/>
          <w:bCs/>
          <w:lang w:bidi="en-US"/>
        </w:rPr>
        <w:t xml:space="preserve">value for HAV on stainless-steel surfaces = 9.48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w:t>
      </w:r>
      <w:proofErr w:type="gramStart"/>
      <w:r w:rsidRPr="00462A85">
        <w:rPr>
          <w:rFonts w:eastAsia="Calibri"/>
          <w:bCs/>
          <w:lang w:bidi="en-US"/>
        </w:rPr>
        <w:t>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w:t>
      </w:r>
      <w:proofErr w:type="gramEnd"/>
      <w:r w:rsidRPr="00462A85">
        <w:rPr>
          <w:rFonts w:eastAsia="Calibri"/>
          <w:bCs/>
          <w:lang w:bidi="en-US"/>
        </w:rPr>
        <w:t xml:space="preserve"> 18.96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28.44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1D</w:t>
      </w:r>
      <w:r>
        <w:rPr>
          <w:rFonts w:eastAsia="Calibri"/>
          <w:bCs/>
          <w:lang w:bidi="en-US"/>
        </w:rPr>
        <w:t xml:space="preserve"> </w:t>
      </w:r>
      <w:r w:rsidRPr="00462A85">
        <w:rPr>
          <w:rFonts w:eastAsia="Calibri"/>
          <w:bCs/>
          <w:lang w:bidi="en-US"/>
        </w:rPr>
        <w:t xml:space="preserve">value for HAV on ceramic surfaces =14.53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xml:space="preserve">; Linear 2D = 29.07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xml:space="preserve">; Linear 3D = 43.60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and on glass discs linear 1D</w:t>
      </w:r>
      <w:r>
        <w:rPr>
          <w:rFonts w:eastAsia="Calibri"/>
          <w:bCs/>
          <w:lang w:bidi="en-US"/>
        </w:rPr>
        <w:t xml:space="preserve"> </w:t>
      </w:r>
      <w:r w:rsidRPr="00462A85">
        <w:rPr>
          <w:rFonts w:eastAsia="Calibri"/>
          <w:bCs/>
          <w:lang w:bidi="en-US"/>
        </w:rPr>
        <w:t xml:space="preserve">value = 6.91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13.81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lang w:bidi="en-US"/>
        </w:rPr>
        <w:t xml:space="preserve"> = 20.72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w:t>
      </w:r>
    </w:p>
    <w:p w14:paraId="6CB2E6E8" w14:textId="77777777" w:rsidR="00462A85" w:rsidRPr="007A5D89" w:rsidRDefault="00462A85" w:rsidP="00CC4674">
      <w:pPr>
        <w:rPr>
          <w:rFonts w:eastAsia="Calibri"/>
          <w:b/>
          <w:noProof/>
          <w:lang w:bidi="en-US"/>
        </w:rPr>
      </w:pPr>
    </w:p>
    <w:p w14:paraId="7E0950D7" w14:textId="2A311B9C" w:rsidR="00D90DBE" w:rsidRPr="007A5D89" w:rsidRDefault="00733501" w:rsidP="00CC4674">
      <w:r>
        <w:rPr>
          <w:noProof/>
          <w14:ligatures w14:val="standardContextual"/>
        </w:rPr>
        <w:lastRenderedPageBreak/>
        <w:drawing>
          <wp:inline distT="0" distB="0" distL="0" distR="0" wp14:anchorId="12A15749" wp14:editId="529E5613">
            <wp:extent cx="3037114" cy="2754630"/>
            <wp:effectExtent l="0" t="0" r="11430" b="13970"/>
            <wp:docPr id="822776600" name="Chart 1">
              <a:extLst xmlns:a="http://schemas.openxmlformats.org/drawingml/2006/main">
                <a:ext uri="{FF2B5EF4-FFF2-40B4-BE49-F238E27FC236}">
                  <a16:creationId xmlns:a16="http://schemas.microsoft.com/office/drawing/2014/main" id="{660C7702-023F-5A94-055E-52FD4A7AD8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6F557F" w14:textId="77777777" w:rsidR="00D90DBE" w:rsidRPr="007A5D89" w:rsidRDefault="00D90DBE" w:rsidP="00CC4674">
      <w:pPr>
        <w:rPr>
          <w:b/>
          <w:bCs/>
        </w:rPr>
      </w:pPr>
      <w:r w:rsidRPr="007A5D89">
        <w:rPr>
          <w:b/>
          <w:bCs/>
        </w:rPr>
        <w:t>(C)</w:t>
      </w:r>
    </w:p>
    <w:p w14:paraId="0E733411" w14:textId="77777777" w:rsidR="002A60BC" w:rsidRDefault="002A60BC" w:rsidP="004B11EB">
      <w:pPr>
        <w:rPr>
          <w:rFonts w:eastAsia="Calibri"/>
          <w:b/>
          <w:bCs/>
          <w:lang w:bidi="en-US"/>
        </w:rPr>
      </w:pPr>
    </w:p>
    <w:p w14:paraId="2BA3BE80" w14:textId="7F0E465E" w:rsidR="00462A85" w:rsidRDefault="00462A85" w:rsidP="004B11EB">
      <w:pPr>
        <w:rPr>
          <w:rFonts w:eastAsia="Calibri"/>
          <w:bCs/>
          <w:lang w:bidi="en-US"/>
        </w:rPr>
      </w:pPr>
      <w:r>
        <w:rPr>
          <w:rFonts w:eastAsia="Calibri"/>
          <w:b/>
          <w:bCs/>
          <w:lang w:bidi="en-US"/>
        </w:rPr>
        <w:t>Figure 2.1 Continued</w:t>
      </w:r>
    </w:p>
    <w:p w14:paraId="0A7CABEB" w14:textId="77777777" w:rsidR="002A60BC" w:rsidRPr="00DF2861" w:rsidRDefault="002A60BC" w:rsidP="004B11EB">
      <w:pPr>
        <w:rPr>
          <w:rFonts w:eastAsia="Calibri"/>
          <w:bCs/>
          <w:lang w:bidi="en-US"/>
        </w:rPr>
      </w:pPr>
    </w:p>
    <w:p w14:paraId="52782C4C" w14:textId="77777777" w:rsidR="00697830" w:rsidRDefault="00697830" w:rsidP="00CC4674">
      <w:pPr>
        <w:rPr>
          <w:rFonts w:eastAsia="Calibri"/>
          <w:bCs/>
          <w:vertAlign w:val="superscript"/>
          <w:lang w:bidi="en-US"/>
        </w:rPr>
      </w:pPr>
    </w:p>
    <w:p w14:paraId="7EFB83BB" w14:textId="77777777" w:rsidR="00462A85" w:rsidRDefault="00462A85" w:rsidP="00CC4674">
      <w:pPr>
        <w:rPr>
          <w:rFonts w:eastAsia="Calibri"/>
          <w:bCs/>
          <w:vertAlign w:val="superscript"/>
          <w:lang w:bidi="en-US"/>
        </w:rPr>
      </w:pPr>
    </w:p>
    <w:p w14:paraId="31756939" w14:textId="77777777" w:rsidR="00462A85" w:rsidRDefault="00462A85" w:rsidP="00CC4674">
      <w:pPr>
        <w:rPr>
          <w:rFonts w:eastAsia="Calibri"/>
          <w:bCs/>
          <w:vertAlign w:val="superscript"/>
          <w:lang w:bidi="en-US"/>
        </w:rPr>
      </w:pPr>
    </w:p>
    <w:p w14:paraId="76ECCEA0" w14:textId="77777777" w:rsidR="00462A85" w:rsidRDefault="00462A85" w:rsidP="00CC4674">
      <w:pPr>
        <w:rPr>
          <w:rFonts w:eastAsia="Calibri"/>
          <w:bCs/>
          <w:vertAlign w:val="superscript"/>
          <w:lang w:bidi="en-US"/>
        </w:rPr>
      </w:pPr>
    </w:p>
    <w:p w14:paraId="5B90DC19" w14:textId="77777777" w:rsidR="00462A85" w:rsidRDefault="00462A85" w:rsidP="00CC4674">
      <w:pPr>
        <w:rPr>
          <w:rFonts w:eastAsia="Calibri"/>
          <w:bCs/>
          <w:vertAlign w:val="superscript"/>
          <w:lang w:bidi="en-US"/>
        </w:rPr>
      </w:pPr>
    </w:p>
    <w:p w14:paraId="62E1988B" w14:textId="77777777" w:rsidR="00462A85" w:rsidRDefault="00462A85" w:rsidP="00CC4674">
      <w:pPr>
        <w:rPr>
          <w:rFonts w:eastAsia="Calibri"/>
          <w:bCs/>
          <w:vertAlign w:val="superscript"/>
          <w:lang w:bidi="en-US"/>
        </w:rPr>
      </w:pPr>
    </w:p>
    <w:p w14:paraId="0E4E853F" w14:textId="77777777" w:rsidR="00462A85" w:rsidRDefault="00462A85" w:rsidP="00CC4674">
      <w:pPr>
        <w:rPr>
          <w:rFonts w:eastAsia="Calibri"/>
          <w:bCs/>
          <w:vertAlign w:val="superscript"/>
          <w:lang w:bidi="en-US"/>
        </w:rPr>
      </w:pPr>
    </w:p>
    <w:p w14:paraId="29E247A2" w14:textId="77777777" w:rsidR="00462A85" w:rsidRDefault="00462A85" w:rsidP="00CC4674">
      <w:pPr>
        <w:rPr>
          <w:rFonts w:eastAsia="Calibri"/>
          <w:bCs/>
          <w:vertAlign w:val="superscript"/>
          <w:lang w:bidi="en-US"/>
        </w:rPr>
      </w:pPr>
    </w:p>
    <w:p w14:paraId="6062660C" w14:textId="77777777" w:rsidR="00462A85" w:rsidRDefault="00462A85" w:rsidP="00CC4674">
      <w:pPr>
        <w:rPr>
          <w:rFonts w:eastAsia="Calibri"/>
          <w:bCs/>
          <w:vertAlign w:val="superscript"/>
          <w:lang w:bidi="en-US"/>
        </w:rPr>
      </w:pPr>
    </w:p>
    <w:p w14:paraId="091F1441" w14:textId="77777777" w:rsidR="00462A85" w:rsidRDefault="00462A85" w:rsidP="00CC4674">
      <w:pPr>
        <w:rPr>
          <w:rFonts w:eastAsia="Calibri"/>
          <w:bCs/>
          <w:vertAlign w:val="superscript"/>
          <w:lang w:bidi="en-US"/>
        </w:rPr>
      </w:pPr>
    </w:p>
    <w:p w14:paraId="4E6D01EC" w14:textId="77777777" w:rsidR="00462A85" w:rsidRDefault="00462A85" w:rsidP="00CC4674">
      <w:pPr>
        <w:rPr>
          <w:rFonts w:eastAsia="Calibri"/>
          <w:bCs/>
          <w:vertAlign w:val="superscript"/>
          <w:lang w:bidi="en-US"/>
        </w:rPr>
      </w:pPr>
    </w:p>
    <w:p w14:paraId="727F41EA" w14:textId="77777777" w:rsidR="00462A85" w:rsidRPr="007A5D89" w:rsidRDefault="00462A85" w:rsidP="00CC4674">
      <w:pPr>
        <w:rPr>
          <w:rFonts w:eastAsia="Calibri"/>
          <w:bCs/>
          <w:vertAlign w:val="superscript"/>
          <w:lang w:bidi="en-US"/>
        </w:rPr>
      </w:pPr>
    </w:p>
    <w:p w14:paraId="021E81FF" w14:textId="5C8CCEBB" w:rsidR="00341FC8" w:rsidRPr="007A5D89" w:rsidRDefault="00F45458" w:rsidP="004B11EB">
      <w:r>
        <w:rPr>
          <w:noProof/>
          <w14:ligatures w14:val="standardContextual"/>
        </w:rPr>
        <w:lastRenderedPageBreak/>
        <w:drawing>
          <wp:inline distT="0" distB="0" distL="0" distR="0" wp14:anchorId="364BF2A7" wp14:editId="1AA8BD06">
            <wp:extent cx="3026229" cy="2755900"/>
            <wp:effectExtent l="0" t="0" r="9525" b="12700"/>
            <wp:docPr id="917168035" name="Chart 1">
              <a:extLst xmlns:a="http://schemas.openxmlformats.org/drawingml/2006/main">
                <a:ext uri="{FF2B5EF4-FFF2-40B4-BE49-F238E27FC236}">
                  <a16:creationId xmlns:a16="http://schemas.microsoft.com/office/drawing/2014/main" id="{31139DC1-F861-52AB-7E62-EEE63FE20F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76DCCE1" w14:textId="77777777" w:rsidR="00341FC8" w:rsidRDefault="00341FC8" w:rsidP="004B11EB">
      <w:pPr>
        <w:rPr>
          <w:b/>
          <w:bCs/>
        </w:rPr>
      </w:pPr>
      <w:r w:rsidRPr="007A5D89">
        <w:rPr>
          <w:b/>
          <w:bCs/>
        </w:rPr>
        <w:t>(A)</w:t>
      </w:r>
    </w:p>
    <w:p w14:paraId="746E5A78" w14:textId="77777777" w:rsidR="00462A85" w:rsidRPr="007A5D89" w:rsidRDefault="00462A85" w:rsidP="004B11EB">
      <w:pPr>
        <w:rPr>
          <w:b/>
          <w:bCs/>
        </w:rPr>
      </w:pPr>
    </w:p>
    <w:p w14:paraId="7A59CB3F" w14:textId="3CA35FE1" w:rsidR="00341FC8" w:rsidRPr="007A5D89" w:rsidRDefault="00C91F11" w:rsidP="004B11EB">
      <w:r>
        <w:rPr>
          <w:noProof/>
          <w14:ligatures w14:val="standardContextual"/>
        </w:rPr>
        <w:drawing>
          <wp:inline distT="0" distB="0" distL="0" distR="0" wp14:anchorId="7F36D2C8" wp14:editId="75412F39">
            <wp:extent cx="3036570" cy="2806700"/>
            <wp:effectExtent l="0" t="0" r="11430" b="12700"/>
            <wp:docPr id="550321401" name="Chart 1">
              <a:extLst xmlns:a="http://schemas.openxmlformats.org/drawingml/2006/main">
                <a:ext uri="{FF2B5EF4-FFF2-40B4-BE49-F238E27FC236}">
                  <a16:creationId xmlns:a16="http://schemas.microsoft.com/office/drawing/2014/main" id="{CA5A4132-8156-1445-743A-3AD6650CF7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D73C3A" w14:textId="77777777" w:rsidR="00341FC8" w:rsidRDefault="00341FC8" w:rsidP="004B11EB">
      <w:pPr>
        <w:rPr>
          <w:b/>
          <w:bCs/>
        </w:rPr>
      </w:pPr>
      <w:r w:rsidRPr="007A5D89">
        <w:rPr>
          <w:b/>
          <w:bCs/>
        </w:rPr>
        <w:t>(B)</w:t>
      </w:r>
    </w:p>
    <w:p w14:paraId="02874B13" w14:textId="77777777" w:rsidR="00462A85" w:rsidRDefault="00462A85" w:rsidP="004B11EB">
      <w:pPr>
        <w:rPr>
          <w:b/>
          <w:bCs/>
        </w:rPr>
      </w:pPr>
    </w:p>
    <w:p w14:paraId="64FA5678" w14:textId="2F53FDCC" w:rsidR="00462A85" w:rsidRPr="004B11EB" w:rsidRDefault="00462A85" w:rsidP="00462A85">
      <w:pPr>
        <w:rPr>
          <w:rFonts w:eastAsia="Calibri"/>
          <w:bCs/>
          <w:lang w:bidi="en-US"/>
        </w:rPr>
      </w:pPr>
      <w:r w:rsidRPr="00462A85">
        <w:rPr>
          <w:rFonts w:eastAsia="Calibri"/>
          <w:b/>
          <w:bCs/>
          <w:lang w:bidi="en-US"/>
        </w:rPr>
        <w:t xml:space="preserve">Figure 2.2. </w:t>
      </w:r>
      <w:r w:rsidRPr="00462A85">
        <w:rPr>
          <w:rFonts w:eastAsia="Calibri"/>
          <w:bCs/>
          <w:lang w:bidi="en-US"/>
        </w:rPr>
        <w:t>Inactivation of FCV by UV-C at 254 nm on (</w:t>
      </w:r>
      <w:r w:rsidRPr="00462A85">
        <w:rPr>
          <w:rFonts w:eastAsia="Calibri"/>
          <w:b/>
          <w:bCs/>
          <w:lang w:bidi="en-US"/>
        </w:rPr>
        <w:t>A</w:t>
      </w:r>
      <w:r w:rsidRPr="00462A85">
        <w:rPr>
          <w:rFonts w:eastAsia="Calibri"/>
          <w:bCs/>
          <w:lang w:bidi="en-US"/>
        </w:rPr>
        <w:t>) stainless-steel; (</w:t>
      </w:r>
      <w:r w:rsidRPr="00462A85">
        <w:rPr>
          <w:rFonts w:eastAsia="Calibri"/>
          <w:b/>
          <w:bCs/>
          <w:lang w:bidi="en-US"/>
        </w:rPr>
        <w:t>B</w:t>
      </w:r>
      <w:r w:rsidRPr="00462A85">
        <w:rPr>
          <w:rFonts w:eastAsia="Calibri"/>
          <w:bCs/>
          <w:lang w:bidi="en-US"/>
        </w:rPr>
        <w:t>) ceramic; and (</w:t>
      </w:r>
      <w:r w:rsidRPr="00462A85">
        <w:rPr>
          <w:rFonts w:eastAsia="Calibri"/>
          <w:b/>
          <w:bCs/>
          <w:lang w:bidi="en-US"/>
        </w:rPr>
        <w:t>C</w:t>
      </w:r>
      <w:r w:rsidRPr="00462A85">
        <w:rPr>
          <w:rFonts w:eastAsia="Calibri"/>
          <w:bCs/>
          <w:lang w:bidi="en-US"/>
        </w:rPr>
        <w:t>) glass surfaces. Corresponding Linear 1D</w:t>
      </w:r>
      <w:r>
        <w:rPr>
          <w:rFonts w:eastAsia="Calibri"/>
          <w:bCs/>
          <w:lang w:bidi="en-US"/>
        </w:rPr>
        <w:t xml:space="preserve"> </w:t>
      </w:r>
      <w:r w:rsidRPr="00462A85">
        <w:rPr>
          <w:rFonts w:eastAsia="Calibri"/>
          <w:bCs/>
          <w:lang w:bidi="en-US"/>
        </w:rPr>
        <w:t xml:space="preserve">value for FCV on stainless-steel = 3.65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w:t>
      </w:r>
      <w:proofErr w:type="gramStart"/>
      <w:r w:rsidRPr="00462A85">
        <w:rPr>
          <w:rFonts w:eastAsia="Calibri"/>
          <w:bCs/>
          <w:lang w:bidi="en-US"/>
        </w:rPr>
        <w:t>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w:t>
      </w:r>
      <w:proofErr w:type="gramEnd"/>
      <w:r w:rsidRPr="00462A85">
        <w:rPr>
          <w:rFonts w:eastAsia="Calibri"/>
          <w:bCs/>
          <w:lang w:bidi="en-US"/>
        </w:rPr>
        <w:t xml:space="preserve">7.3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lang w:bidi="en-US"/>
        </w:rPr>
        <w:t xml:space="preserve">=10.95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1D</w:t>
      </w:r>
      <w:r>
        <w:rPr>
          <w:rFonts w:eastAsia="Calibri"/>
          <w:bCs/>
          <w:lang w:bidi="en-US"/>
        </w:rPr>
        <w:t xml:space="preserve"> </w:t>
      </w:r>
      <w:r w:rsidRPr="00462A85">
        <w:rPr>
          <w:rFonts w:eastAsia="Calibri"/>
          <w:bCs/>
          <w:lang w:bidi="en-US"/>
        </w:rPr>
        <w:t xml:space="preserve">value for FCV on ceramic= 5.92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2D</w:t>
      </w:r>
      <w:r>
        <w:rPr>
          <w:rFonts w:eastAsia="Calibri"/>
          <w:bCs/>
          <w:lang w:bidi="en-US"/>
        </w:rPr>
        <w:t xml:space="preserve"> </w:t>
      </w:r>
      <w:r w:rsidRPr="00462A85">
        <w:rPr>
          <w:rFonts w:eastAsia="Calibri"/>
          <w:bCs/>
          <w:lang w:bidi="en-US"/>
        </w:rPr>
        <w:t xml:space="preserve">= 11.85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xml:space="preserve">; Linear 3D = 17.78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and Linear 1D</w:t>
      </w:r>
      <w:r>
        <w:rPr>
          <w:rFonts w:eastAsia="Calibri"/>
          <w:bCs/>
          <w:lang w:bidi="en-US"/>
        </w:rPr>
        <w:t xml:space="preserve"> </w:t>
      </w:r>
      <w:r w:rsidRPr="00462A85">
        <w:rPr>
          <w:rFonts w:eastAsia="Calibri"/>
          <w:bCs/>
          <w:lang w:bidi="en-US"/>
        </w:rPr>
        <w:t xml:space="preserve">value for FCV on glass surfaces =4.69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xml:space="preserve">; Linear 2D = 9.38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xml:space="preserve">; Linear 3D = 14.06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w:t>
      </w:r>
    </w:p>
    <w:p w14:paraId="10A6AAFD" w14:textId="77777777" w:rsidR="00462A85" w:rsidRPr="007A5D89" w:rsidRDefault="00462A85" w:rsidP="004B11EB">
      <w:pPr>
        <w:rPr>
          <w:b/>
          <w:bCs/>
        </w:rPr>
      </w:pPr>
    </w:p>
    <w:p w14:paraId="192E5F27" w14:textId="196066B6" w:rsidR="00341FC8" w:rsidRPr="007A5D89" w:rsidRDefault="000D6C64" w:rsidP="004B11EB">
      <w:r>
        <w:rPr>
          <w:noProof/>
          <w14:ligatures w14:val="standardContextual"/>
        </w:rPr>
        <w:lastRenderedPageBreak/>
        <w:drawing>
          <wp:inline distT="0" distB="0" distL="0" distR="0" wp14:anchorId="2532D075" wp14:editId="2973DA98">
            <wp:extent cx="3037115" cy="2755900"/>
            <wp:effectExtent l="0" t="0" r="11430" b="12700"/>
            <wp:docPr id="1057813342" name="Chart 1">
              <a:extLst xmlns:a="http://schemas.openxmlformats.org/drawingml/2006/main">
                <a:ext uri="{FF2B5EF4-FFF2-40B4-BE49-F238E27FC236}">
                  <a16:creationId xmlns:a16="http://schemas.microsoft.com/office/drawing/2014/main" id="{2E7530D3-68BF-0747-AAD0-E0DC1B7D0C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3052C18" w14:textId="77777777" w:rsidR="00341FC8" w:rsidRPr="007A5D89" w:rsidRDefault="00341FC8" w:rsidP="004B11EB">
      <w:pPr>
        <w:rPr>
          <w:b/>
          <w:bCs/>
        </w:rPr>
      </w:pPr>
      <w:r w:rsidRPr="007A5D89">
        <w:rPr>
          <w:b/>
          <w:bCs/>
        </w:rPr>
        <w:t>(C)</w:t>
      </w:r>
    </w:p>
    <w:p w14:paraId="785A5ECE" w14:textId="77777777" w:rsidR="002A60BC" w:rsidRDefault="002A60BC" w:rsidP="00CC4674">
      <w:pPr>
        <w:rPr>
          <w:rFonts w:eastAsia="Calibri"/>
          <w:b/>
          <w:bCs/>
          <w:lang w:bidi="en-US"/>
        </w:rPr>
      </w:pPr>
    </w:p>
    <w:p w14:paraId="4DF74F9D" w14:textId="63FEDC3F" w:rsidR="00462A85" w:rsidRDefault="00462A85" w:rsidP="00CC4674">
      <w:pPr>
        <w:rPr>
          <w:rFonts w:eastAsia="Calibri"/>
          <w:b/>
          <w:bCs/>
          <w:lang w:bidi="en-US"/>
        </w:rPr>
      </w:pPr>
      <w:r>
        <w:rPr>
          <w:rFonts w:eastAsia="Calibri"/>
          <w:b/>
          <w:bCs/>
          <w:lang w:bidi="en-US"/>
        </w:rPr>
        <w:t>Figure 2.2 Continued</w:t>
      </w:r>
    </w:p>
    <w:p w14:paraId="15089E1A" w14:textId="77777777" w:rsidR="00462A85" w:rsidRDefault="00462A85" w:rsidP="00CC4674">
      <w:pPr>
        <w:rPr>
          <w:rFonts w:eastAsia="Calibri"/>
          <w:b/>
          <w:bCs/>
          <w:lang w:bidi="en-US"/>
        </w:rPr>
      </w:pPr>
    </w:p>
    <w:p w14:paraId="2A28AA49" w14:textId="77777777" w:rsidR="00462A85" w:rsidRDefault="00462A85" w:rsidP="00CC4674">
      <w:pPr>
        <w:rPr>
          <w:rFonts w:eastAsia="Calibri"/>
          <w:b/>
          <w:bCs/>
          <w:lang w:bidi="en-US"/>
        </w:rPr>
      </w:pPr>
    </w:p>
    <w:p w14:paraId="6EBA87A5" w14:textId="77777777" w:rsidR="00462A85" w:rsidRDefault="00462A85" w:rsidP="00CC4674">
      <w:pPr>
        <w:rPr>
          <w:rFonts w:eastAsia="Calibri"/>
          <w:b/>
          <w:bCs/>
          <w:lang w:bidi="en-US"/>
        </w:rPr>
      </w:pPr>
    </w:p>
    <w:p w14:paraId="6F067F42" w14:textId="77777777" w:rsidR="00462A85" w:rsidRDefault="00462A85" w:rsidP="00CC4674">
      <w:pPr>
        <w:rPr>
          <w:rFonts w:eastAsia="Calibri"/>
          <w:b/>
          <w:bCs/>
          <w:lang w:bidi="en-US"/>
        </w:rPr>
      </w:pPr>
    </w:p>
    <w:p w14:paraId="0D5C0C9A" w14:textId="77777777" w:rsidR="00462A85" w:rsidRDefault="00462A85" w:rsidP="00CC4674">
      <w:pPr>
        <w:rPr>
          <w:rFonts w:eastAsia="Calibri"/>
          <w:b/>
          <w:bCs/>
          <w:lang w:bidi="en-US"/>
        </w:rPr>
      </w:pPr>
    </w:p>
    <w:p w14:paraId="2D7CCFC3" w14:textId="77777777" w:rsidR="00462A85" w:rsidRDefault="00462A85" w:rsidP="00CC4674">
      <w:pPr>
        <w:rPr>
          <w:rFonts w:eastAsia="Calibri"/>
          <w:b/>
          <w:bCs/>
          <w:lang w:bidi="en-US"/>
        </w:rPr>
      </w:pPr>
    </w:p>
    <w:p w14:paraId="0072097D" w14:textId="77777777" w:rsidR="00462A85" w:rsidRDefault="00462A85" w:rsidP="00CC4674">
      <w:pPr>
        <w:rPr>
          <w:rFonts w:eastAsia="Calibri"/>
          <w:b/>
          <w:bCs/>
          <w:lang w:bidi="en-US"/>
        </w:rPr>
      </w:pPr>
    </w:p>
    <w:p w14:paraId="603E8718" w14:textId="77777777" w:rsidR="00462A85" w:rsidRDefault="00462A85" w:rsidP="00CC4674">
      <w:pPr>
        <w:rPr>
          <w:rFonts w:eastAsia="Calibri"/>
          <w:b/>
          <w:bCs/>
          <w:lang w:bidi="en-US"/>
        </w:rPr>
      </w:pPr>
    </w:p>
    <w:p w14:paraId="58023388" w14:textId="77777777" w:rsidR="00462A85" w:rsidRDefault="00462A85" w:rsidP="00CC4674">
      <w:pPr>
        <w:rPr>
          <w:rFonts w:eastAsia="Calibri"/>
          <w:b/>
          <w:bCs/>
          <w:lang w:bidi="en-US"/>
        </w:rPr>
      </w:pPr>
    </w:p>
    <w:p w14:paraId="2BFDF48B" w14:textId="77777777" w:rsidR="00462A85" w:rsidRDefault="00462A85" w:rsidP="00CC4674">
      <w:pPr>
        <w:rPr>
          <w:rFonts w:eastAsia="Calibri"/>
          <w:b/>
          <w:bCs/>
          <w:lang w:bidi="en-US"/>
        </w:rPr>
      </w:pPr>
    </w:p>
    <w:p w14:paraId="05D5AB68" w14:textId="77777777" w:rsidR="00462A85" w:rsidRDefault="00462A85" w:rsidP="00CC4674">
      <w:pPr>
        <w:rPr>
          <w:rFonts w:eastAsia="Calibri"/>
          <w:b/>
          <w:bCs/>
          <w:lang w:bidi="en-US"/>
        </w:rPr>
      </w:pPr>
    </w:p>
    <w:p w14:paraId="0FDF4188" w14:textId="77777777" w:rsidR="00462A85" w:rsidRDefault="00462A85" w:rsidP="00CC4674">
      <w:pPr>
        <w:rPr>
          <w:rFonts w:eastAsia="Calibri"/>
          <w:b/>
          <w:bCs/>
          <w:lang w:bidi="en-US"/>
        </w:rPr>
      </w:pPr>
    </w:p>
    <w:p w14:paraId="28A86ECF" w14:textId="77777777" w:rsidR="00462A85" w:rsidRDefault="00462A85" w:rsidP="00CC4674"/>
    <w:p w14:paraId="02A35945" w14:textId="03459132" w:rsidR="00112C14" w:rsidRPr="007A5D89" w:rsidRDefault="000851E8" w:rsidP="00CC4674">
      <w:r>
        <w:rPr>
          <w:noProof/>
          <w14:ligatures w14:val="standardContextual"/>
        </w:rPr>
        <w:lastRenderedPageBreak/>
        <w:drawing>
          <wp:inline distT="0" distB="0" distL="0" distR="0" wp14:anchorId="45343417" wp14:editId="7EBF3151">
            <wp:extent cx="3025775" cy="2717165"/>
            <wp:effectExtent l="0" t="0" r="9525" b="13335"/>
            <wp:docPr id="1622202522" name="Chart 1">
              <a:extLst xmlns:a="http://schemas.openxmlformats.org/drawingml/2006/main">
                <a:ext uri="{FF2B5EF4-FFF2-40B4-BE49-F238E27FC236}">
                  <a16:creationId xmlns:a16="http://schemas.microsoft.com/office/drawing/2014/main" id="{93B3E519-5CFD-EB9A-69ED-86BBC0810B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FA465B0" w14:textId="77777777" w:rsidR="00112C14" w:rsidRDefault="00112C14" w:rsidP="00CC4674">
      <w:pPr>
        <w:rPr>
          <w:b/>
          <w:bCs/>
        </w:rPr>
      </w:pPr>
      <w:r w:rsidRPr="007A5D89">
        <w:rPr>
          <w:b/>
          <w:bCs/>
        </w:rPr>
        <w:t>(A)</w:t>
      </w:r>
    </w:p>
    <w:p w14:paraId="352EF452" w14:textId="77777777" w:rsidR="00462A85" w:rsidRPr="007A5D89" w:rsidRDefault="00462A85" w:rsidP="00CC4674">
      <w:pPr>
        <w:rPr>
          <w:b/>
          <w:bCs/>
        </w:rPr>
      </w:pPr>
    </w:p>
    <w:p w14:paraId="70DDDE90" w14:textId="4E06A904" w:rsidR="00112C14" w:rsidRPr="007A5D89" w:rsidRDefault="001A28F2" w:rsidP="00CC4674">
      <w:r>
        <w:rPr>
          <w:noProof/>
          <w14:ligatures w14:val="standardContextual"/>
        </w:rPr>
        <w:drawing>
          <wp:inline distT="0" distB="0" distL="0" distR="0" wp14:anchorId="7B69087D" wp14:editId="07779887">
            <wp:extent cx="3026229" cy="2719070"/>
            <wp:effectExtent l="0" t="0" r="9525" b="11430"/>
            <wp:docPr id="732823230" name="Chart 1">
              <a:extLst xmlns:a="http://schemas.openxmlformats.org/drawingml/2006/main">
                <a:ext uri="{FF2B5EF4-FFF2-40B4-BE49-F238E27FC236}">
                  <a16:creationId xmlns:a16="http://schemas.microsoft.com/office/drawing/2014/main" id="{6E881C59-DA33-4D98-EF7D-81566602B7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AB0320D" w14:textId="77777777" w:rsidR="00112C14" w:rsidRDefault="00112C14" w:rsidP="00CC4674">
      <w:pPr>
        <w:rPr>
          <w:b/>
          <w:bCs/>
        </w:rPr>
      </w:pPr>
      <w:r w:rsidRPr="007A5D89">
        <w:rPr>
          <w:b/>
          <w:bCs/>
        </w:rPr>
        <w:t>(B)</w:t>
      </w:r>
    </w:p>
    <w:p w14:paraId="75B5CA5A" w14:textId="77777777" w:rsidR="00462A85" w:rsidRDefault="00462A85" w:rsidP="00CC4674">
      <w:pPr>
        <w:rPr>
          <w:b/>
          <w:bCs/>
        </w:rPr>
      </w:pPr>
    </w:p>
    <w:p w14:paraId="7CDA9CCA" w14:textId="039A0732" w:rsidR="00462A85" w:rsidRDefault="00462A85" w:rsidP="00462A85">
      <w:pPr>
        <w:rPr>
          <w:rFonts w:eastAsia="Calibri"/>
          <w:bCs/>
          <w:lang w:bidi="en-US"/>
        </w:rPr>
      </w:pPr>
      <w:r w:rsidRPr="00462A85">
        <w:rPr>
          <w:rFonts w:eastAsia="Calibri"/>
          <w:b/>
          <w:bCs/>
          <w:lang w:bidi="en-US"/>
        </w:rPr>
        <w:t xml:space="preserve">Figure 2.3. </w:t>
      </w:r>
      <w:r w:rsidRPr="00462A85">
        <w:rPr>
          <w:rFonts w:eastAsia="Calibri"/>
          <w:bCs/>
          <w:lang w:bidi="en-US"/>
        </w:rPr>
        <w:t>Inactivation of HAV by UV-C LED at 255 nm on (</w:t>
      </w:r>
      <w:r w:rsidRPr="00462A85">
        <w:rPr>
          <w:rFonts w:eastAsia="Calibri"/>
          <w:b/>
          <w:bCs/>
          <w:lang w:bidi="en-US"/>
        </w:rPr>
        <w:t>A</w:t>
      </w:r>
      <w:r w:rsidRPr="00462A85">
        <w:rPr>
          <w:rFonts w:eastAsia="Calibri"/>
          <w:bCs/>
          <w:lang w:bidi="en-US"/>
        </w:rPr>
        <w:t>) stainless-steel; (</w:t>
      </w:r>
      <w:r w:rsidRPr="00462A85">
        <w:rPr>
          <w:rFonts w:eastAsia="Calibri"/>
          <w:b/>
          <w:bCs/>
          <w:lang w:bidi="en-US"/>
        </w:rPr>
        <w:t>B</w:t>
      </w:r>
      <w:r w:rsidRPr="00462A85">
        <w:rPr>
          <w:rFonts w:eastAsia="Calibri"/>
          <w:bCs/>
          <w:lang w:bidi="en-US"/>
        </w:rPr>
        <w:t>) ceramic; and (</w:t>
      </w:r>
      <w:r w:rsidRPr="00462A85">
        <w:rPr>
          <w:rFonts w:eastAsia="Calibri"/>
          <w:b/>
          <w:bCs/>
          <w:lang w:bidi="en-US"/>
        </w:rPr>
        <w:t>C</w:t>
      </w:r>
      <w:r w:rsidRPr="00462A85">
        <w:rPr>
          <w:rFonts w:eastAsia="Calibri"/>
          <w:bCs/>
          <w:lang w:bidi="en-US"/>
        </w:rPr>
        <w:t>) glass surfaces. Corresponding Linear 1D</w:t>
      </w:r>
      <w:r>
        <w:rPr>
          <w:rFonts w:eastAsia="Calibri"/>
          <w:bCs/>
          <w:lang w:bidi="en-US"/>
        </w:rPr>
        <w:t xml:space="preserve"> </w:t>
      </w:r>
      <w:r w:rsidRPr="00462A85">
        <w:rPr>
          <w:rFonts w:eastAsia="Calibri"/>
          <w:bCs/>
          <w:lang w:bidi="en-US"/>
        </w:rPr>
        <w:t xml:space="preserve">value for HAV on stainless-steel surfaces 4.60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w:t>
      </w:r>
      <w:proofErr w:type="gramStart"/>
      <w:r w:rsidRPr="00462A85">
        <w:rPr>
          <w:rFonts w:eastAsia="Calibri"/>
          <w:bCs/>
          <w:lang w:bidi="en-US"/>
        </w:rPr>
        <w:t>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w:t>
      </w:r>
      <w:proofErr w:type="gramEnd"/>
      <w:r w:rsidRPr="00462A85">
        <w:rPr>
          <w:rFonts w:eastAsia="Calibri"/>
          <w:bCs/>
          <w:lang w:bidi="en-US"/>
        </w:rPr>
        <w:t xml:space="preserve"> 9.21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13.81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1D</w:t>
      </w:r>
      <w:r>
        <w:rPr>
          <w:rFonts w:eastAsia="Calibri"/>
          <w:bCs/>
          <w:lang w:bidi="en-US"/>
        </w:rPr>
        <w:t xml:space="preserve"> </w:t>
      </w:r>
      <w:r w:rsidRPr="00462A85">
        <w:rPr>
          <w:rFonts w:eastAsia="Calibri"/>
          <w:bCs/>
          <w:lang w:bidi="en-US"/>
        </w:rPr>
        <w:t xml:space="preserve">value for HAV on ceramic surfaces = 6.85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13.71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20.56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and on glass discs linear 1D</w:t>
      </w:r>
      <w:r>
        <w:rPr>
          <w:rFonts w:eastAsia="Calibri"/>
          <w:bCs/>
          <w:lang w:bidi="en-US"/>
        </w:rPr>
        <w:t xml:space="preserve"> </w:t>
      </w:r>
      <w:r w:rsidRPr="00462A85">
        <w:rPr>
          <w:rFonts w:eastAsia="Calibri"/>
          <w:bCs/>
          <w:lang w:bidi="en-US"/>
        </w:rPr>
        <w:t xml:space="preserve">value = 8.24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16.47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24.71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w:t>
      </w:r>
    </w:p>
    <w:p w14:paraId="38144653" w14:textId="77777777" w:rsidR="00462A85" w:rsidRPr="007A5D89" w:rsidRDefault="00462A85" w:rsidP="00CC4674">
      <w:pPr>
        <w:rPr>
          <w:b/>
          <w:bCs/>
        </w:rPr>
      </w:pPr>
    </w:p>
    <w:p w14:paraId="247CDA3E" w14:textId="18B2A1C4" w:rsidR="00112C14" w:rsidRPr="007A5D89" w:rsidRDefault="00D51FE9" w:rsidP="00CC4674">
      <w:r>
        <w:rPr>
          <w:noProof/>
          <w14:ligatures w14:val="standardContextual"/>
        </w:rPr>
        <w:lastRenderedPageBreak/>
        <w:drawing>
          <wp:inline distT="0" distB="0" distL="0" distR="0" wp14:anchorId="7395EDAC" wp14:editId="59CBC409">
            <wp:extent cx="3025775" cy="2775857"/>
            <wp:effectExtent l="0" t="0" r="9525" b="18415"/>
            <wp:docPr id="1629538261" name="Chart 1">
              <a:extLst xmlns:a="http://schemas.openxmlformats.org/drawingml/2006/main">
                <a:ext uri="{FF2B5EF4-FFF2-40B4-BE49-F238E27FC236}">
                  <a16:creationId xmlns:a16="http://schemas.microsoft.com/office/drawing/2014/main" id="{3D2CC57A-4B48-7A8B-6B71-0287C706D4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4CD34DE" w14:textId="77777777" w:rsidR="00112C14" w:rsidRPr="00462A85" w:rsidRDefault="00112C14" w:rsidP="00CC4674">
      <w:pPr>
        <w:rPr>
          <w:b/>
          <w:bCs/>
        </w:rPr>
      </w:pPr>
      <w:r w:rsidRPr="00462A85">
        <w:rPr>
          <w:b/>
          <w:bCs/>
        </w:rPr>
        <w:t>(C)</w:t>
      </w:r>
    </w:p>
    <w:p w14:paraId="2F3147A3" w14:textId="77777777" w:rsidR="002A60BC" w:rsidRDefault="002A60BC" w:rsidP="004B11EB">
      <w:pPr>
        <w:rPr>
          <w:rFonts w:eastAsia="Calibri"/>
          <w:b/>
          <w:bCs/>
          <w:lang w:bidi="en-US"/>
        </w:rPr>
      </w:pPr>
    </w:p>
    <w:p w14:paraId="360F6312" w14:textId="295C2B45" w:rsidR="00462A85" w:rsidRDefault="00462A85" w:rsidP="004B11EB">
      <w:pPr>
        <w:rPr>
          <w:rFonts w:eastAsia="Calibri"/>
          <w:b/>
          <w:bCs/>
          <w:lang w:bidi="en-US"/>
        </w:rPr>
      </w:pPr>
      <w:r>
        <w:rPr>
          <w:rFonts w:eastAsia="Calibri"/>
          <w:b/>
          <w:bCs/>
          <w:lang w:bidi="en-US"/>
        </w:rPr>
        <w:t>Figure 2.3 Continued</w:t>
      </w:r>
    </w:p>
    <w:p w14:paraId="7C23DC9B" w14:textId="77777777" w:rsidR="00462A85" w:rsidRDefault="00462A85" w:rsidP="004B11EB">
      <w:pPr>
        <w:rPr>
          <w:rFonts w:eastAsia="Calibri"/>
          <w:b/>
          <w:bCs/>
          <w:lang w:bidi="en-US"/>
        </w:rPr>
      </w:pPr>
    </w:p>
    <w:p w14:paraId="6F4AEC62" w14:textId="77777777" w:rsidR="00462A85" w:rsidRDefault="00462A85" w:rsidP="004B11EB">
      <w:pPr>
        <w:rPr>
          <w:rFonts w:eastAsia="Calibri"/>
          <w:b/>
          <w:bCs/>
          <w:lang w:bidi="en-US"/>
        </w:rPr>
      </w:pPr>
    </w:p>
    <w:p w14:paraId="54ED7EE6" w14:textId="77777777" w:rsidR="00462A85" w:rsidRDefault="00462A85" w:rsidP="004B11EB">
      <w:pPr>
        <w:rPr>
          <w:rFonts w:eastAsia="Calibri"/>
          <w:b/>
          <w:bCs/>
          <w:lang w:bidi="en-US"/>
        </w:rPr>
      </w:pPr>
    </w:p>
    <w:p w14:paraId="067FFE80" w14:textId="77777777" w:rsidR="00462A85" w:rsidRDefault="00462A85" w:rsidP="004B11EB">
      <w:pPr>
        <w:rPr>
          <w:rFonts w:eastAsia="Calibri"/>
          <w:b/>
          <w:bCs/>
          <w:lang w:bidi="en-US"/>
        </w:rPr>
      </w:pPr>
    </w:p>
    <w:p w14:paraId="49A4F0D9" w14:textId="77777777" w:rsidR="00462A85" w:rsidRDefault="00462A85" w:rsidP="004B11EB">
      <w:pPr>
        <w:rPr>
          <w:rFonts w:eastAsia="Calibri"/>
          <w:b/>
          <w:bCs/>
          <w:lang w:bidi="en-US"/>
        </w:rPr>
      </w:pPr>
    </w:p>
    <w:p w14:paraId="606E1553" w14:textId="77777777" w:rsidR="00462A85" w:rsidRDefault="00462A85" w:rsidP="004B11EB">
      <w:pPr>
        <w:rPr>
          <w:rFonts w:eastAsia="Calibri"/>
          <w:b/>
          <w:bCs/>
          <w:lang w:bidi="en-US"/>
        </w:rPr>
      </w:pPr>
    </w:p>
    <w:p w14:paraId="5D3E8BE4" w14:textId="77777777" w:rsidR="00462A85" w:rsidRDefault="00462A85" w:rsidP="004B11EB">
      <w:pPr>
        <w:rPr>
          <w:rFonts w:eastAsia="Calibri"/>
          <w:b/>
          <w:bCs/>
          <w:lang w:bidi="en-US"/>
        </w:rPr>
      </w:pPr>
    </w:p>
    <w:p w14:paraId="0D988847" w14:textId="77777777" w:rsidR="00462A85" w:rsidRDefault="00462A85" w:rsidP="004B11EB">
      <w:pPr>
        <w:rPr>
          <w:rFonts w:eastAsia="Calibri"/>
          <w:b/>
          <w:bCs/>
          <w:lang w:bidi="en-US"/>
        </w:rPr>
      </w:pPr>
    </w:p>
    <w:p w14:paraId="2DDCA6C1" w14:textId="77777777" w:rsidR="00462A85" w:rsidRDefault="00462A85" w:rsidP="004B11EB">
      <w:pPr>
        <w:rPr>
          <w:rFonts w:eastAsia="Calibri"/>
          <w:b/>
          <w:bCs/>
          <w:lang w:bidi="en-US"/>
        </w:rPr>
      </w:pPr>
    </w:p>
    <w:p w14:paraId="6B2F79F0" w14:textId="77777777" w:rsidR="00462A85" w:rsidRDefault="00462A85" w:rsidP="004B11EB">
      <w:pPr>
        <w:rPr>
          <w:rFonts w:eastAsia="Calibri"/>
          <w:b/>
          <w:bCs/>
          <w:lang w:bidi="en-US"/>
        </w:rPr>
      </w:pPr>
    </w:p>
    <w:p w14:paraId="38987334" w14:textId="77777777" w:rsidR="00462A85" w:rsidRDefault="00462A85" w:rsidP="004B11EB">
      <w:pPr>
        <w:rPr>
          <w:rFonts w:eastAsia="Calibri"/>
          <w:b/>
          <w:bCs/>
          <w:lang w:bidi="en-US"/>
        </w:rPr>
      </w:pPr>
    </w:p>
    <w:p w14:paraId="47BFC2F7" w14:textId="77777777" w:rsidR="00462A85" w:rsidRPr="007A5D89" w:rsidRDefault="00462A85" w:rsidP="004B11EB">
      <w:pPr>
        <w:rPr>
          <w:rFonts w:eastAsia="Calibri"/>
          <w:bCs/>
          <w:lang w:bidi="en-US"/>
        </w:rPr>
      </w:pPr>
    </w:p>
    <w:p w14:paraId="414B92A1" w14:textId="656CB930" w:rsidR="00DF03D2" w:rsidRPr="007A5D89" w:rsidRDefault="00DF03D2" w:rsidP="00CC4674"/>
    <w:p w14:paraId="6B4301CD" w14:textId="2362A574" w:rsidR="00940632" w:rsidRDefault="00940632" w:rsidP="00CC4674">
      <w:pPr>
        <w:rPr>
          <w:rFonts w:eastAsia="Calibri"/>
          <w:b/>
          <w:bCs/>
          <w:lang w:bidi="en-US"/>
        </w:rPr>
      </w:pPr>
      <w:r>
        <w:rPr>
          <w:noProof/>
          <w14:ligatures w14:val="standardContextual"/>
        </w:rPr>
        <w:lastRenderedPageBreak/>
        <w:drawing>
          <wp:inline distT="0" distB="0" distL="0" distR="0" wp14:anchorId="1A722809" wp14:editId="2876B365">
            <wp:extent cx="3036570" cy="2715260"/>
            <wp:effectExtent l="0" t="0" r="11430" b="15240"/>
            <wp:docPr id="293570874" name="Chart 1">
              <a:extLst xmlns:a="http://schemas.openxmlformats.org/drawingml/2006/main">
                <a:ext uri="{FF2B5EF4-FFF2-40B4-BE49-F238E27FC236}">
                  <a16:creationId xmlns:a16="http://schemas.microsoft.com/office/drawing/2014/main" id="{DA7021BF-B595-3479-0E35-1582C343D0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B450BC0" w14:textId="735DA9AB" w:rsidR="00DF03D2" w:rsidRDefault="00DF03D2" w:rsidP="00CC4674">
      <w:pPr>
        <w:rPr>
          <w:rFonts w:eastAsia="Calibri"/>
          <w:b/>
          <w:bCs/>
          <w:lang w:bidi="en-US"/>
        </w:rPr>
      </w:pPr>
      <w:r w:rsidRPr="007A5D89">
        <w:rPr>
          <w:rFonts w:eastAsia="Calibri"/>
          <w:b/>
          <w:bCs/>
          <w:lang w:bidi="en-US"/>
        </w:rPr>
        <w:t>(A)</w:t>
      </w:r>
    </w:p>
    <w:p w14:paraId="2446871F" w14:textId="77777777" w:rsidR="00462A85" w:rsidRPr="007A5D89" w:rsidRDefault="00462A85" w:rsidP="00CC4674">
      <w:pPr>
        <w:rPr>
          <w:rFonts w:eastAsia="Calibri"/>
          <w:b/>
          <w:bCs/>
          <w:lang w:bidi="en-US"/>
        </w:rPr>
      </w:pPr>
    </w:p>
    <w:p w14:paraId="72E06F62" w14:textId="3319DF58" w:rsidR="00DF03D2" w:rsidRPr="007A5D89" w:rsidRDefault="008F03F9" w:rsidP="00CC4674">
      <w:r>
        <w:rPr>
          <w:noProof/>
          <w14:ligatures w14:val="standardContextual"/>
        </w:rPr>
        <w:drawing>
          <wp:inline distT="0" distB="0" distL="0" distR="0" wp14:anchorId="7B5CADFD" wp14:editId="2D8BBDDE">
            <wp:extent cx="3037114" cy="2737485"/>
            <wp:effectExtent l="0" t="0" r="11430" b="18415"/>
            <wp:docPr id="1333761555" name="Chart 1">
              <a:extLst xmlns:a="http://schemas.openxmlformats.org/drawingml/2006/main">
                <a:ext uri="{FF2B5EF4-FFF2-40B4-BE49-F238E27FC236}">
                  <a16:creationId xmlns:a16="http://schemas.microsoft.com/office/drawing/2014/main" id="{F2024304-913D-71F4-2999-3A8FF6280F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71DEA01" w14:textId="77777777" w:rsidR="00DF03D2" w:rsidRDefault="00DF03D2" w:rsidP="00CC4674">
      <w:pPr>
        <w:rPr>
          <w:rFonts w:eastAsia="Calibri"/>
          <w:b/>
          <w:bCs/>
          <w:lang w:bidi="en-US"/>
        </w:rPr>
      </w:pPr>
      <w:r w:rsidRPr="007A5D89">
        <w:rPr>
          <w:rFonts w:eastAsia="Calibri"/>
          <w:b/>
          <w:bCs/>
          <w:lang w:bidi="en-US"/>
        </w:rPr>
        <w:t>(B)</w:t>
      </w:r>
    </w:p>
    <w:p w14:paraId="296BEFCD" w14:textId="77777777" w:rsidR="00462A85" w:rsidRDefault="00462A85" w:rsidP="00CC4674">
      <w:pPr>
        <w:rPr>
          <w:rFonts w:eastAsia="Calibri"/>
          <w:b/>
          <w:bCs/>
          <w:lang w:bidi="en-US"/>
        </w:rPr>
      </w:pPr>
    </w:p>
    <w:p w14:paraId="63DF081F" w14:textId="5C367FD2" w:rsidR="00462A85" w:rsidRPr="007A5D89" w:rsidRDefault="00462A85" w:rsidP="00462A85">
      <w:pPr>
        <w:rPr>
          <w:rFonts w:eastAsia="Calibri"/>
          <w:bCs/>
          <w:lang w:bidi="en-US"/>
        </w:rPr>
      </w:pPr>
      <w:r w:rsidRPr="00462A85">
        <w:rPr>
          <w:rFonts w:eastAsia="Calibri"/>
          <w:b/>
          <w:bCs/>
          <w:lang w:bidi="en-US"/>
        </w:rPr>
        <w:t xml:space="preserve">Figure 2.4. </w:t>
      </w:r>
      <w:r w:rsidRPr="00462A85">
        <w:rPr>
          <w:rFonts w:eastAsia="Calibri"/>
          <w:bCs/>
          <w:lang w:bidi="en-US"/>
        </w:rPr>
        <w:t>Inactivation of FCV by UV-C LED at 255 nm on (</w:t>
      </w:r>
      <w:r w:rsidRPr="00462A85">
        <w:rPr>
          <w:rFonts w:eastAsia="Calibri"/>
          <w:b/>
          <w:bCs/>
          <w:lang w:bidi="en-US"/>
        </w:rPr>
        <w:t>A</w:t>
      </w:r>
      <w:r w:rsidRPr="00462A85">
        <w:rPr>
          <w:rFonts w:eastAsia="Calibri"/>
          <w:bCs/>
          <w:lang w:bidi="en-US"/>
        </w:rPr>
        <w:t>) stainless-steel; (</w:t>
      </w:r>
      <w:r w:rsidRPr="00462A85">
        <w:rPr>
          <w:rFonts w:eastAsia="Calibri"/>
          <w:b/>
          <w:bCs/>
          <w:lang w:bidi="en-US"/>
        </w:rPr>
        <w:t>B</w:t>
      </w:r>
      <w:r w:rsidRPr="00462A85">
        <w:rPr>
          <w:rFonts w:eastAsia="Calibri"/>
          <w:bCs/>
          <w:lang w:bidi="en-US"/>
        </w:rPr>
        <w:t>) ceramic; and (</w:t>
      </w:r>
      <w:r w:rsidRPr="00462A85">
        <w:rPr>
          <w:rFonts w:eastAsia="Calibri"/>
          <w:b/>
          <w:bCs/>
          <w:lang w:bidi="en-US"/>
        </w:rPr>
        <w:t>C</w:t>
      </w:r>
      <w:r w:rsidRPr="00462A85">
        <w:rPr>
          <w:rFonts w:eastAsia="Calibri"/>
          <w:bCs/>
          <w:lang w:bidi="en-US"/>
        </w:rPr>
        <w:t>) glass surfaces. Corresponding Linear 1D</w:t>
      </w:r>
      <w:r>
        <w:rPr>
          <w:rFonts w:eastAsia="Calibri"/>
          <w:bCs/>
          <w:lang w:bidi="en-US"/>
        </w:rPr>
        <w:t xml:space="preserve"> </w:t>
      </w:r>
      <w:r w:rsidRPr="00462A85">
        <w:rPr>
          <w:rFonts w:eastAsia="Calibri"/>
          <w:bCs/>
          <w:lang w:bidi="en-US"/>
        </w:rPr>
        <w:t xml:space="preserve">value for FCV on stainless-steel surfaces 5.79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w:t>
      </w:r>
      <w:proofErr w:type="gramStart"/>
      <w:r w:rsidRPr="00462A85">
        <w:rPr>
          <w:rFonts w:eastAsia="Calibri"/>
          <w:bCs/>
          <w:lang w:bidi="en-US"/>
        </w:rPr>
        <w:t>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w:t>
      </w:r>
      <w:proofErr w:type="gramEnd"/>
      <w:r w:rsidRPr="00462A85">
        <w:rPr>
          <w:rFonts w:eastAsia="Calibri"/>
          <w:bCs/>
          <w:lang w:bidi="en-US"/>
        </w:rPr>
        <w:t xml:space="preserve"> 11.59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17.38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1D</w:t>
      </w:r>
      <w:r>
        <w:rPr>
          <w:rFonts w:eastAsia="Calibri"/>
          <w:bCs/>
          <w:lang w:bidi="en-US"/>
        </w:rPr>
        <w:t xml:space="preserve"> </w:t>
      </w:r>
      <w:r w:rsidRPr="00462A85">
        <w:rPr>
          <w:rFonts w:eastAsia="Calibri"/>
          <w:bCs/>
          <w:lang w:bidi="en-US"/>
        </w:rPr>
        <w:t xml:space="preserve">value for FCV on ceramic surfaces = 5.97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11.93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17.90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and on glass discs linear 1D</w:t>
      </w:r>
      <w:r>
        <w:rPr>
          <w:rFonts w:eastAsia="Calibri"/>
          <w:bCs/>
          <w:lang w:bidi="en-US"/>
        </w:rPr>
        <w:t xml:space="preserve"> </w:t>
      </w:r>
      <w:r w:rsidRPr="00462A85">
        <w:rPr>
          <w:rFonts w:eastAsia="Calibri"/>
          <w:bCs/>
          <w:lang w:bidi="en-US"/>
        </w:rPr>
        <w:t xml:space="preserve">value = 5.25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10.51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15.76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w:t>
      </w:r>
    </w:p>
    <w:p w14:paraId="77070887" w14:textId="77777777" w:rsidR="00462A85" w:rsidRPr="007A5D89" w:rsidRDefault="00462A85" w:rsidP="00CC4674">
      <w:pPr>
        <w:rPr>
          <w:rFonts w:eastAsia="Calibri"/>
          <w:b/>
          <w:bCs/>
          <w:lang w:bidi="en-US"/>
        </w:rPr>
      </w:pPr>
    </w:p>
    <w:p w14:paraId="41A6F551" w14:textId="1D7F2705" w:rsidR="00DF03D2" w:rsidRPr="007A5D89" w:rsidRDefault="00CF79E1" w:rsidP="00CC4674">
      <w:r>
        <w:rPr>
          <w:noProof/>
          <w14:ligatures w14:val="standardContextual"/>
        </w:rPr>
        <w:lastRenderedPageBreak/>
        <w:drawing>
          <wp:inline distT="0" distB="0" distL="0" distR="0" wp14:anchorId="3931E69C" wp14:editId="4A68CC42">
            <wp:extent cx="3048000" cy="2743200"/>
            <wp:effectExtent l="0" t="0" r="12700" b="12700"/>
            <wp:docPr id="553740438" name="Chart 1">
              <a:extLst xmlns:a="http://schemas.openxmlformats.org/drawingml/2006/main">
                <a:ext uri="{FF2B5EF4-FFF2-40B4-BE49-F238E27FC236}">
                  <a16:creationId xmlns:a16="http://schemas.microsoft.com/office/drawing/2014/main" id="{FED3B6CB-BDD8-9F0D-36F9-C5561BD44D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D1DECCF" w14:textId="77777777" w:rsidR="00DF03D2" w:rsidRPr="007A5D89" w:rsidRDefault="00DF03D2" w:rsidP="00CC4674">
      <w:pPr>
        <w:rPr>
          <w:rFonts w:eastAsia="Calibri"/>
          <w:b/>
          <w:bCs/>
          <w:lang w:bidi="en-US"/>
        </w:rPr>
      </w:pPr>
      <w:r w:rsidRPr="007A5D89">
        <w:rPr>
          <w:rFonts w:eastAsia="Calibri"/>
          <w:b/>
          <w:bCs/>
          <w:lang w:bidi="en-US"/>
        </w:rPr>
        <w:t>(C)</w:t>
      </w:r>
    </w:p>
    <w:p w14:paraId="354743A6" w14:textId="0E161A26" w:rsidR="00EC7EBF" w:rsidRDefault="00EC7EBF" w:rsidP="004B11EB">
      <w:pPr>
        <w:rPr>
          <w:rFonts w:eastAsia="Calibri"/>
          <w:b/>
          <w:bCs/>
          <w:lang w:bidi="en-US"/>
        </w:rPr>
      </w:pPr>
    </w:p>
    <w:p w14:paraId="147EDFCB" w14:textId="577AA5F8" w:rsidR="00462A85" w:rsidRDefault="00462A85" w:rsidP="004B11EB">
      <w:pPr>
        <w:rPr>
          <w:rFonts w:eastAsia="Calibri"/>
          <w:b/>
          <w:bCs/>
          <w:lang w:bidi="en-US"/>
        </w:rPr>
      </w:pPr>
      <w:r>
        <w:rPr>
          <w:rFonts w:eastAsia="Calibri"/>
          <w:b/>
          <w:bCs/>
          <w:lang w:bidi="en-US"/>
        </w:rPr>
        <w:t>Figure 2.4 Continued</w:t>
      </w:r>
    </w:p>
    <w:p w14:paraId="41AA86D0" w14:textId="77777777" w:rsidR="00462A85" w:rsidRDefault="00462A85" w:rsidP="004B11EB">
      <w:pPr>
        <w:rPr>
          <w:rFonts w:eastAsia="Calibri"/>
          <w:b/>
          <w:bCs/>
          <w:lang w:bidi="en-US"/>
        </w:rPr>
      </w:pPr>
    </w:p>
    <w:p w14:paraId="6EC37DF1" w14:textId="77777777" w:rsidR="00462A85" w:rsidRDefault="00462A85" w:rsidP="004B11EB">
      <w:pPr>
        <w:rPr>
          <w:rFonts w:eastAsia="Calibri"/>
          <w:b/>
          <w:bCs/>
          <w:lang w:bidi="en-US"/>
        </w:rPr>
      </w:pPr>
    </w:p>
    <w:p w14:paraId="54E74258" w14:textId="77777777" w:rsidR="00462A85" w:rsidRDefault="00462A85" w:rsidP="004B11EB">
      <w:pPr>
        <w:rPr>
          <w:rFonts w:eastAsia="Calibri"/>
          <w:b/>
          <w:bCs/>
          <w:lang w:bidi="en-US"/>
        </w:rPr>
      </w:pPr>
    </w:p>
    <w:p w14:paraId="751B842B" w14:textId="77777777" w:rsidR="00462A85" w:rsidRDefault="00462A85" w:rsidP="004B11EB">
      <w:pPr>
        <w:rPr>
          <w:rFonts w:eastAsia="Calibri"/>
          <w:b/>
          <w:bCs/>
          <w:lang w:bidi="en-US"/>
        </w:rPr>
      </w:pPr>
    </w:p>
    <w:p w14:paraId="12AC85DB" w14:textId="77777777" w:rsidR="00462A85" w:rsidRDefault="00462A85" w:rsidP="004B11EB">
      <w:pPr>
        <w:rPr>
          <w:rFonts w:eastAsia="Calibri"/>
          <w:b/>
          <w:bCs/>
          <w:lang w:bidi="en-US"/>
        </w:rPr>
      </w:pPr>
    </w:p>
    <w:p w14:paraId="7D88199F" w14:textId="77777777" w:rsidR="00462A85" w:rsidRDefault="00462A85" w:rsidP="004B11EB">
      <w:pPr>
        <w:rPr>
          <w:rFonts w:eastAsia="Calibri"/>
          <w:b/>
          <w:bCs/>
          <w:lang w:bidi="en-US"/>
        </w:rPr>
      </w:pPr>
    </w:p>
    <w:p w14:paraId="1F54E791" w14:textId="77777777" w:rsidR="00462A85" w:rsidRDefault="00462A85" w:rsidP="004B11EB">
      <w:pPr>
        <w:rPr>
          <w:rFonts w:eastAsia="Calibri"/>
          <w:b/>
          <w:bCs/>
          <w:lang w:bidi="en-US"/>
        </w:rPr>
      </w:pPr>
    </w:p>
    <w:p w14:paraId="3744BA80" w14:textId="77777777" w:rsidR="00462A85" w:rsidRDefault="00462A85" w:rsidP="004B11EB">
      <w:pPr>
        <w:rPr>
          <w:rFonts w:eastAsia="Calibri"/>
          <w:b/>
          <w:bCs/>
          <w:lang w:bidi="en-US"/>
        </w:rPr>
      </w:pPr>
    </w:p>
    <w:p w14:paraId="1E127A57" w14:textId="77777777" w:rsidR="00462A85" w:rsidRDefault="00462A85" w:rsidP="004B11EB">
      <w:pPr>
        <w:rPr>
          <w:rFonts w:eastAsia="Calibri"/>
          <w:b/>
          <w:bCs/>
          <w:lang w:bidi="en-US"/>
        </w:rPr>
      </w:pPr>
    </w:p>
    <w:p w14:paraId="10DC92D3" w14:textId="77777777" w:rsidR="00462A85" w:rsidRDefault="00462A85" w:rsidP="004B11EB">
      <w:pPr>
        <w:rPr>
          <w:rFonts w:eastAsia="Calibri"/>
          <w:b/>
          <w:bCs/>
          <w:lang w:bidi="en-US"/>
        </w:rPr>
      </w:pPr>
    </w:p>
    <w:p w14:paraId="10C35600" w14:textId="77777777" w:rsidR="00462A85" w:rsidRDefault="00462A85" w:rsidP="004B11EB">
      <w:pPr>
        <w:rPr>
          <w:rFonts w:eastAsia="Calibri"/>
          <w:b/>
          <w:bCs/>
          <w:lang w:bidi="en-US"/>
        </w:rPr>
      </w:pPr>
    </w:p>
    <w:p w14:paraId="5CA0562E" w14:textId="77777777" w:rsidR="00462A85" w:rsidRDefault="00462A85" w:rsidP="004B11EB">
      <w:pPr>
        <w:rPr>
          <w:rFonts w:eastAsia="Calibri"/>
          <w:b/>
          <w:bCs/>
          <w:lang w:bidi="en-US"/>
        </w:rPr>
      </w:pPr>
    </w:p>
    <w:p w14:paraId="2305FD58" w14:textId="77777777" w:rsidR="00462A85" w:rsidRPr="007A5D89" w:rsidRDefault="00462A85" w:rsidP="004B11EB">
      <w:pPr>
        <w:rPr>
          <w:rFonts w:eastAsia="Calibri"/>
          <w:b/>
          <w:bCs/>
        </w:rPr>
      </w:pPr>
    </w:p>
    <w:tbl>
      <w:tblPr>
        <w:tblStyle w:val="TableGrid"/>
        <w:tblpPr w:leftFromText="180" w:rightFromText="180" w:vertAnchor="text" w:tblpY="1"/>
        <w:tblOverlap w:val="never"/>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tblGrid>
      <w:tr w:rsidR="00EC7EBF" w:rsidRPr="007A5D89" w14:paraId="4D154D6F" w14:textId="77777777" w:rsidTr="00462A85">
        <w:tc>
          <w:tcPr>
            <w:tcW w:w="9180" w:type="dxa"/>
            <w:shd w:val="clear" w:color="auto" w:fill="auto"/>
            <w:vAlign w:val="center"/>
          </w:tcPr>
          <w:p w14:paraId="6335D7F8" w14:textId="52192054" w:rsidR="00623052" w:rsidRDefault="00623052" w:rsidP="00CC4674">
            <w:pPr>
              <w:rPr>
                <w:rFonts w:eastAsia="Calibri"/>
                <w:b/>
                <w:bCs/>
                <w:lang w:bidi="en-US"/>
              </w:rPr>
            </w:pPr>
            <w:r>
              <w:rPr>
                <w:noProof/>
                <w14:ligatures w14:val="standardContextual"/>
              </w:rPr>
              <w:lastRenderedPageBreak/>
              <w:drawing>
                <wp:inline distT="0" distB="0" distL="0" distR="0" wp14:anchorId="28FA1993" wp14:editId="1DB3D4D3">
                  <wp:extent cx="3048000" cy="2755900"/>
                  <wp:effectExtent l="0" t="0" r="12700" b="12700"/>
                  <wp:docPr id="1143052417" name="Chart 1">
                    <a:extLst xmlns:a="http://schemas.openxmlformats.org/drawingml/2006/main">
                      <a:ext uri="{FF2B5EF4-FFF2-40B4-BE49-F238E27FC236}">
                        <a16:creationId xmlns:a16="http://schemas.microsoft.com/office/drawing/2014/main" id="{0A726A12-C68E-2963-314E-029E9D7229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714AA69" w14:textId="0766A996" w:rsidR="00462A85" w:rsidRDefault="00EC7EBF" w:rsidP="00CC4674">
            <w:pPr>
              <w:rPr>
                <w:rFonts w:eastAsia="Calibri"/>
                <w:b/>
                <w:bCs/>
                <w:lang w:bidi="en-US"/>
              </w:rPr>
            </w:pPr>
            <w:r w:rsidRPr="007A5D89">
              <w:rPr>
                <w:rFonts w:eastAsia="Calibri"/>
                <w:b/>
                <w:bCs/>
                <w:lang w:bidi="en-US"/>
              </w:rPr>
              <w:t xml:space="preserve"> (A)</w:t>
            </w:r>
          </w:p>
          <w:p w14:paraId="751E61E0" w14:textId="77777777" w:rsidR="00462A85" w:rsidRPr="007A5D89" w:rsidRDefault="00462A85" w:rsidP="00CC4674">
            <w:pPr>
              <w:rPr>
                <w:rFonts w:eastAsia="Calibri"/>
                <w:b/>
                <w:bCs/>
                <w:lang w:bidi="en-US"/>
              </w:rPr>
            </w:pPr>
          </w:p>
          <w:p w14:paraId="7E355C79" w14:textId="5FA35994" w:rsidR="00EC7EBF" w:rsidRPr="007A5D89" w:rsidRDefault="00B83E33" w:rsidP="00CC4674">
            <w:pPr>
              <w:rPr>
                <w:rFonts w:eastAsia="Calibri"/>
                <w:b/>
                <w:bCs/>
                <w:lang w:bidi="en-US"/>
              </w:rPr>
            </w:pPr>
            <w:r>
              <w:rPr>
                <w:noProof/>
                <w14:ligatures w14:val="standardContextual"/>
              </w:rPr>
              <w:drawing>
                <wp:inline distT="0" distB="0" distL="0" distR="0" wp14:anchorId="6B72B69D" wp14:editId="2AD49521">
                  <wp:extent cx="3036570" cy="2743200"/>
                  <wp:effectExtent l="0" t="0" r="11430" b="12700"/>
                  <wp:docPr id="1400461041" name="Chart 1">
                    <a:extLst xmlns:a="http://schemas.openxmlformats.org/drawingml/2006/main">
                      <a:ext uri="{FF2B5EF4-FFF2-40B4-BE49-F238E27FC236}">
                        <a16:creationId xmlns:a16="http://schemas.microsoft.com/office/drawing/2014/main" id="{BB4661FD-3FE5-44A0-BF21-B275FDAE49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A942A89" w14:textId="286F0875" w:rsidR="00462A85" w:rsidRDefault="00EC7EBF" w:rsidP="00CC4674">
            <w:pPr>
              <w:rPr>
                <w:rFonts w:eastAsia="Calibri"/>
                <w:b/>
                <w:bCs/>
                <w:lang w:bidi="en-US"/>
              </w:rPr>
            </w:pPr>
            <w:r w:rsidRPr="007A5D89">
              <w:rPr>
                <w:rFonts w:eastAsia="Calibri"/>
                <w:b/>
                <w:bCs/>
                <w:lang w:bidi="en-US"/>
              </w:rPr>
              <w:t>(B)</w:t>
            </w:r>
          </w:p>
          <w:p w14:paraId="24A5C798" w14:textId="77777777" w:rsidR="00462A85" w:rsidRDefault="00462A85" w:rsidP="00CC4674">
            <w:pPr>
              <w:rPr>
                <w:rFonts w:eastAsia="Calibri"/>
                <w:b/>
                <w:bCs/>
                <w:lang w:bidi="en-US"/>
              </w:rPr>
            </w:pPr>
          </w:p>
          <w:p w14:paraId="0F8123BE" w14:textId="6B233546" w:rsidR="00462A85" w:rsidRDefault="00462A85" w:rsidP="00CC4674">
            <w:pPr>
              <w:rPr>
                <w:rFonts w:eastAsia="Calibri"/>
                <w:b/>
                <w:bCs/>
                <w:lang w:bidi="en-US"/>
              </w:rPr>
            </w:pPr>
            <w:r w:rsidRPr="00462A85">
              <w:rPr>
                <w:rFonts w:eastAsia="Calibri"/>
                <w:b/>
                <w:bCs/>
                <w:lang w:bidi="en-US"/>
              </w:rPr>
              <w:t xml:space="preserve">Figure 2.5. </w:t>
            </w:r>
            <w:r w:rsidRPr="00462A85">
              <w:rPr>
                <w:rFonts w:eastAsia="Calibri"/>
                <w:bCs/>
                <w:lang w:bidi="en-US"/>
              </w:rPr>
              <w:t>Inactivation of HAV by UV-C LED at 279 nm on (</w:t>
            </w:r>
            <w:r w:rsidRPr="00462A85">
              <w:rPr>
                <w:rFonts w:eastAsia="Calibri"/>
                <w:b/>
                <w:bCs/>
                <w:lang w:bidi="en-US"/>
              </w:rPr>
              <w:t>A</w:t>
            </w:r>
            <w:r w:rsidRPr="00462A85">
              <w:rPr>
                <w:rFonts w:eastAsia="Calibri"/>
                <w:bCs/>
                <w:lang w:bidi="en-US"/>
              </w:rPr>
              <w:t>) stainless-steel; (</w:t>
            </w:r>
            <w:r w:rsidRPr="00462A85">
              <w:rPr>
                <w:rFonts w:eastAsia="Calibri"/>
                <w:b/>
                <w:bCs/>
                <w:lang w:bidi="en-US"/>
              </w:rPr>
              <w:t>B</w:t>
            </w:r>
            <w:r w:rsidRPr="00462A85">
              <w:rPr>
                <w:rFonts w:eastAsia="Calibri"/>
                <w:bCs/>
                <w:lang w:bidi="en-US"/>
              </w:rPr>
              <w:t>) ceramic; and (</w:t>
            </w:r>
            <w:r w:rsidRPr="00462A85">
              <w:rPr>
                <w:rFonts w:eastAsia="Calibri"/>
                <w:b/>
                <w:bCs/>
                <w:lang w:bidi="en-US"/>
              </w:rPr>
              <w:t>C</w:t>
            </w:r>
            <w:r w:rsidRPr="00462A85">
              <w:rPr>
                <w:rFonts w:eastAsia="Calibri"/>
                <w:bCs/>
                <w:lang w:bidi="en-US"/>
              </w:rPr>
              <w:t>) glass surfaces. Corresponding Linear 1D</w:t>
            </w:r>
            <w:r>
              <w:rPr>
                <w:rFonts w:eastAsia="Calibri"/>
                <w:bCs/>
                <w:lang w:bidi="en-US"/>
              </w:rPr>
              <w:t xml:space="preserve"> </w:t>
            </w:r>
            <w:r w:rsidRPr="00462A85">
              <w:rPr>
                <w:rFonts w:eastAsia="Calibri"/>
                <w:bCs/>
                <w:lang w:bidi="en-US"/>
              </w:rPr>
              <w:t xml:space="preserve">value for HAV on stainless-steel surfaces19.53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w:t>
            </w:r>
            <w:proofErr w:type="gramStart"/>
            <w:r w:rsidRPr="00462A85">
              <w:rPr>
                <w:rFonts w:eastAsia="Calibri"/>
                <w:bCs/>
                <w:lang w:bidi="en-US"/>
              </w:rPr>
              <w:t>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w:t>
            </w:r>
            <w:proofErr w:type="gramEnd"/>
            <w:r w:rsidRPr="00462A85">
              <w:rPr>
                <w:rFonts w:eastAsia="Calibri"/>
                <w:bCs/>
                <w:lang w:bidi="en-US"/>
              </w:rPr>
              <w:t xml:space="preserve"> 39.06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58.59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1D</w:t>
            </w:r>
            <w:r>
              <w:rPr>
                <w:rFonts w:eastAsia="Calibri"/>
                <w:bCs/>
                <w:lang w:bidi="en-US"/>
              </w:rPr>
              <w:t xml:space="preserve"> </w:t>
            </w:r>
            <w:r w:rsidRPr="00462A85">
              <w:rPr>
                <w:rFonts w:eastAsia="Calibri"/>
                <w:bCs/>
                <w:lang w:bidi="en-US"/>
              </w:rPr>
              <w:t xml:space="preserve">value for HAV on ceramic surfaces =26.04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52.08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78.13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and on glass discs linear 1D</w:t>
            </w:r>
            <w:r>
              <w:rPr>
                <w:rFonts w:eastAsia="Calibri"/>
                <w:bCs/>
                <w:lang w:bidi="en-US"/>
              </w:rPr>
              <w:t xml:space="preserve"> </w:t>
            </w:r>
            <w:r w:rsidRPr="00462A85">
              <w:rPr>
                <w:rFonts w:eastAsia="Calibri"/>
                <w:bCs/>
                <w:lang w:bidi="en-US"/>
              </w:rPr>
              <w:t xml:space="preserve">value =8.77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2D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17.54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 Linear 3D</w:t>
            </w:r>
            <w:r>
              <w:rPr>
                <w:rFonts w:eastAsia="Calibri"/>
                <w:bCs/>
                <w:lang w:bidi="en-US"/>
              </w:rPr>
              <w:t xml:space="preserve"> </w:t>
            </w:r>
            <w:r w:rsidRPr="00462A85">
              <w:rPr>
                <w:rFonts w:eastAsia="Calibri"/>
                <w:bCs/>
                <w:vertAlign w:val="subscript"/>
                <w:lang w:bidi="en-US"/>
              </w:rPr>
              <w:t xml:space="preserve"> </w:t>
            </w:r>
            <w:r w:rsidRPr="00462A85">
              <w:rPr>
                <w:rFonts w:eastAsia="Calibri"/>
                <w:bCs/>
                <w:lang w:bidi="en-US"/>
              </w:rPr>
              <w:t xml:space="preserve">= 26.31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w:t>
            </w:r>
          </w:p>
          <w:p w14:paraId="3064B6FD" w14:textId="77777777" w:rsidR="00462A85" w:rsidRPr="007A5D89" w:rsidRDefault="00462A85" w:rsidP="00CC4674">
            <w:pPr>
              <w:rPr>
                <w:rFonts w:eastAsia="Calibri"/>
                <w:b/>
                <w:bCs/>
                <w:lang w:bidi="en-US"/>
              </w:rPr>
            </w:pPr>
          </w:p>
          <w:p w14:paraId="36A3FC9B" w14:textId="0802388D" w:rsidR="00EC7EBF" w:rsidRPr="007A5D89" w:rsidRDefault="00F730A7" w:rsidP="00CC4674">
            <w:pPr>
              <w:rPr>
                <w:rFonts w:eastAsia="Calibri"/>
                <w:b/>
                <w:bCs/>
                <w:lang w:bidi="en-US"/>
              </w:rPr>
            </w:pPr>
            <w:r>
              <w:rPr>
                <w:noProof/>
                <w14:ligatures w14:val="standardContextual"/>
              </w:rPr>
              <w:lastRenderedPageBreak/>
              <w:drawing>
                <wp:inline distT="0" distB="0" distL="0" distR="0" wp14:anchorId="2A1BF494" wp14:editId="0D82A324">
                  <wp:extent cx="3036570" cy="2743200"/>
                  <wp:effectExtent l="0" t="0" r="11430" b="12700"/>
                  <wp:docPr id="399784825" name="Chart 1">
                    <a:extLst xmlns:a="http://schemas.openxmlformats.org/drawingml/2006/main">
                      <a:ext uri="{FF2B5EF4-FFF2-40B4-BE49-F238E27FC236}">
                        <a16:creationId xmlns:a16="http://schemas.microsoft.com/office/drawing/2014/main" id="{9A85DE38-5839-B153-3AB5-C22CE171EB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C1E9A61" w14:textId="77777777" w:rsidR="00EC7EBF" w:rsidRPr="007A5D89" w:rsidRDefault="00EC7EBF" w:rsidP="00CC4674">
            <w:pPr>
              <w:rPr>
                <w:rFonts w:eastAsia="Calibri"/>
                <w:b/>
                <w:bCs/>
                <w:lang w:bidi="en-US"/>
              </w:rPr>
            </w:pPr>
            <w:r w:rsidRPr="007A5D89">
              <w:rPr>
                <w:rFonts w:eastAsia="Calibri"/>
                <w:b/>
                <w:bCs/>
                <w:lang w:bidi="en-US"/>
              </w:rPr>
              <w:t>(C)</w:t>
            </w:r>
          </w:p>
        </w:tc>
      </w:tr>
      <w:tr w:rsidR="00EC7EBF" w:rsidRPr="007A5D89" w14:paraId="0941ECBC" w14:textId="77777777" w:rsidTr="00462A85">
        <w:tblPrEx>
          <w:tblCellMar>
            <w:left w:w="0" w:type="dxa"/>
            <w:right w:w="0" w:type="dxa"/>
          </w:tblCellMar>
        </w:tblPrEx>
        <w:tc>
          <w:tcPr>
            <w:tcW w:w="9180" w:type="dxa"/>
            <w:shd w:val="clear" w:color="auto" w:fill="auto"/>
            <w:vAlign w:val="center"/>
          </w:tcPr>
          <w:p w14:paraId="45487F21" w14:textId="77777777" w:rsidR="00EC7EBF" w:rsidRPr="007A5D89" w:rsidRDefault="00EC7EBF" w:rsidP="00CC4674">
            <w:pPr>
              <w:rPr>
                <w:rFonts w:eastAsia="Calibri"/>
                <w:b/>
                <w:bCs/>
                <w:lang w:bidi="en-US"/>
              </w:rPr>
            </w:pPr>
          </w:p>
        </w:tc>
      </w:tr>
    </w:tbl>
    <w:p w14:paraId="4123904F" w14:textId="2DBCF7DE" w:rsidR="00EC7EBF" w:rsidRDefault="00462A85" w:rsidP="004B11EB">
      <w:pPr>
        <w:tabs>
          <w:tab w:val="center" w:pos="830"/>
        </w:tabs>
        <w:rPr>
          <w:rFonts w:eastAsia="Calibri"/>
          <w:b/>
          <w:bCs/>
          <w:lang w:bidi="en-US"/>
        </w:rPr>
      </w:pPr>
      <w:r>
        <w:rPr>
          <w:rFonts w:eastAsia="Calibri"/>
          <w:b/>
          <w:bCs/>
          <w:lang w:bidi="en-US"/>
        </w:rPr>
        <w:t>Figure 2.5 Continued</w:t>
      </w:r>
    </w:p>
    <w:p w14:paraId="262BFD85" w14:textId="77777777" w:rsidR="00462A85" w:rsidRDefault="00462A85" w:rsidP="004B11EB">
      <w:pPr>
        <w:tabs>
          <w:tab w:val="center" w:pos="830"/>
        </w:tabs>
        <w:rPr>
          <w:rFonts w:eastAsia="Calibri"/>
          <w:b/>
          <w:bCs/>
          <w:lang w:bidi="en-US"/>
        </w:rPr>
      </w:pPr>
    </w:p>
    <w:p w14:paraId="05D381AD" w14:textId="77777777" w:rsidR="00462A85" w:rsidRDefault="00462A85" w:rsidP="004B11EB">
      <w:pPr>
        <w:tabs>
          <w:tab w:val="center" w:pos="830"/>
        </w:tabs>
        <w:rPr>
          <w:rFonts w:eastAsia="Calibri"/>
          <w:b/>
          <w:bCs/>
          <w:lang w:bidi="en-US"/>
        </w:rPr>
      </w:pPr>
    </w:p>
    <w:p w14:paraId="2DCCA3B3" w14:textId="77777777" w:rsidR="00462A85" w:rsidRDefault="00462A85" w:rsidP="004B11EB">
      <w:pPr>
        <w:tabs>
          <w:tab w:val="center" w:pos="830"/>
        </w:tabs>
        <w:rPr>
          <w:rFonts w:eastAsia="Calibri"/>
          <w:b/>
          <w:bCs/>
          <w:lang w:bidi="en-US"/>
        </w:rPr>
      </w:pPr>
    </w:p>
    <w:p w14:paraId="016C310C" w14:textId="77777777" w:rsidR="00462A85" w:rsidRDefault="00462A85" w:rsidP="004B11EB">
      <w:pPr>
        <w:tabs>
          <w:tab w:val="center" w:pos="830"/>
        </w:tabs>
        <w:rPr>
          <w:rFonts w:eastAsia="Calibri"/>
          <w:b/>
          <w:bCs/>
          <w:lang w:bidi="en-US"/>
        </w:rPr>
      </w:pPr>
    </w:p>
    <w:p w14:paraId="22AB5804" w14:textId="77777777" w:rsidR="00462A85" w:rsidRDefault="00462A85" w:rsidP="004B11EB">
      <w:pPr>
        <w:tabs>
          <w:tab w:val="center" w:pos="830"/>
        </w:tabs>
        <w:rPr>
          <w:rFonts w:eastAsia="Calibri"/>
          <w:b/>
          <w:bCs/>
          <w:lang w:bidi="en-US"/>
        </w:rPr>
      </w:pPr>
    </w:p>
    <w:p w14:paraId="4E285272" w14:textId="77777777" w:rsidR="00462A85" w:rsidRDefault="00462A85" w:rsidP="004B11EB">
      <w:pPr>
        <w:tabs>
          <w:tab w:val="center" w:pos="830"/>
        </w:tabs>
        <w:rPr>
          <w:rFonts w:eastAsia="Calibri"/>
          <w:b/>
          <w:bCs/>
          <w:lang w:bidi="en-US"/>
        </w:rPr>
      </w:pPr>
    </w:p>
    <w:p w14:paraId="352FF4F8" w14:textId="77777777" w:rsidR="00462A85" w:rsidRDefault="00462A85" w:rsidP="004B11EB">
      <w:pPr>
        <w:tabs>
          <w:tab w:val="center" w:pos="830"/>
        </w:tabs>
        <w:rPr>
          <w:rFonts w:eastAsia="Calibri"/>
          <w:b/>
          <w:bCs/>
          <w:lang w:bidi="en-US"/>
        </w:rPr>
      </w:pPr>
    </w:p>
    <w:p w14:paraId="1DB81796" w14:textId="77777777" w:rsidR="00462A85" w:rsidRDefault="00462A85" w:rsidP="004B11EB">
      <w:pPr>
        <w:tabs>
          <w:tab w:val="center" w:pos="830"/>
        </w:tabs>
        <w:rPr>
          <w:rFonts w:eastAsia="Calibri"/>
          <w:b/>
          <w:bCs/>
          <w:lang w:bidi="en-US"/>
        </w:rPr>
      </w:pPr>
    </w:p>
    <w:p w14:paraId="1948CB74" w14:textId="77777777" w:rsidR="00462A85" w:rsidRDefault="00462A85" w:rsidP="004B11EB">
      <w:pPr>
        <w:tabs>
          <w:tab w:val="center" w:pos="830"/>
        </w:tabs>
        <w:rPr>
          <w:rFonts w:eastAsia="Calibri"/>
          <w:b/>
          <w:bCs/>
          <w:lang w:bidi="en-US"/>
        </w:rPr>
      </w:pPr>
    </w:p>
    <w:p w14:paraId="7DC58E8F" w14:textId="77777777" w:rsidR="00462A85" w:rsidRDefault="00462A85" w:rsidP="004B11EB">
      <w:pPr>
        <w:tabs>
          <w:tab w:val="center" w:pos="830"/>
        </w:tabs>
        <w:rPr>
          <w:rFonts w:eastAsia="Calibri"/>
          <w:b/>
          <w:bCs/>
          <w:lang w:bidi="en-US"/>
        </w:rPr>
      </w:pPr>
    </w:p>
    <w:p w14:paraId="21030516" w14:textId="77777777" w:rsidR="00462A85" w:rsidRDefault="00462A85" w:rsidP="004B11EB">
      <w:pPr>
        <w:tabs>
          <w:tab w:val="center" w:pos="830"/>
        </w:tabs>
        <w:rPr>
          <w:rFonts w:eastAsia="Calibri"/>
          <w:b/>
          <w:bCs/>
          <w:lang w:bidi="en-US"/>
        </w:rPr>
      </w:pPr>
    </w:p>
    <w:p w14:paraId="33FA592F" w14:textId="77777777" w:rsidR="00462A85" w:rsidRPr="007A5D89" w:rsidRDefault="00462A85" w:rsidP="004B11EB">
      <w:pPr>
        <w:tabs>
          <w:tab w:val="center" w:pos="830"/>
        </w:tabs>
        <w:rPr>
          <w:rFonts w:eastAsia="Calibri"/>
          <w:bCs/>
          <w:lang w:bidi="en-US"/>
        </w:rPr>
      </w:pPr>
    </w:p>
    <w:p w14:paraId="7C505AA5" w14:textId="77777777" w:rsidR="0006356B" w:rsidRPr="007A5D89" w:rsidRDefault="0006356B" w:rsidP="00CC4674">
      <w:pPr>
        <w:rPr>
          <w:rFonts w:eastAsia="Calibri"/>
          <w:b/>
          <w:lang w:bidi="en-US"/>
        </w:rPr>
      </w:pPr>
    </w:p>
    <w:p w14:paraId="31B27489" w14:textId="77777777" w:rsidR="0006356B" w:rsidRPr="007A5D89" w:rsidRDefault="0006356B" w:rsidP="00CC4674">
      <w:pPr>
        <w:rPr>
          <w:rFonts w:eastAsia="Calibri"/>
          <w:b/>
          <w:lang w:bidi="en-US"/>
        </w:rPr>
      </w:pPr>
      <w:r w:rsidRPr="007A5D89">
        <w:rPr>
          <w:noProof/>
          <w14:ligatures w14:val="standardContextual"/>
        </w:rPr>
        <w:lastRenderedPageBreak/>
        <w:drawing>
          <wp:inline distT="0" distB="0" distL="0" distR="0" wp14:anchorId="3057AB54" wp14:editId="3ED800B9">
            <wp:extent cx="3108960" cy="2743200"/>
            <wp:effectExtent l="0" t="0" r="15240" b="12700"/>
            <wp:docPr id="290077950" name="Chart 1">
              <a:extLst xmlns:a="http://schemas.openxmlformats.org/drawingml/2006/main">
                <a:ext uri="{FF2B5EF4-FFF2-40B4-BE49-F238E27FC236}">
                  <a16:creationId xmlns:a16="http://schemas.microsoft.com/office/drawing/2014/main" id="{665204CF-EB44-5353-B227-B012B2EAC2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62D8AB5" w14:textId="77777777" w:rsidR="0006356B" w:rsidRDefault="0006356B" w:rsidP="00CC4674">
      <w:pPr>
        <w:rPr>
          <w:rFonts w:eastAsia="Calibri"/>
          <w:b/>
          <w:lang w:bidi="en-US"/>
        </w:rPr>
      </w:pPr>
      <w:r w:rsidRPr="007A5D89">
        <w:rPr>
          <w:rFonts w:eastAsia="Calibri"/>
          <w:b/>
          <w:lang w:bidi="en-US"/>
        </w:rPr>
        <w:t>(A)</w:t>
      </w:r>
    </w:p>
    <w:p w14:paraId="7425FF24" w14:textId="77777777" w:rsidR="00462A85" w:rsidRPr="007A5D89" w:rsidRDefault="00462A85" w:rsidP="00CC4674">
      <w:pPr>
        <w:rPr>
          <w:rFonts w:eastAsia="Calibri"/>
          <w:b/>
          <w:lang w:bidi="en-US"/>
        </w:rPr>
      </w:pPr>
    </w:p>
    <w:p w14:paraId="3C2EFA8D" w14:textId="77777777" w:rsidR="0006356B" w:rsidRPr="007A5D89" w:rsidRDefault="0006356B" w:rsidP="00CC4674">
      <w:pPr>
        <w:rPr>
          <w:rFonts w:eastAsia="Calibri"/>
          <w:b/>
          <w:lang w:bidi="en-US"/>
        </w:rPr>
      </w:pPr>
      <w:r w:rsidRPr="007A5D89">
        <w:rPr>
          <w:noProof/>
          <w14:ligatures w14:val="standardContextual"/>
        </w:rPr>
        <w:drawing>
          <wp:inline distT="0" distB="0" distL="0" distR="0" wp14:anchorId="7D79A2D0" wp14:editId="67767C6D">
            <wp:extent cx="3108960" cy="2754630"/>
            <wp:effectExtent l="0" t="0" r="15240" b="13970"/>
            <wp:docPr id="336745860" name="Chart 1">
              <a:extLst xmlns:a="http://schemas.openxmlformats.org/drawingml/2006/main">
                <a:ext uri="{FF2B5EF4-FFF2-40B4-BE49-F238E27FC236}">
                  <a16:creationId xmlns:a16="http://schemas.microsoft.com/office/drawing/2014/main" id="{708F984B-0EA8-6707-B59D-7E7A57C745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14EC0EC" w14:textId="77777777" w:rsidR="0006356B" w:rsidRDefault="0006356B" w:rsidP="00CC4674">
      <w:pPr>
        <w:rPr>
          <w:rFonts w:eastAsia="Calibri"/>
          <w:b/>
          <w:lang w:bidi="en-US"/>
        </w:rPr>
      </w:pPr>
      <w:r w:rsidRPr="007A5D89">
        <w:rPr>
          <w:rFonts w:eastAsia="Calibri"/>
          <w:b/>
          <w:lang w:bidi="en-US"/>
        </w:rPr>
        <w:t>(B)</w:t>
      </w:r>
    </w:p>
    <w:p w14:paraId="2424809D" w14:textId="77777777" w:rsidR="00462A85" w:rsidRDefault="00462A85" w:rsidP="00CC4674">
      <w:pPr>
        <w:rPr>
          <w:rFonts w:eastAsia="Calibri"/>
          <w:b/>
          <w:lang w:bidi="en-US"/>
        </w:rPr>
      </w:pPr>
    </w:p>
    <w:p w14:paraId="20497F26" w14:textId="258BA5E7" w:rsidR="00462A85" w:rsidRPr="008679A4" w:rsidRDefault="00462A85" w:rsidP="00462A85">
      <w:pPr>
        <w:rPr>
          <w:rFonts w:eastAsia="Calibri"/>
          <w:bCs/>
          <w:lang w:bidi="en-US"/>
        </w:rPr>
      </w:pPr>
      <w:r w:rsidRPr="00462A85">
        <w:rPr>
          <w:rFonts w:eastAsia="Calibri"/>
          <w:b/>
          <w:bCs/>
          <w:lang w:bidi="en-US"/>
        </w:rPr>
        <w:t xml:space="preserve">Figure 2.6. </w:t>
      </w:r>
      <w:r w:rsidRPr="00462A85">
        <w:rPr>
          <w:rFonts w:eastAsia="Calibri"/>
          <w:bCs/>
          <w:lang w:bidi="en-US"/>
        </w:rPr>
        <w:t>Inactivation of FCV by UV-C LED at 279 nm on (</w:t>
      </w:r>
      <w:r w:rsidRPr="00462A85">
        <w:rPr>
          <w:rFonts w:eastAsia="Calibri"/>
          <w:b/>
          <w:bCs/>
          <w:lang w:bidi="en-US"/>
        </w:rPr>
        <w:t>A</w:t>
      </w:r>
      <w:r w:rsidRPr="00462A85">
        <w:rPr>
          <w:rFonts w:eastAsia="Calibri"/>
          <w:bCs/>
          <w:lang w:bidi="en-US"/>
        </w:rPr>
        <w:t>) stainless-steel; (</w:t>
      </w:r>
      <w:r w:rsidRPr="00462A85">
        <w:rPr>
          <w:rFonts w:eastAsia="Calibri"/>
          <w:b/>
          <w:bCs/>
          <w:lang w:bidi="en-US"/>
        </w:rPr>
        <w:t>B</w:t>
      </w:r>
      <w:r w:rsidRPr="00462A85">
        <w:rPr>
          <w:rFonts w:eastAsia="Calibri"/>
          <w:bCs/>
          <w:lang w:bidi="en-US"/>
        </w:rPr>
        <w:t>) ceramic; and (</w:t>
      </w:r>
      <w:r w:rsidRPr="00462A85">
        <w:rPr>
          <w:rFonts w:eastAsia="Calibri"/>
          <w:b/>
          <w:bCs/>
          <w:lang w:bidi="en-US"/>
        </w:rPr>
        <w:t>C</w:t>
      </w:r>
      <w:r w:rsidRPr="00462A85">
        <w:rPr>
          <w:rFonts w:eastAsia="Calibri"/>
          <w:bCs/>
          <w:lang w:bidi="en-US"/>
        </w:rPr>
        <w:t>) glass surfaces. Corresponding Linear 1D</w:t>
      </w:r>
      <w:r>
        <w:rPr>
          <w:rFonts w:eastAsia="Calibri"/>
          <w:bCs/>
          <w:lang w:bidi="en-US"/>
        </w:rPr>
        <w:t xml:space="preserve"> </w:t>
      </w:r>
      <w:r w:rsidRPr="00462A85">
        <w:rPr>
          <w:rFonts w:eastAsia="Calibri"/>
          <w:bCs/>
          <w:lang w:bidi="en-US"/>
        </w:rPr>
        <w:t xml:space="preserve">value for FCV on stainless-steel surfaces=7.1 </w:t>
      </w:r>
      <w:proofErr w:type="spellStart"/>
      <w:r w:rsidRPr="00462A85">
        <w:rPr>
          <w:rFonts w:eastAsia="Calibri"/>
          <w:bCs/>
          <w:lang w:bidi="en-US"/>
        </w:rPr>
        <w:t>mJ</w:t>
      </w:r>
      <w:proofErr w:type="spellEnd"/>
      <w:r w:rsidRPr="00462A85">
        <w:rPr>
          <w:rFonts w:eastAsia="Calibri"/>
          <w:bCs/>
          <w:lang w:bidi="en-US"/>
        </w:rPr>
        <w:t>/cm2; Linear 2D</w:t>
      </w:r>
      <w:r>
        <w:rPr>
          <w:rFonts w:eastAsia="Calibri"/>
          <w:bCs/>
          <w:lang w:bidi="en-US"/>
        </w:rPr>
        <w:t xml:space="preserve"> </w:t>
      </w:r>
      <w:r w:rsidRPr="00462A85">
        <w:rPr>
          <w:rFonts w:eastAsia="Calibri"/>
          <w:bCs/>
          <w:lang w:bidi="en-US"/>
        </w:rPr>
        <w:t xml:space="preserve">= 14.2 </w:t>
      </w:r>
      <w:proofErr w:type="spellStart"/>
      <w:r w:rsidRPr="00462A85">
        <w:rPr>
          <w:rFonts w:eastAsia="Calibri"/>
          <w:bCs/>
          <w:lang w:bidi="en-US"/>
        </w:rPr>
        <w:t>mJ</w:t>
      </w:r>
      <w:proofErr w:type="spellEnd"/>
      <w:r w:rsidRPr="00462A85">
        <w:rPr>
          <w:rFonts w:eastAsia="Calibri"/>
          <w:bCs/>
          <w:lang w:bidi="en-US"/>
        </w:rPr>
        <w:t xml:space="preserve">/cm2; Linear 3D = 21.3 </w:t>
      </w:r>
      <w:proofErr w:type="spellStart"/>
      <w:r w:rsidRPr="00462A85">
        <w:rPr>
          <w:rFonts w:eastAsia="Calibri"/>
          <w:bCs/>
          <w:lang w:bidi="en-US"/>
        </w:rPr>
        <w:t>mJ</w:t>
      </w:r>
      <w:proofErr w:type="spellEnd"/>
      <w:r w:rsidRPr="00462A85">
        <w:rPr>
          <w:rFonts w:eastAsia="Calibri"/>
          <w:bCs/>
          <w:lang w:bidi="en-US"/>
        </w:rPr>
        <w:t>/cm2; Linear 1D</w:t>
      </w:r>
      <w:r>
        <w:rPr>
          <w:rFonts w:eastAsia="Calibri"/>
          <w:bCs/>
          <w:lang w:bidi="en-US"/>
        </w:rPr>
        <w:t xml:space="preserve"> </w:t>
      </w:r>
      <w:r w:rsidRPr="00462A85">
        <w:rPr>
          <w:rFonts w:eastAsia="Calibri"/>
          <w:bCs/>
          <w:lang w:bidi="en-US"/>
        </w:rPr>
        <w:t xml:space="preserve">value for FCV on ceramic surfaces = 8.31 </w:t>
      </w:r>
      <w:proofErr w:type="spellStart"/>
      <w:r w:rsidRPr="00462A85">
        <w:rPr>
          <w:rFonts w:eastAsia="Calibri"/>
          <w:bCs/>
          <w:lang w:bidi="en-US"/>
        </w:rPr>
        <w:t>mJ</w:t>
      </w:r>
      <w:proofErr w:type="spellEnd"/>
      <w:r w:rsidRPr="00462A85">
        <w:rPr>
          <w:rFonts w:eastAsia="Calibri"/>
          <w:bCs/>
          <w:lang w:bidi="en-US"/>
        </w:rPr>
        <w:t xml:space="preserve">/cm2; Linear 2D = 16.61 </w:t>
      </w:r>
      <w:proofErr w:type="spellStart"/>
      <w:r w:rsidRPr="00462A85">
        <w:rPr>
          <w:rFonts w:eastAsia="Calibri"/>
          <w:bCs/>
          <w:lang w:bidi="en-US"/>
        </w:rPr>
        <w:t>mJ</w:t>
      </w:r>
      <w:proofErr w:type="spellEnd"/>
      <w:r w:rsidRPr="00462A85">
        <w:rPr>
          <w:rFonts w:eastAsia="Calibri"/>
          <w:bCs/>
          <w:lang w:bidi="en-US"/>
        </w:rPr>
        <w:t xml:space="preserve">/cm2; Linear 3D = 24.92 </w:t>
      </w:r>
      <w:proofErr w:type="spellStart"/>
      <w:r w:rsidRPr="00462A85">
        <w:rPr>
          <w:rFonts w:eastAsia="Calibri"/>
          <w:bCs/>
          <w:lang w:bidi="en-US"/>
        </w:rPr>
        <w:t>mJ</w:t>
      </w:r>
      <w:proofErr w:type="spellEnd"/>
      <w:r w:rsidRPr="00462A85">
        <w:rPr>
          <w:rFonts w:eastAsia="Calibri"/>
          <w:bCs/>
          <w:lang w:bidi="en-US"/>
        </w:rPr>
        <w:t>/cm2; and on glass discs linear 1D</w:t>
      </w:r>
      <w:r>
        <w:rPr>
          <w:rFonts w:eastAsia="Calibri"/>
          <w:bCs/>
          <w:lang w:bidi="en-US"/>
        </w:rPr>
        <w:t xml:space="preserve"> </w:t>
      </w:r>
      <w:r w:rsidRPr="00462A85">
        <w:rPr>
          <w:rFonts w:eastAsia="Calibri"/>
          <w:bCs/>
          <w:lang w:bidi="en-US"/>
        </w:rPr>
        <w:t xml:space="preserve">value =7.82 </w:t>
      </w:r>
      <w:proofErr w:type="spellStart"/>
      <w:r w:rsidRPr="00462A85">
        <w:rPr>
          <w:rFonts w:eastAsia="Calibri"/>
          <w:bCs/>
          <w:lang w:bidi="en-US"/>
        </w:rPr>
        <w:t>mJ</w:t>
      </w:r>
      <w:proofErr w:type="spellEnd"/>
      <w:r w:rsidRPr="00462A85">
        <w:rPr>
          <w:rFonts w:eastAsia="Calibri"/>
          <w:bCs/>
          <w:lang w:bidi="en-US"/>
        </w:rPr>
        <w:t>/cm2; Linear 2</w:t>
      </w:r>
      <w:proofErr w:type="gramStart"/>
      <w:r w:rsidRPr="00462A85">
        <w:rPr>
          <w:rFonts w:eastAsia="Calibri"/>
          <w:bCs/>
          <w:lang w:bidi="en-US"/>
        </w:rPr>
        <w:t>D</w:t>
      </w:r>
      <w:r>
        <w:rPr>
          <w:rFonts w:eastAsia="Calibri"/>
          <w:bCs/>
          <w:lang w:bidi="en-US"/>
        </w:rPr>
        <w:t xml:space="preserve"> </w:t>
      </w:r>
      <w:r w:rsidRPr="00462A85">
        <w:rPr>
          <w:rFonts w:eastAsia="Calibri"/>
          <w:bCs/>
          <w:lang w:bidi="en-US"/>
        </w:rPr>
        <w:t xml:space="preserve"> =</w:t>
      </w:r>
      <w:proofErr w:type="gramEnd"/>
      <w:r w:rsidRPr="00462A85">
        <w:rPr>
          <w:rFonts w:eastAsia="Calibri"/>
          <w:bCs/>
          <w:lang w:bidi="en-US"/>
        </w:rPr>
        <w:t xml:space="preserve"> 15.64 </w:t>
      </w:r>
      <w:proofErr w:type="spellStart"/>
      <w:r w:rsidRPr="00462A85">
        <w:rPr>
          <w:rFonts w:eastAsia="Calibri"/>
          <w:bCs/>
          <w:lang w:bidi="en-US"/>
        </w:rPr>
        <w:t>mJ</w:t>
      </w:r>
      <w:proofErr w:type="spellEnd"/>
      <w:r w:rsidRPr="00462A85">
        <w:rPr>
          <w:rFonts w:eastAsia="Calibri"/>
          <w:bCs/>
          <w:lang w:bidi="en-US"/>
        </w:rPr>
        <w:t xml:space="preserve">/cm2; Linear 3D = 23.46 </w:t>
      </w:r>
      <w:proofErr w:type="spellStart"/>
      <w:r w:rsidRPr="00462A85">
        <w:rPr>
          <w:rFonts w:eastAsia="Calibri"/>
          <w:bCs/>
          <w:lang w:bidi="en-US"/>
        </w:rPr>
        <w:t>mJ</w:t>
      </w:r>
      <w:proofErr w:type="spellEnd"/>
      <w:r w:rsidRPr="00462A85">
        <w:rPr>
          <w:rFonts w:eastAsia="Calibri"/>
          <w:bCs/>
          <w:lang w:bidi="en-US"/>
        </w:rPr>
        <w:t>/cm</w:t>
      </w:r>
      <w:r w:rsidRPr="00462A85">
        <w:rPr>
          <w:rFonts w:eastAsia="Calibri"/>
          <w:bCs/>
          <w:vertAlign w:val="superscript"/>
          <w:lang w:bidi="en-US"/>
        </w:rPr>
        <w:t>2</w:t>
      </w:r>
      <w:r w:rsidRPr="00462A85">
        <w:rPr>
          <w:rFonts w:eastAsia="Calibri"/>
          <w:bCs/>
          <w:lang w:bidi="en-US"/>
        </w:rPr>
        <w:t>.</w:t>
      </w:r>
      <w:r w:rsidRPr="007A5D89">
        <w:rPr>
          <w:rFonts w:eastAsia="Calibri"/>
          <w:bCs/>
          <w:lang w:bidi="en-US"/>
        </w:rPr>
        <w:t xml:space="preserve"> </w:t>
      </w:r>
    </w:p>
    <w:p w14:paraId="2DAEA700" w14:textId="77777777" w:rsidR="00462A85" w:rsidRPr="007A5D89" w:rsidRDefault="00462A85" w:rsidP="00CC4674">
      <w:pPr>
        <w:rPr>
          <w:rFonts w:eastAsia="Calibri"/>
          <w:b/>
          <w:lang w:bidi="en-US"/>
        </w:rPr>
      </w:pPr>
    </w:p>
    <w:p w14:paraId="754C056F" w14:textId="77777777" w:rsidR="0006356B" w:rsidRPr="007A5D89" w:rsidRDefault="0006356B" w:rsidP="00CC4674">
      <w:pPr>
        <w:rPr>
          <w:rFonts w:eastAsia="Calibri"/>
          <w:b/>
          <w:lang w:bidi="en-US"/>
        </w:rPr>
      </w:pPr>
      <w:r w:rsidRPr="007A5D89">
        <w:rPr>
          <w:noProof/>
          <w14:ligatures w14:val="standardContextual"/>
        </w:rPr>
        <w:lastRenderedPageBreak/>
        <w:drawing>
          <wp:inline distT="0" distB="0" distL="0" distR="0" wp14:anchorId="37280829" wp14:editId="3E733385">
            <wp:extent cx="3108960" cy="2730500"/>
            <wp:effectExtent l="0" t="0" r="15240" b="12700"/>
            <wp:docPr id="792552982" name="Chart 1">
              <a:extLst xmlns:a="http://schemas.openxmlformats.org/drawingml/2006/main">
                <a:ext uri="{FF2B5EF4-FFF2-40B4-BE49-F238E27FC236}">
                  <a16:creationId xmlns:a16="http://schemas.microsoft.com/office/drawing/2014/main" id="{961A5FCA-07B9-CF6F-4ADD-4204C4E709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0795C27" w14:textId="77777777" w:rsidR="0006356B" w:rsidRPr="007A5D89" w:rsidRDefault="0006356B" w:rsidP="00CC4674">
      <w:pPr>
        <w:rPr>
          <w:rFonts w:eastAsia="Calibri"/>
          <w:b/>
          <w:bCs/>
          <w:lang w:bidi="en-US"/>
        </w:rPr>
      </w:pPr>
      <w:r w:rsidRPr="007A5D89">
        <w:rPr>
          <w:rFonts w:eastAsia="Calibri"/>
          <w:b/>
          <w:lang w:bidi="en-US"/>
        </w:rPr>
        <w:t>(C)</w:t>
      </w:r>
    </w:p>
    <w:bookmarkEnd w:id="3"/>
    <w:bookmarkEnd w:id="4"/>
    <w:bookmarkEnd w:id="5"/>
    <w:p w14:paraId="43D3CF35" w14:textId="77777777" w:rsidR="00462A85" w:rsidRDefault="00462A85" w:rsidP="00B5797F">
      <w:pPr>
        <w:rPr>
          <w:rFonts w:eastAsia="Calibri"/>
          <w:b/>
          <w:bCs/>
          <w:lang w:bidi="en-US"/>
        </w:rPr>
      </w:pPr>
    </w:p>
    <w:p w14:paraId="19B2B276" w14:textId="5C806489" w:rsidR="00462A85" w:rsidRDefault="00462A85" w:rsidP="00B5797F">
      <w:pPr>
        <w:rPr>
          <w:rFonts w:eastAsia="Calibri"/>
          <w:b/>
          <w:bCs/>
          <w:lang w:bidi="en-US"/>
        </w:rPr>
      </w:pPr>
      <w:r>
        <w:rPr>
          <w:rFonts w:eastAsia="Calibri"/>
          <w:b/>
          <w:bCs/>
          <w:lang w:bidi="en-US"/>
        </w:rPr>
        <w:t>Figure 2.6 Continued</w:t>
      </w:r>
    </w:p>
    <w:p w14:paraId="73D0D65F" w14:textId="77777777" w:rsidR="00462A85" w:rsidRDefault="00462A85" w:rsidP="00B5797F">
      <w:pPr>
        <w:rPr>
          <w:b/>
          <w:bCs/>
        </w:rPr>
      </w:pPr>
    </w:p>
    <w:p w14:paraId="1C935E7C" w14:textId="77777777" w:rsidR="00462A85" w:rsidRDefault="00462A85" w:rsidP="00B5797F">
      <w:pPr>
        <w:rPr>
          <w:b/>
          <w:bCs/>
        </w:rPr>
      </w:pPr>
    </w:p>
    <w:p w14:paraId="7793C47F" w14:textId="77777777" w:rsidR="00462A85" w:rsidRDefault="00462A85" w:rsidP="00B5797F">
      <w:pPr>
        <w:rPr>
          <w:b/>
          <w:bCs/>
        </w:rPr>
      </w:pPr>
    </w:p>
    <w:p w14:paraId="6C3E5797" w14:textId="77777777" w:rsidR="00462A85" w:rsidRDefault="00462A85" w:rsidP="00B5797F">
      <w:pPr>
        <w:rPr>
          <w:b/>
          <w:bCs/>
        </w:rPr>
      </w:pPr>
    </w:p>
    <w:p w14:paraId="2BD1EBAF" w14:textId="77777777" w:rsidR="00462A85" w:rsidRDefault="00462A85" w:rsidP="00B5797F">
      <w:pPr>
        <w:rPr>
          <w:b/>
          <w:bCs/>
        </w:rPr>
      </w:pPr>
    </w:p>
    <w:p w14:paraId="77D97312" w14:textId="77777777" w:rsidR="00462A85" w:rsidRDefault="00462A85" w:rsidP="00B5797F">
      <w:pPr>
        <w:rPr>
          <w:b/>
          <w:bCs/>
        </w:rPr>
      </w:pPr>
    </w:p>
    <w:p w14:paraId="347B24BD" w14:textId="77777777" w:rsidR="00462A85" w:rsidRDefault="00462A85" w:rsidP="00B5797F">
      <w:pPr>
        <w:rPr>
          <w:b/>
          <w:bCs/>
        </w:rPr>
      </w:pPr>
    </w:p>
    <w:p w14:paraId="10E8B447" w14:textId="77777777" w:rsidR="00462A85" w:rsidRDefault="00462A85" w:rsidP="00B5797F">
      <w:pPr>
        <w:rPr>
          <w:b/>
          <w:bCs/>
        </w:rPr>
      </w:pPr>
    </w:p>
    <w:p w14:paraId="49B6107F" w14:textId="77777777" w:rsidR="00462A85" w:rsidRDefault="00462A85" w:rsidP="00B5797F">
      <w:pPr>
        <w:rPr>
          <w:b/>
          <w:bCs/>
        </w:rPr>
      </w:pPr>
    </w:p>
    <w:p w14:paraId="6AC7574D" w14:textId="77777777" w:rsidR="00462A85" w:rsidRDefault="00462A85" w:rsidP="00B5797F">
      <w:pPr>
        <w:rPr>
          <w:b/>
          <w:bCs/>
        </w:rPr>
      </w:pPr>
    </w:p>
    <w:p w14:paraId="7F4CA2B7" w14:textId="77777777" w:rsidR="00462A85" w:rsidRDefault="00462A85" w:rsidP="00B5797F">
      <w:pPr>
        <w:rPr>
          <w:b/>
          <w:bCs/>
        </w:rPr>
      </w:pPr>
    </w:p>
    <w:p w14:paraId="5E38F298" w14:textId="77777777" w:rsidR="00462A85" w:rsidRDefault="00462A85" w:rsidP="00B5797F">
      <w:pPr>
        <w:rPr>
          <w:b/>
          <w:bCs/>
        </w:rPr>
      </w:pPr>
    </w:p>
    <w:p w14:paraId="57A20974" w14:textId="77777777" w:rsidR="00462A85" w:rsidRDefault="00462A85" w:rsidP="00B5797F">
      <w:pPr>
        <w:rPr>
          <w:b/>
          <w:bCs/>
        </w:rPr>
      </w:pPr>
    </w:p>
    <w:p w14:paraId="170D5786" w14:textId="77777777" w:rsidR="00462A85" w:rsidRDefault="00462A85" w:rsidP="00B5797F">
      <w:pPr>
        <w:rPr>
          <w:b/>
          <w:bCs/>
        </w:rPr>
      </w:pPr>
    </w:p>
    <w:p w14:paraId="3073BACA" w14:textId="77777777" w:rsidR="00462A85" w:rsidRDefault="00462A85" w:rsidP="00B5797F">
      <w:pPr>
        <w:rPr>
          <w:b/>
          <w:bCs/>
        </w:rPr>
      </w:pPr>
    </w:p>
    <w:p w14:paraId="1FB13E97" w14:textId="77777777" w:rsidR="00462A85" w:rsidRDefault="00462A85" w:rsidP="00B5797F">
      <w:pPr>
        <w:rPr>
          <w:b/>
          <w:bCs/>
        </w:rPr>
      </w:pPr>
    </w:p>
    <w:p w14:paraId="37D1D876" w14:textId="77777777" w:rsidR="00462A85" w:rsidRDefault="00462A85" w:rsidP="00B5797F">
      <w:pPr>
        <w:rPr>
          <w:b/>
          <w:bCs/>
        </w:rPr>
      </w:pPr>
    </w:p>
    <w:p w14:paraId="63DE061E" w14:textId="77777777" w:rsidR="00462A85" w:rsidRDefault="00462A85" w:rsidP="00B5797F">
      <w:pPr>
        <w:rPr>
          <w:b/>
          <w:bCs/>
        </w:rPr>
      </w:pPr>
    </w:p>
    <w:p w14:paraId="524986B1" w14:textId="77777777" w:rsidR="00462A85" w:rsidRDefault="00462A85" w:rsidP="00B5797F">
      <w:pPr>
        <w:rPr>
          <w:b/>
          <w:bCs/>
        </w:rPr>
      </w:pPr>
    </w:p>
    <w:p w14:paraId="301FB78B" w14:textId="77777777" w:rsidR="00462A85" w:rsidRDefault="00462A85" w:rsidP="00B5797F">
      <w:pPr>
        <w:rPr>
          <w:b/>
          <w:bCs/>
        </w:rPr>
      </w:pPr>
    </w:p>
    <w:p w14:paraId="2E8E038F" w14:textId="77777777" w:rsidR="00462A85" w:rsidRDefault="00462A85" w:rsidP="00B5797F">
      <w:pPr>
        <w:rPr>
          <w:b/>
          <w:bCs/>
        </w:rPr>
      </w:pPr>
    </w:p>
    <w:p w14:paraId="2D7358FE" w14:textId="77777777" w:rsidR="00462A85" w:rsidRDefault="00462A85" w:rsidP="00B5797F">
      <w:pPr>
        <w:rPr>
          <w:b/>
          <w:bCs/>
        </w:rPr>
      </w:pPr>
    </w:p>
    <w:p w14:paraId="062E39C0" w14:textId="77777777" w:rsidR="00462A85" w:rsidRDefault="00462A85" w:rsidP="00B5797F">
      <w:pPr>
        <w:rPr>
          <w:b/>
          <w:bCs/>
        </w:rPr>
      </w:pPr>
    </w:p>
    <w:p w14:paraId="25229A39" w14:textId="77777777" w:rsidR="00462A85" w:rsidRDefault="00462A85" w:rsidP="00B5797F">
      <w:pPr>
        <w:rPr>
          <w:b/>
          <w:bCs/>
        </w:rPr>
      </w:pPr>
    </w:p>
    <w:p w14:paraId="36856296" w14:textId="77777777" w:rsidR="00462A85" w:rsidRDefault="00462A85" w:rsidP="00B5797F">
      <w:pPr>
        <w:rPr>
          <w:b/>
          <w:bCs/>
        </w:rPr>
      </w:pPr>
    </w:p>
    <w:p w14:paraId="1B4D069F" w14:textId="77777777" w:rsidR="00462A85" w:rsidRDefault="00462A85" w:rsidP="00B5797F">
      <w:pPr>
        <w:rPr>
          <w:b/>
          <w:bCs/>
        </w:rPr>
      </w:pPr>
    </w:p>
    <w:p w14:paraId="2E5D4804" w14:textId="77777777" w:rsidR="00462A85" w:rsidRDefault="00462A85" w:rsidP="00B5797F">
      <w:pPr>
        <w:rPr>
          <w:b/>
          <w:bCs/>
        </w:rPr>
      </w:pPr>
    </w:p>
    <w:p w14:paraId="7AF49DDC" w14:textId="51D0663A" w:rsidR="00335A9D" w:rsidRPr="007A5D89" w:rsidRDefault="00335A9D" w:rsidP="00B5797F">
      <w:pPr>
        <w:rPr>
          <w:b/>
          <w:bCs/>
          <w:highlight w:val="green"/>
        </w:rPr>
      </w:pPr>
      <w:r w:rsidRPr="007A5D89">
        <w:rPr>
          <w:b/>
          <w:bCs/>
        </w:rPr>
        <w:lastRenderedPageBreak/>
        <w:t>Table 3.1</w:t>
      </w:r>
      <w:r w:rsidR="0070677E">
        <w:rPr>
          <w:b/>
          <w:bCs/>
        </w:rPr>
        <w:t>.</w:t>
      </w:r>
      <w:r w:rsidRPr="007A5D89">
        <w:rPr>
          <w:b/>
          <w:bCs/>
        </w:rPr>
        <w:t xml:space="preserve"> D-10 values (</w:t>
      </w:r>
      <w:proofErr w:type="spellStart"/>
      <w:r w:rsidRPr="007A5D89">
        <w:rPr>
          <w:b/>
          <w:bCs/>
        </w:rPr>
        <w:t>mJ</w:t>
      </w:r>
      <w:proofErr w:type="spellEnd"/>
      <w:r w:rsidRPr="007A5D89">
        <w:rPr>
          <w:b/>
          <w:bCs/>
        </w:rPr>
        <w:t>/cm</w:t>
      </w:r>
      <w:r w:rsidRPr="007A5D89">
        <w:rPr>
          <w:b/>
          <w:bCs/>
          <w:vertAlign w:val="superscript"/>
        </w:rPr>
        <w:t>2</w:t>
      </w:r>
      <w:r w:rsidRPr="007A5D89">
        <w:rPr>
          <w:b/>
          <w:bCs/>
        </w:rPr>
        <w:t xml:space="preserve">) of </w:t>
      </w:r>
      <w:r w:rsidR="003538C6">
        <w:rPr>
          <w:b/>
          <w:bCs/>
        </w:rPr>
        <w:t>bio-aerosolized</w:t>
      </w:r>
      <w:r w:rsidRPr="007A5D89">
        <w:rPr>
          <w:b/>
          <w:bCs/>
        </w:rPr>
        <w:t xml:space="preserve"> droplets of HAV treated with either UV-C LED (255 nm) or UV-C LED (279 nm) on model food contact surfaces.</w:t>
      </w:r>
    </w:p>
    <w:tbl>
      <w:tblPr>
        <w:tblW w:w="7135" w:type="dxa"/>
        <w:jc w:val="center"/>
        <w:tblBorders>
          <w:top w:val="single" w:sz="8" w:space="0" w:color="auto"/>
          <w:bottom w:val="single" w:sz="8" w:space="0" w:color="auto"/>
          <w:insideH w:val="single" w:sz="8" w:space="0" w:color="auto"/>
        </w:tblBorders>
        <w:tblLayout w:type="fixed"/>
        <w:tblCellMar>
          <w:left w:w="0" w:type="dxa"/>
          <w:right w:w="0" w:type="dxa"/>
        </w:tblCellMar>
        <w:tblLook w:val="04A0" w:firstRow="1" w:lastRow="0" w:firstColumn="1" w:lastColumn="0" w:noHBand="0" w:noVBand="1"/>
      </w:tblPr>
      <w:tblGrid>
        <w:gridCol w:w="2790"/>
        <w:gridCol w:w="2364"/>
        <w:gridCol w:w="1981"/>
      </w:tblGrid>
      <w:tr w:rsidR="00C07330" w:rsidRPr="002A0506" w14:paraId="1626ED85" w14:textId="77777777" w:rsidTr="00B13B41">
        <w:trPr>
          <w:trHeight w:val="322"/>
          <w:jc w:val="center"/>
        </w:trPr>
        <w:tc>
          <w:tcPr>
            <w:tcW w:w="2790" w:type="dxa"/>
            <w:tcBorders>
              <w:bottom w:val="single" w:sz="4" w:space="0" w:color="auto"/>
            </w:tcBorders>
            <w:shd w:val="clear" w:color="auto" w:fill="auto"/>
            <w:tcMar>
              <w:top w:w="0" w:type="dxa"/>
              <w:left w:w="108" w:type="dxa"/>
              <w:bottom w:w="0" w:type="dxa"/>
              <w:right w:w="108" w:type="dxa"/>
            </w:tcMar>
            <w:hideMark/>
          </w:tcPr>
          <w:p w14:paraId="734BF07C" w14:textId="0E584443" w:rsidR="002E75EE" w:rsidRPr="00CC4674" w:rsidRDefault="002E75EE" w:rsidP="002E75EE">
            <w:pPr>
              <w:rPr>
                <w:rFonts w:eastAsia="Calibri"/>
                <w:lang w:bidi="en-US"/>
              </w:rPr>
            </w:pPr>
            <w:r w:rsidRPr="007A5D89">
              <w:rPr>
                <w:color w:val="000000"/>
              </w:rPr>
              <w:t>Surface type</w:t>
            </w:r>
          </w:p>
        </w:tc>
        <w:tc>
          <w:tcPr>
            <w:tcW w:w="2364" w:type="dxa"/>
            <w:tcBorders>
              <w:bottom w:val="single" w:sz="4" w:space="0" w:color="auto"/>
            </w:tcBorders>
            <w:shd w:val="clear" w:color="auto" w:fill="auto"/>
            <w:tcMar>
              <w:top w:w="0" w:type="dxa"/>
              <w:left w:w="108" w:type="dxa"/>
              <w:bottom w:w="0" w:type="dxa"/>
              <w:right w:w="108" w:type="dxa"/>
            </w:tcMar>
            <w:hideMark/>
          </w:tcPr>
          <w:p w14:paraId="4A66520D" w14:textId="7F2E8BDE" w:rsidR="002E75EE" w:rsidRPr="00CC4674" w:rsidRDefault="002E75EE" w:rsidP="002E75EE">
            <w:pPr>
              <w:rPr>
                <w:rFonts w:eastAsia="Calibri"/>
                <w:lang w:bidi="en-US"/>
              </w:rPr>
            </w:pPr>
            <w:r>
              <w:rPr>
                <w:bCs/>
                <w:color w:val="000000"/>
              </w:rPr>
              <w:t xml:space="preserve">279 nm </w:t>
            </w:r>
            <w:r w:rsidRPr="007A5D89">
              <w:rPr>
                <w:bCs/>
                <w:color w:val="000000"/>
              </w:rPr>
              <w:t xml:space="preserve">UV-C LED </w:t>
            </w:r>
          </w:p>
        </w:tc>
        <w:tc>
          <w:tcPr>
            <w:tcW w:w="1981" w:type="dxa"/>
            <w:tcBorders>
              <w:bottom w:val="single" w:sz="4" w:space="0" w:color="auto"/>
            </w:tcBorders>
          </w:tcPr>
          <w:p w14:paraId="45883A07" w14:textId="4AFD1DFE" w:rsidR="002E75EE" w:rsidRPr="00CC4674" w:rsidRDefault="002E75EE" w:rsidP="002E75EE">
            <w:pPr>
              <w:rPr>
                <w:rFonts w:eastAsia="Calibri"/>
                <w:lang w:bidi="en-US"/>
              </w:rPr>
            </w:pPr>
            <w:r>
              <w:rPr>
                <w:bCs/>
                <w:color w:val="000000"/>
              </w:rPr>
              <w:t xml:space="preserve">255 nm </w:t>
            </w:r>
            <w:r w:rsidRPr="007A5D89">
              <w:rPr>
                <w:bCs/>
                <w:color w:val="000000"/>
              </w:rPr>
              <w:t xml:space="preserve">UV-C LED </w:t>
            </w:r>
          </w:p>
        </w:tc>
      </w:tr>
      <w:tr w:rsidR="00E27439" w:rsidRPr="002A7E5D" w14:paraId="0081A6FC" w14:textId="77777777" w:rsidTr="00E27439">
        <w:trPr>
          <w:jc w:val="center"/>
        </w:trPr>
        <w:tc>
          <w:tcPr>
            <w:tcW w:w="2790" w:type="dxa"/>
            <w:tcBorders>
              <w:top w:val="single" w:sz="4" w:space="0" w:color="auto"/>
              <w:bottom w:val="nil"/>
            </w:tcBorders>
            <w:shd w:val="clear" w:color="auto" w:fill="auto"/>
            <w:tcMar>
              <w:top w:w="0" w:type="dxa"/>
              <w:left w:w="108" w:type="dxa"/>
              <w:bottom w:w="0" w:type="dxa"/>
              <w:right w:w="108" w:type="dxa"/>
            </w:tcMar>
            <w:hideMark/>
          </w:tcPr>
          <w:p w14:paraId="6E72CC06" w14:textId="77777777" w:rsidR="006F3A9F" w:rsidRPr="002A7E5D" w:rsidRDefault="006F3A9F" w:rsidP="0088246B">
            <w:pPr>
              <w:rPr>
                <w:rFonts w:eastAsia="Calibri"/>
                <w:bCs/>
                <w:lang w:bidi="en-US"/>
              </w:rPr>
            </w:pPr>
            <w:r w:rsidRPr="007A5D89">
              <w:rPr>
                <w:bCs/>
                <w:color w:val="000000"/>
              </w:rPr>
              <w:t>Stainless-steel</w:t>
            </w:r>
          </w:p>
        </w:tc>
        <w:tc>
          <w:tcPr>
            <w:tcW w:w="2364" w:type="dxa"/>
            <w:tcBorders>
              <w:top w:val="single" w:sz="4" w:space="0" w:color="auto"/>
              <w:bottom w:val="nil"/>
            </w:tcBorders>
            <w:shd w:val="clear" w:color="auto" w:fill="auto"/>
            <w:tcMar>
              <w:top w:w="0" w:type="dxa"/>
              <w:left w:w="108" w:type="dxa"/>
              <w:bottom w:w="0" w:type="dxa"/>
              <w:right w:w="108" w:type="dxa"/>
            </w:tcMar>
            <w:hideMark/>
          </w:tcPr>
          <w:p w14:paraId="4509F1AC" w14:textId="77777777" w:rsidR="006F3A9F" w:rsidRPr="002A7E5D" w:rsidRDefault="006F3A9F" w:rsidP="0088246B">
            <w:pPr>
              <w:rPr>
                <w:rFonts w:eastAsia="Calibri"/>
                <w:b/>
                <w:bCs/>
                <w:lang w:bidi="en-US"/>
              </w:rPr>
            </w:pPr>
            <w:r w:rsidRPr="007A5D89">
              <w:t>6.60±0.27</w:t>
            </w:r>
            <w:r w:rsidRPr="007A5D89">
              <w:rPr>
                <w:vertAlign w:val="superscript"/>
              </w:rPr>
              <w:t>Aa</w:t>
            </w:r>
          </w:p>
        </w:tc>
        <w:tc>
          <w:tcPr>
            <w:tcW w:w="1981" w:type="dxa"/>
            <w:tcBorders>
              <w:top w:val="single" w:sz="4" w:space="0" w:color="auto"/>
              <w:bottom w:val="nil"/>
            </w:tcBorders>
          </w:tcPr>
          <w:p w14:paraId="2989381D" w14:textId="77777777" w:rsidR="006F3A9F" w:rsidRPr="00F013F5" w:rsidRDefault="006F3A9F" w:rsidP="0088246B">
            <w:pPr>
              <w:rPr>
                <w:rFonts w:eastAsia="Calibri"/>
                <w:bCs/>
                <w:lang w:bidi="en-US"/>
              </w:rPr>
            </w:pPr>
            <w:r w:rsidRPr="007A5D89">
              <w:t>47.39±7.40</w:t>
            </w:r>
            <w:r w:rsidRPr="007A5D89">
              <w:rPr>
                <w:vertAlign w:val="superscript"/>
              </w:rPr>
              <w:t>Ba</w:t>
            </w:r>
          </w:p>
        </w:tc>
      </w:tr>
      <w:tr w:rsidR="00E27439" w:rsidRPr="002A7E5D" w14:paraId="29938173" w14:textId="77777777" w:rsidTr="00E27439">
        <w:trPr>
          <w:trHeight w:val="293"/>
          <w:jc w:val="center"/>
        </w:trPr>
        <w:tc>
          <w:tcPr>
            <w:tcW w:w="2790" w:type="dxa"/>
            <w:tcBorders>
              <w:top w:val="nil"/>
            </w:tcBorders>
            <w:shd w:val="clear" w:color="auto" w:fill="auto"/>
            <w:tcMar>
              <w:top w:w="0" w:type="dxa"/>
              <w:left w:w="108" w:type="dxa"/>
              <w:bottom w:w="0" w:type="dxa"/>
              <w:right w:w="108" w:type="dxa"/>
            </w:tcMar>
            <w:hideMark/>
          </w:tcPr>
          <w:p w14:paraId="3087FA4C" w14:textId="77777777" w:rsidR="006F3A9F" w:rsidRPr="002A7E5D" w:rsidRDefault="006F3A9F" w:rsidP="0088246B">
            <w:pPr>
              <w:rPr>
                <w:rFonts w:eastAsia="Calibri"/>
                <w:bCs/>
                <w:lang w:bidi="en-US"/>
              </w:rPr>
            </w:pPr>
            <w:r w:rsidRPr="007A5D89">
              <w:rPr>
                <w:bCs/>
                <w:color w:val="000000"/>
              </w:rPr>
              <w:t>Glass</w:t>
            </w:r>
          </w:p>
        </w:tc>
        <w:tc>
          <w:tcPr>
            <w:tcW w:w="2364" w:type="dxa"/>
            <w:tcBorders>
              <w:top w:val="nil"/>
            </w:tcBorders>
            <w:shd w:val="clear" w:color="auto" w:fill="auto"/>
            <w:tcMar>
              <w:top w:w="0" w:type="dxa"/>
              <w:left w:w="108" w:type="dxa"/>
              <w:bottom w:w="0" w:type="dxa"/>
              <w:right w:w="108" w:type="dxa"/>
            </w:tcMar>
            <w:hideMark/>
          </w:tcPr>
          <w:p w14:paraId="6B9A136B" w14:textId="77777777" w:rsidR="006F3A9F" w:rsidRPr="002A7E5D" w:rsidRDefault="006F3A9F" w:rsidP="0088246B">
            <w:pPr>
              <w:rPr>
                <w:rFonts w:eastAsia="Calibri"/>
                <w:bCs/>
                <w:lang w:bidi="en-US"/>
              </w:rPr>
            </w:pPr>
            <w:r w:rsidRPr="007A5D89">
              <w:t>5.57±0.74</w:t>
            </w:r>
            <w:r w:rsidRPr="007A5D89">
              <w:rPr>
                <w:vertAlign w:val="superscript"/>
              </w:rPr>
              <w:t>Aa</w:t>
            </w:r>
          </w:p>
        </w:tc>
        <w:tc>
          <w:tcPr>
            <w:tcW w:w="1981" w:type="dxa"/>
            <w:tcBorders>
              <w:top w:val="nil"/>
            </w:tcBorders>
          </w:tcPr>
          <w:p w14:paraId="10E7D999" w14:textId="77777777" w:rsidR="006F3A9F" w:rsidRPr="00F013F5" w:rsidRDefault="006F3A9F" w:rsidP="0088246B">
            <w:pPr>
              <w:rPr>
                <w:rFonts w:eastAsia="Calibri"/>
                <w:bCs/>
                <w:lang w:bidi="en-US"/>
              </w:rPr>
            </w:pPr>
            <w:r w:rsidRPr="007A5D89">
              <w:t>40.0±2.94</w:t>
            </w:r>
            <w:r w:rsidRPr="007A5D89">
              <w:rPr>
                <w:vertAlign w:val="superscript"/>
              </w:rPr>
              <w:t>Aa</w:t>
            </w:r>
          </w:p>
        </w:tc>
      </w:tr>
    </w:tbl>
    <w:p w14:paraId="078C724C" w14:textId="65989D69" w:rsidR="00335A9D" w:rsidRPr="007A5D89" w:rsidRDefault="00335A9D" w:rsidP="00B5797F">
      <w:pPr>
        <w:rPr>
          <w:rFonts w:eastAsia="Calibri"/>
          <w:bCs/>
          <w:lang w:bidi="en-US"/>
        </w:rPr>
      </w:pPr>
      <w:r w:rsidRPr="007A5D89">
        <w:rPr>
          <w:rFonts w:eastAsia="Calibri"/>
          <w:bCs/>
          <w:lang w:bidi="en-US"/>
        </w:rPr>
        <w:t>*Capital letters denote statistically significant differences when compared across one row between UV-C systems (</w:t>
      </w:r>
      <w:r w:rsidRPr="007A5D89">
        <w:rPr>
          <w:rFonts w:eastAsia="Calibri"/>
          <w:bCs/>
          <w:i/>
          <w:iCs/>
          <w:lang w:bidi="en-US"/>
        </w:rPr>
        <w:t xml:space="preserve">p </w:t>
      </w:r>
      <w:r w:rsidR="00BB5634" w:rsidRPr="00BB5634">
        <w:rPr>
          <w:rFonts w:eastAsia="Calibri"/>
          <w:bCs/>
          <w:i/>
          <w:iCs/>
          <w:lang w:bidi="en-US"/>
        </w:rPr>
        <w:t>≤</w:t>
      </w:r>
      <w:r w:rsidRPr="007A5D89">
        <w:rPr>
          <w:rFonts w:eastAsia="Calibri"/>
          <w:bCs/>
          <w:lang w:bidi="en-US"/>
        </w:rPr>
        <w:t xml:space="preserve"> 0.05). Lowercase letters denote statistically significant differences when compared down a treatment medium (one column)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Pr="007A5D89">
        <w:rPr>
          <w:rFonts w:eastAsia="Calibri"/>
          <w:bCs/>
          <w:lang w:bidi="en-US"/>
        </w:rPr>
        <w:t xml:space="preserve"> 0.05). Data represent averages of triplicate treatments ± standard deviations; both optical devices have different UV intensities.</w:t>
      </w:r>
    </w:p>
    <w:p w14:paraId="358B409B" w14:textId="33BAE3A3" w:rsidR="005F1D33" w:rsidRDefault="005F1D33" w:rsidP="00B5797F">
      <w:pPr>
        <w:rPr>
          <w:b/>
          <w:bCs/>
        </w:rPr>
      </w:pPr>
    </w:p>
    <w:p w14:paraId="0A901A45" w14:textId="0FCC8081" w:rsidR="00335A9D" w:rsidRPr="007A5D89" w:rsidRDefault="00335A9D" w:rsidP="00B5797F">
      <w:pPr>
        <w:rPr>
          <w:b/>
          <w:bCs/>
        </w:rPr>
      </w:pPr>
      <w:r w:rsidRPr="007A5D89">
        <w:rPr>
          <w:b/>
          <w:bCs/>
        </w:rPr>
        <w:t>Table 3.2</w:t>
      </w:r>
      <w:r w:rsidR="0070677E">
        <w:rPr>
          <w:b/>
          <w:bCs/>
        </w:rPr>
        <w:t>.</w:t>
      </w:r>
      <w:r w:rsidRPr="007A5D89">
        <w:rPr>
          <w:b/>
          <w:bCs/>
        </w:rPr>
        <w:t xml:space="preserve"> D-10 values (</w:t>
      </w:r>
      <w:proofErr w:type="spellStart"/>
      <w:r w:rsidRPr="007A5D89">
        <w:rPr>
          <w:b/>
          <w:bCs/>
        </w:rPr>
        <w:t>mJ</w:t>
      </w:r>
      <w:proofErr w:type="spellEnd"/>
      <w:r w:rsidRPr="007A5D89">
        <w:rPr>
          <w:b/>
          <w:bCs/>
        </w:rPr>
        <w:t>/cm</w:t>
      </w:r>
      <w:r w:rsidRPr="007A5D89">
        <w:rPr>
          <w:b/>
          <w:bCs/>
          <w:vertAlign w:val="superscript"/>
        </w:rPr>
        <w:t>2</w:t>
      </w:r>
      <w:r w:rsidRPr="007A5D89">
        <w:rPr>
          <w:b/>
          <w:bCs/>
        </w:rPr>
        <w:t xml:space="preserve">) of </w:t>
      </w:r>
      <w:r w:rsidR="003538C6">
        <w:rPr>
          <w:b/>
          <w:bCs/>
        </w:rPr>
        <w:t>bio-aerosolized</w:t>
      </w:r>
      <w:r w:rsidRPr="007A5D89">
        <w:rPr>
          <w:b/>
          <w:bCs/>
        </w:rPr>
        <w:t xml:space="preserve"> droplets of FCV treated with either UV-C LED (255 nm) or UV-C LED (279 nm) on model food contact surfaces.</w:t>
      </w:r>
    </w:p>
    <w:tbl>
      <w:tblPr>
        <w:tblW w:w="6570" w:type="dxa"/>
        <w:jc w:val="center"/>
        <w:tblBorders>
          <w:top w:val="single" w:sz="8" w:space="0" w:color="auto"/>
          <w:bottom w:val="single" w:sz="8" w:space="0" w:color="auto"/>
          <w:insideH w:val="single" w:sz="8" w:space="0" w:color="auto"/>
        </w:tblBorders>
        <w:tblLayout w:type="fixed"/>
        <w:tblCellMar>
          <w:left w:w="0" w:type="dxa"/>
          <w:right w:w="0" w:type="dxa"/>
        </w:tblCellMar>
        <w:tblLook w:val="04A0" w:firstRow="1" w:lastRow="0" w:firstColumn="1" w:lastColumn="0" w:noHBand="0" w:noVBand="1"/>
      </w:tblPr>
      <w:tblGrid>
        <w:gridCol w:w="2250"/>
        <w:gridCol w:w="2248"/>
        <w:gridCol w:w="2072"/>
      </w:tblGrid>
      <w:tr w:rsidR="00E27439" w:rsidRPr="002A0506" w14:paraId="7021B620" w14:textId="77777777" w:rsidTr="00B13B41">
        <w:trPr>
          <w:trHeight w:val="322"/>
          <w:jc w:val="center"/>
        </w:trPr>
        <w:tc>
          <w:tcPr>
            <w:tcW w:w="2250" w:type="dxa"/>
            <w:tcBorders>
              <w:bottom w:val="single" w:sz="4" w:space="0" w:color="auto"/>
            </w:tcBorders>
            <w:shd w:val="clear" w:color="auto" w:fill="auto"/>
            <w:tcMar>
              <w:top w:w="0" w:type="dxa"/>
              <w:left w:w="108" w:type="dxa"/>
              <w:bottom w:w="0" w:type="dxa"/>
              <w:right w:w="108" w:type="dxa"/>
            </w:tcMar>
            <w:hideMark/>
          </w:tcPr>
          <w:p w14:paraId="65D7A1AA" w14:textId="77777777" w:rsidR="00E27439" w:rsidRPr="00CC4674" w:rsidRDefault="00E27439" w:rsidP="0088246B">
            <w:pPr>
              <w:rPr>
                <w:rFonts w:eastAsia="Calibri"/>
                <w:lang w:bidi="en-US"/>
              </w:rPr>
            </w:pPr>
            <w:r w:rsidRPr="007A5D89">
              <w:rPr>
                <w:color w:val="000000"/>
              </w:rPr>
              <w:t>Surface type</w:t>
            </w:r>
          </w:p>
        </w:tc>
        <w:tc>
          <w:tcPr>
            <w:tcW w:w="2248" w:type="dxa"/>
            <w:tcBorders>
              <w:bottom w:val="single" w:sz="4" w:space="0" w:color="auto"/>
            </w:tcBorders>
            <w:shd w:val="clear" w:color="auto" w:fill="auto"/>
            <w:tcMar>
              <w:top w:w="0" w:type="dxa"/>
              <w:left w:w="108" w:type="dxa"/>
              <w:bottom w:w="0" w:type="dxa"/>
              <w:right w:w="108" w:type="dxa"/>
            </w:tcMar>
            <w:hideMark/>
          </w:tcPr>
          <w:p w14:paraId="1C61ED4C" w14:textId="77777777" w:rsidR="00E27439" w:rsidRPr="00CC4674" w:rsidRDefault="00E27439" w:rsidP="0088246B">
            <w:pPr>
              <w:rPr>
                <w:rFonts w:eastAsia="Calibri"/>
                <w:lang w:bidi="en-US"/>
              </w:rPr>
            </w:pPr>
            <w:r>
              <w:rPr>
                <w:bCs/>
                <w:color w:val="000000"/>
              </w:rPr>
              <w:t xml:space="preserve">279 nm </w:t>
            </w:r>
            <w:r w:rsidRPr="007A5D89">
              <w:rPr>
                <w:bCs/>
                <w:color w:val="000000"/>
              </w:rPr>
              <w:t xml:space="preserve">UV-C LED </w:t>
            </w:r>
          </w:p>
        </w:tc>
        <w:tc>
          <w:tcPr>
            <w:tcW w:w="2072" w:type="dxa"/>
            <w:tcBorders>
              <w:bottom w:val="single" w:sz="4" w:space="0" w:color="auto"/>
            </w:tcBorders>
          </w:tcPr>
          <w:p w14:paraId="73D93DB8" w14:textId="77777777" w:rsidR="00E27439" w:rsidRPr="00CC4674" w:rsidRDefault="00E27439" w:rsidP="0088246B">
            <w:pPr>
              <w:rPr>
                <w:rFonts w:eastAsia="Calibri"/>
                <w:lang w:bidi="en-US"/>
              </w:rPr>
            </w:pPr>
            <w:r>
              <w:rPr>
                <w:bCs/>
                <w:color w:val="000000"/>
              </w:rPr>
              <w:t xml:space="preserve">255 nm </w:t>
            </w:r>
            <w:r w:rsidRPr="007A5D89">
              <w:rPr>
                <w:bCs/>
                <w:color w:val="000000"/>
              </w:rPr>
              <w:t xml:space="preserve">UV-C LED </w:t>
            </w:r>
          </w:p>
        </w:tc>
      </w:tr>
      <w:tr w:rsidR="00E27439" w:rsidRPr="002A7E5D" w14:paraId="48AB9C3C" w14:textId="77777777" w:rsidTr="00B13B41">
        <w:trPr>
          <w:jc w:val="center"/>
        </w:trPr>
        <w:tc>
          <w:tcPr>
            <w:tcW w:w="2250" w:type="dxa"/>
            <w:tcBorders>
              <w:top w:val="single" w:sz="4" w:space="0" w:color="auto"/>
              <w:bottom w:val="nil"/>
            </w:tcBorders>
            <w:shd w:val="clear" w:color="auto" w:fill="auto"/>
            <w:tcMar>
              <w:top w:w="0" w:type="dxa"/>
              <w:left w:w="108" w:type="dxa"/>
              <w:bottom w:w="0" w:type="dxa"/>
              <w:right w:w="108" w:type="dxa"/>
            </w:tcMar>
            <w:hideMark/>
          </w:tcPr>
          <w:p w14:paraId="5854D43F" w14:textId="77777777" w:rsidR="00E27439" w:rsidRPr="002A7E5D" w:rsidRDefault="00E27439" w:rsidP="0088246B">
            <w:pPr>
              <w:rPr>
                <w:rFonts w:eastAsia="Calibri"/>
                <w:bCs/>
                <w:lang w:bidi="en-US"/>
              </w:rPr>
            </w:pPr>
            <w:r w:rsidRPr="007A5D89">
              <w:rPr>
                <w:bCs/>
                <w:color w:val="000000"/>
              </w:rPr>
              <w:t>Stainless-steel</w:t>
            </w:r>
          </w:p>
        </w:tc>
        <w:tc>
          <w:tcPr>
            <w:tcW w:w="2248" w:type="dxa"/>
            <w:tcBorders>
              <w:top w:val="single" w:sz="4" w:space="0" w:color="auto"/>
              <w:bottom w:val="nil"/>
            </w:tcBorders>
            <w:shd w:val="clear" w:color="auto" w:fill="auto"/>
            <w:tcMar>
              <w:top w:w="0" w:type="dxa"/>
              <w:left w:w="108" w:type="dxa"/>
              <w:bottom w:w="0" w:type="dxa"/>
              <w:right w:w="108" w:type="dxa"/>
            </w:tcMar>
            <w:hideMark/>
          </w:tcPr>
          <w:p w14:paraId="495F6102" w14:textId="77777777" w:rsidR="00E27439" w:rsidRPr="002A7E5D" w:rsidRDefault="00E27439" w:rsidP="0088246B">
            <w:pPr>
              <w:rPr>
                <w:rFonts w:eastAsia="Calibri"/>
                <w:b/>
                <w:bCs/>
                <w:lang w:bidi="en-US"/>
              </w:rPr>
            </w:pPr>
            <w:r w:rsidRPr="007A5D89">
              <w:rPr>
                <w:color w:val="000000" w:themeColor="text1"/>
              </w:rPr>
              <w:t>4.12±0.50</w:t>
            </w:r>
            <w:r w:rsidRPr="007A5D89">
              <w:rPr>
                <w:color w:val="000000" w:themeColor="text1"/>
                <w:vertAlign w:val="superscript"/>
              </w:rPr>
              <w:t>Aa</w:t>
            </w:r>
          </w:p>
        </w:tc>
        <w:tc>
          <w:tcPr>
            <w:tcW w:w="2072" w:type="dxa"/>
            <w:tcBorders>
              <w:top w:val="single" w:sz="4" w:space="0" w:color="auto"/>
              <w:bottom w:val="nil"/>
            </w:tcBorders>
          </w:tcPr>
          <w:p w14:paraId="6B1967AF" w14:textId="77777777" w:rsidR="00E27439" w:rsidRPr="00F013F5" w:rsidRDefault="00E27439" w:rsidP="0088246B">
            <w:pPr>
              <w:rPr>
                <w:rFonts w:eastAsia="Calibri"/>
                <w:bCs/>
                <w:lang w:bidi="en-US"/>
              </w:rPr>
            </w:pPr>
            <w:r w:rsidRPr="007A5D89">
              <w:rPr>
                <w:color w:val="000000" w:themeColor="text1"/>
              </w:rPr>
              <w:t>35.36±4.04</w:t>
            </w:r>
            <w:r w:rsidRPr="007A5D89">
              <w:rPr>
                <w:color w:val="000000" w:themeColor="text1"/>
                <w:vertAlign w:val="superscript"/>
              </w:rPr>
              <w:t>Ba</w:t>
            </w:r>
          </w:p>
        </w:tc>
      </w:tr>
      <w:tr w:rsidR="00E27439" w:rsidRPr="002A7E5D" w14:paraId="37CE4E4D" w14:textId="77777777" w:rsidTr="00B13B41">
        <w:trPr>
          <w:trHeight w:val="293"/>
          <w:jc w:val="center"/>
        </w:trPr>
        <w:tc>
          <w:tcPr>
            <w:tcW w:w="2250" w:type="dxa"/>
            <w:tcBorders>
              <w:top w:val="nil"/>
            </w:tcBorders>
            <w:shd w:val="clear" w:color="auto" w:fill="auto"/>
            <w:tcMar>
              <w:top w:w="0" w:type="dxa"/>
              <w:left w:w="108" w:type="dxa"/>
              <w:bottom w:w="0" w:type="dxa"/>
              <w:right w:w="108" w:type="dxa"/>
            </w:tcMar>
            <w:hideMark/>
          </w:tcPr>
          <w:p w14:paraId="7A9586C8" w14:textId="77777777" w:rsidR="00E27439" w:rsidRPr="002A7E5D" w:rsidRDefault="00E27439" w:rsidP="0088246B">
            <w:pPr>
              <w:rPr>
                <w:rFonts w:eastAsia="Calibri"/>
                <w:bCs/>
                <w:lang w:bidi="en-US"/>
              </w:rPr>
            </w:pPr>
            <w:r w:rsidRPr="007A5D89">
              <w:rPr>
                <w:bCs/>
                <w:color w:val="000000"/>
              </w:rPr>
              <w:t>Glass</w:t>
            </w:r>
          </w:p>
        </w:tc>
        <w:tc>
          <w:tcPr>
            <w:tcW w:w="2248" w:type="dxa"/>
            <w:tcBorders>
              <w:top w:val="nil"/>
            </w:tcBorders>
            <w:shd w:val="clear" w:color="auto" w:fill="auto"/>
            <w:tcMar>
              <w:top w:w="0" w:type="dxa"/>
              <w:left w:w="108" w:type="dxa"/>
              <w:bottom w:w="0" w:type="dxa"/>
              <w:right w:w="108" w:type="dxa"/>
            </w:tcMar>
            <w:hideMark/>
          </w:tcPr>
          <w:p w14:paraId="55609074" w14:textId="77777777" w:rsidR="00E27439" w:rsidRPr="002A7E5D" w:rsidRDefault="00E27439" w:rsidP="0088246B">
            <w:pPr>
              <w:rPr>
                <w:rFonts w:eastAsia="Calibri"/>
                <w:bCs/>
                <w:lang w:bidi="en-US"/>
              </w:rPr>
            </w:pPr>
            <w:r w:rsidRPr="007A5D89">
              <w:rPr>
                <w:color w:val="000000" w:themeColor="text1"/>
              </w:rPr>
              <w:t>3.95±0.50</w:t>
            </w:r>
            <w:r w:rsidRPr="007A5D89">
              <w:rPr>
                <w:color w:val="000000" w:themeColor="text1"/>
                <w:vertAlign w:val="superscript"/>
              </w:rPr>
              <w:t>Aa</w:t>
            </w:r>
          </w:p>
        </w:tc>
        <w:tc>
          <w:tcPr>
            <w:tcW w:w="2072" w:type="dxa"/>
            <w:tcBorders>
              <w:top w:val="nil"/>
            </w:tcBorders>
          </w:tcPr>
          <w:p w14:paraId="74929E42" w14:textId="77777777" w:rsidR="00E27439" w:rsidRPr="00F013F5" w:rsidRDefault="00E27439" w:rsidP="0088246B">
            <w:pPr>
              <w:rPr>
                <w:rFonts w:eastAsia="Calibri"/>
                <w:bCs/>
                <w:lang w:bidi="en-US"/>
              </w:rPr>
            </w:pPr>
            <w:r w:rsidRPr="007A5D89">
              <w:rPr>
                <w:color w:val="000000" w:themeColor="text1"/>
              </w:rPr>
              <w:t>40.16±7.95</w:t>
            </w:r>
            <w:r w:rsidRPr="007A5D89">
              <w:rPr>
                <w:color w:val="000000" w:themeColor="text1"/>
                <w:vertAlign w:val="superscript"/>
              </w:rPr>
              <w:t>Ba</w:t>
            </w:r>
          </w:p>
        </w:tc>
      </w:tr>
    </w:tbl>
    <w:p w14:paraId="6C2E0EC5" w14:textId="79AF9AEC" w:rsidR="00087EBE" w:rsidRDefault="00335A9D" w:rsidP="00B5797F">
      <w:r w:rsidRPr="007A5D89">
        <w:rPr>
          <w:rFonts w:eastAsia="Calibri"/>
          <w:bCs/>
          <w:lang w:bidi="en-US"/>
        </w:rPr>
        <w:t>*Capital letters denote statistically significant differences when compared across one row between UV-C systems (</w:t>
      </w:r>
      <w:r w:rsidRPr="007A5D89">
        <w:rPr>
          <w:rFonts w:eastAsia="Calibri"/>
          <w:bCs/>
          <w:i/>
          <w:iCs/>
          <w:lang w:bidi="en-US"/>
        </w:rPr>
        <w:t xml:space="preserve">p </w:t>
      </w:r>
      <w:r w:rsidR="00BB5634" w:rsidRPr="00BB5634">
        <w:rPr>
          <w:rFonts w:eastAsia="Calibri"/>
          <w:bCs/>
          <w:i/>
          <w:iCs/>
          <w:lang w:bidi="en-US"/>
        </w:rPr>
        <w:t>≤</w:t>
      </w:r>
      <w:r w:rsidRPr="007A5D89">
        <w:rPr>
          <w:rFonts w:eastAsia="Calibri"/>
          <w:bCs/>
          <w:lang w:bidi="en-US"/>
        </w:rPr>
        <w:t xml:space="preserve"> 0.05). Lowercase letters denote statistically significant differences when compared down a treatment medium (one column)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Pr="007A5D89">
        <w:rPr>
          <w:rFonts w:eastAsia="Calibri"/>
          <w:bCs/>
          <w:lang w:bidi="en-US"/>
        </w:rPr>
        <w:t xml:space="preserve"> 0.05). Data represent averages of triplicate treatments ± standard deviations; both optical devices have different UV intensities.</w:t>
      </w:r>
    </w:p>
    <w:p w14:paraId="69A713E4" w14:textId="77777777" w:rsidR="005F1D33" w:rsidRDefault="005F1D33" w:rsidP="00B5797F"/>
    <w:p w14:paraId="57139480" w14:textId="22E36E41" w:rsidR="00335A9D" w:rsidRPr="007A5D89" w:rsidRDefault="00335A9D" w:rsidP="00B5797F">
      <w:pPr>
        <w:rPr>
          <w:highlight w:val="green"/>
        </w:rPr>
      </w:pPr>
      <w:r w:rsidRPr="007A5D89">
        <w:rPr>
          <w:b/>
          <w:bCs/>
        </w:rPr>
        <w:t>Table 3.3</w:t>
      </w:r>
      <w:r w:rsidR="0070677E">
        <w:rPr>
          <w:b/>
          <w:bCs/>
        </w:rPr>
        <w:t>.</w:t>
      </w:r>
      <w:r w:rsidRPr="007A5D89">
        <w:rPr>
          <w:b/>
          <w:bCs/>
        </w:rPr>
        <w:t xml:space="preserve"> D-10 values (</w:t>
      </w:r>
      <w:proofErr w:type="spellStart"/>
      <w:r w:rsidRPr="007A5D89">
        <w:rPr>
          <w:b/>
          <w:bCs/>
        </w:rPr>
        <w:t>mJ</w:t>
      </w:r>
      <w:proofErr w:type="spellEnd"/>
      <w:r w:rsidRPr="007A5D89">
        <w:rPr>
          <w:b/>
          <w:bCs/>
        </w:rPr>
        <w:t>/cm</w:t>
      </w:r>
      <w:r w:rsidRPr="007A5D89">
        <w:rPr>
          <w:b/>
          <w:bCs/>
          <w:vertAlign w:val="superscript"/>
        </w:rPr>
        <w:t>2</w:t>
      </w:r>
      <w:r w:rsidRPr="007A5D89">
        <w:rPr>
          <w:b/>
          <w:bCs/>
        </w:rPr>
        <w:t xml:space="preserve">) of </w:t>
      </w:r>
      <w:r w:rsidR="003538C6">
        <w:rPr>
          <w:b/>
          <w:bCs/>
        </w:rPr>
        <w:t>bio-aerosolized</w:t>
      </w:r>
      <w:r w:rsidRPr="007A5D89">
        <w:rPr>
          <w:b/>
          <w:bCs/>
        </w:rPr>
        <w:t xml:space="preserve"> droplets of AIV treated with either UV-C LED (255 nm) or UV-C LED (279 nm) on model food contact surfaces.</w:t>
      </w:r>
    </w:p>
    <w:tbl>
      <w:tblPr>
        <w:tblW w:w="6480" w:type="dxa"/>
        <w:jc w:val="center"/>
        <w:tblBorders>
          <w:top w:val="single" w:sz="8" w:space="0" w:color="auto"/>
          <w:bottom w:val="single" w:sz="8" w:space="0" w:color="auto"/>
          <w:insideH w:val="single" w:sz="8" w:space="0" w:color="auto"/>
        </w:tblBorders>
        <w:tblLayout w:type="fixed"/>
        <w:tblCellMar>
          <w:left w:w="0" w:type="dxa"/>
          <w:right w:w="0" w:type="dxa"/>
        </w:tblCellMar>
        <w:tblLook w:val="04A0" w:firstRow="1" w:lastRow="0" w:firstColumn="1" w:lastColumn="0" w:noHBand="0" w:noVBand="1"/>
      </w:tblPr>
      <w:tblGrid>
        <w:gridCol w:w="1800"/>
        <w:gridCol w:w="2545"/>
        <w:gridCol w:w="2135"/>
      </w:tblGrid>
      <w:tr w:rsidR="00087EBE" w:rsidRPr="002A0506" w14:paraId="7F54EE70" w14:textId="77777777" w:rsidTr="00B13B41">
        <w:trPr>
          <w:trHeight w:val="322"/>
          <w:jc w:val="center"/>
        </w:trPr>
        <w:tc>
          <w:tcPr>
            <w:tcW w:w="1800" w:type="dxa"/>
            <w:tcBorders>
              <w:bottom w:val="single" w:sz="4" w:space="0" w:color="auto"/>
            </w:tcBorders>
            <w:shd w:val="clear" w:color="auto" w:fill="auto"/>
            <w:tcMar>
              <w:top w:w="0" w:type="dxa"/>
              <w:left w:w="108" w:type="dxa"/>
              <w:bottom w:w="0" w:type="dxa"/>
              <w:right w:w="108" w:type="dxa"/>
            </w:tcMar>
            <w:hideMark/>
          </w:tcPr>
          <w:p w14:paraId="659D9196" w14:textId="77777777" w:rsidR="00087EBE" w:rsidRPr="00CC4674" w:rsidRDefault="00087EBE" w:rsidP="0088246B">
            <w:pPr>
              <w:rPr>
                <w:rFonts w:eastAsia="Calibri"/>
                <w:lang w:bidi="en-US"/>
              </w:rPr>
            </w:pPr>
            <w:r w:rsidRPr="007A5D89">
              <w:rPr>
                <w:color w:val="000000"/>
              </w:rPr>
              <w:t>Surface type</w:t>
            </w:r>
          </w:p>
        </w:tc>
        <w:tc>
          <w:tcPr>
            <w:tcW w:w="2545" w:type="dxa"/>
            <w:tcBorders>
              <w:bottom w:val="single" w:sz="4" w:space="0" w:color="auto"/>
            </w:tcBorders>
            <w:shd w:val="clear" w:color="auto" w:fill="auto"/>
            <w:tcMar>
              <w:top w:w="0" w:type="dxa"/>
              <w:left w:w="108" w:type="dxa"/>
              <w:bottom w:w="0" w:type="dxa"/>
              <w:right w:w="108" w:type="dxa"/>
            </w:tcMar>
            <w:hideMark/>
          </w:tcPr>
          <w:p w14:paraId="68E72465" w14:textId="77777777" w:rsidR="00087EBE" w:rsidRPr="00CC4674" w:rsidRDefault="00087EBE" w:rsidP="0088246B">
            <w:pPr>
              <w:rPr>
                <w:rFonts w:eastAsia="Calibri"/>
                <w:lang w:bidi="en-US"/>
              </w:rPr>
            </w:pPr>
            <w:r>
              <w:rPr>
                <w:bCs/>
                <w:color w:val="000000"/>
              </w:rPr>
              <w:t xml:space="preserve">279 nm </w:t>
            </w:r>
            <w:r w:rsidRPr="007A5D89">
              <w:rPr>
                <w:bCs/>
                <w:color w:val="000000"/>
              </w:rPr>
              <w:t xml:space="preserve">UV-C LED </w:t>
            </w:r>
          </w:p>
        </w:tc>
        <w:tc>
          <w:tcPr>
            <w:tcW w:w="2135" w:type="dxa"/>
            <w:tcBorders>
              <w:bottom w:val="single" w:sz="4" w:space="0" w:color="auto"/>
            </w:tcBorders>
          </w:tcPr>
          <w:p w14:paraId="066C2F08" w14:textId="77777777" w:rsidR="00087EBE" w:rsidRPr="00CC4674" w:rsidRDefault="00087EBE" w:rsidP="0088246B">
            <w:pPr>
              <w:rPr>
                <w:rFonts w:eastAsia="Calibri"/>
                <w:lang w:bidi="en-US"/>
              </w:rPr>
            </w:pPr>
            <w:r>
              <w:rPr>
                <w:bCs/>
                <w:color w:val="000000"/>
              </w:rPr>
              <w:t xml:space="preserve">255 nm </w:t>
            </w:r>
            <w:r w:rsidRPr="007A5D89">
              <w:rPr>
                <w:bCs/>
                <w:color w:val="000000"/>
              </w:rPr>
              <w:t xml:space="preserve">UV-C LED </w:t>
            </w:r>
          </w:p>
        </w:tc>
      </w:tr>
      <w:tr w:rsidR="00087EBE" w:rsidRPr="002A7E5D" w14:paraId="0A9261B5" w14:textId="77777777" w:rsidTr="00B13B41">
        <w:trPr>
          <w:jc w:val="center"/>
        </w:trPr>
        <w:tc>
          <w:tcPr>
            <w:tcW w:w="1800" w:type="dxa"/>
            <w:tcBorders>
              <w:top w:val="single" w:sz="4" w:space="0" w:color="auto"/>
              <w:bottom w:val="nil"/>
            </w:tcBorders>
            <w:shd w:val="clear" w:color="auto" w:fill="auto"/>
            <w:tcMar>
              <w:top w:w="0" w:type="dxa"/>
              <w:left w:w="108" w:type="dxa"/>
              <w:bottom w:w="0" w:type="dxa"/>
              <w:right w:w="108" w:type="dxa"/>
            </w:tcMar>
            <w:hideMark/>
          </w:tcPr>
          <w:p w14:paraId="784C4927" w14:textId="77777777" w:rsidR="00087EBE" w:rsidRPr="002A7E5D" w:rsidRDefault="00087EBE" w:rsidP="0088246B">
            <w:pPr>
              <w:rPr>
                <w:rFonts w:eastAsia="Calibri"/>
                <w:bCs/>
                <w:lang w:bidi="en-US"/>
              </w:rPr>
            </w:pPr>
            <w:r w:rsidRPr="007A5D89">
              <w:rPr>
                <w:bCs/>
                <w:color w:val="000000"/>
              </w:rPr>
              <w:t>Stainless-steel</w:t>
            </w:r>
          </w:p>
        </w:tc>
        <w:tc>
          <w:tcPr>
            <w:tcW w:w="2545" w:type="dxa"/>
            <w:tcBorders>
              <w:top w:val="single" w:sz="4" w:space="0" w:color="auto"/>
              <w:bottom w:val="nil"/>
            </w:tcBorders>
            <w:shd w:val="clear" w:color="auto" w:fill="auto"/>
            <w:tcMar>
              <w:top w:w="0" w:type="dxa"/>
              <w:left w:w="108" w:type="dxa"/>
              <w:bottom w:w="0" w:type="dxa"/>
              <w:right w:w="108" w:type="dxa"/>
            </w:tcMar>
            <w:hideMark/>
          </w:tcPr>
          <w:p w14:paraId="219F50C9" w14:textId="77777777" w:rsidR="00087EBE" w:rsidRPr="0088246B" w:rsidRDefault="00087EBE" w:rsidP="0088246B">
            <w:pPr>
              <w:rPr>
                <w:color w:val="000000" w:themeColor="text1"/>
              </w:rPr>
            </w:pPr>
            <w:r w:rsidRPr="007A5D89">
              <w:rPr>
                <w:color w:val="000000" w:themeColor="text1"/>
              </w:rPr>
              <w:t>3.97±0.03</w:t>
            </w:r>
            <w:r w:rsidRPr="007A5D89">
              <w:rPr>
                <w:color w:val="000000" w:themeColor="text1"/>
                <w:vertAlign w:val="superscript"/>
              </w:rPr>
              <w:t>Aa</w:t>
            </w:r>
          </w:p>
        </w:tc>
        <w:tc>
          <w:tcPr>
            <w:tcW w:w="2135" w:type="dxa"/>
            <w:tcBorders>
              <w:top w:val="single" w:sz="4" w:space="0" w:color="auto"/>
              <w:bottom w:val="nil"/>
            </w:tcBorders>
          </w:tcPr>
          <w:p w14:paraId="77EAECFB" w14:textId="77777777" w:rsidR="00087EBE" w:rsidRPr="00F013F5" w:rsidRDefault="00087EBE" w:rsidP="0088246B">
            <w:pPr>
              <w:rPr>
                <w:rFonts w:eastAsia="Calibri"/>
                <w:bCs/>
                <w:lang w:bidi="en-US"/>
              </w:rPr>
            </w:pPr>
            <w:r w:rsidRPr="007A5D89">
              <w:rPr>
                <w:color w:val="000000" w:themeColor="text1"/>
              </w:rPr>
              <w:t>27.70±4.36</w:t>
            </w:r>
            <w:r w:rsidRPr="007A5D89">
              <w:rPr>
                <w:color w:val="000000" w:themeColor="text1"/>
                <w:vertAlign w:val="superscript"/>
              </w:rPr>
              <w:t>Ba</w:t>
            </w:r>
          </w:p>
        </w:tc>
      </w:tr>
      <w:tr w:rsidR="00087EBE" w:rsidRPr="002A7E5D" w14:paraId="29637F7B" w14:textId="77777777" w:rsidTr="00B13B41">
        <w:trPr>
          <w:trHeight w:val="293"/>
          <w:jc w:val="center"/>
        </w:trPr>
        <w:tc>
          <w:tcPr>
            <w:tcW w:w="1800" w:type="dxa"/>
            <w:tcBorders>
              <w:top w:val="nil"/>
            </w:tcBorders>
            <w:shd w:val="clear" w:color="auto" w:fill="auto"/>
            <w:tcMar>
              <w:top w:w="0" w:type="dxa"/>
              <w:left w:w="108" w:type="dxa"/>
              <w:bottom w:w="0" w:type="dxa"/>
              <w:right w:w="108" w:type="dxa"/>
            </w:tcMar>
            <w:hideMark/>
          </w:tcPr>
          <w:p w14:paraId="2CBB0E48" w14:textId="77777777" w:rsidR="00087EBE" w:rsidRPr="002A7E5D" w:rsidRDefault="00087EBE" w:rsidP="0088246B">
            <w:pPr>
              <w:rPr>
                <w:rFonts w:eastAsia="Calibri"/>
                <w:bCs/>
                <w:lang w:bidi="en-US"/>
              </w:rPr>
            </w:pPr>
            <w:r w:rsidRPr="007A5D89">
              <w:rPr>
                <w:bCs/>
                <w:color w:val="000000"/>
              </w:rPr>
              <w:t>Glass</w:t>
            </w:r>
          </w:p>
        </w:tc>
        <w:tc>
          <w:tcPr>
            <w:tcW w:w="2545" w:type="dxa"/>
            <w:tcBorders>
              <w:top w:val="nil"/>
            </w:tcBorders>
            <w:shd w:val="clear" w:color="auto" w:fill="auto"/>
            <w:tcMar>
              <w:top w:w="0" w:type="dxa"/>
              <w:left w:w="108" w:type="dxa"/>
              <w:bottom w:w="0" w:type="dxa"/>
              <w:right w:w="108" w:type="dxa"/>
            </w:tcMar>
            <w:hideMark/>
          </w:tcPr>
          <w:p w14:paraId="1F1FBC78" w14:textId="77777777" w:rsidR="00087EBE" w:rsidRPr="002A7E5D" w:rsidRDefault="00087EBE" w:rsidP="0088246B">
            <w:pPr>
              <w:rPr>
                <w:rFonts w:eastAsia="Calibri"/>
                <w:bCs/>
                <w:lang w:bidi="en-US"/>
              </w:rPr>
            </w:pPr>
            <w:r w:rsidRPr="007A5D89">
              <w:rPr>
                <w:color w:val="000000" w:themeColor="text1"/>
              </w:rPr>
              <w:t>3.64±0.43</w:t>
            </w:r>
            <w:r w:rsidRPr="007A5D89">
              <w:rPr>
                <w:color w:val="000000" w:themeColor="text1"/>
                <w:vertAlign w:val="superscript"/>
              </w:rPr>
              <w:t>Aa</w:t>
            </w:r>
          </w:p>
        </w:tc>
        <w:tc>
          <w:tcPr>
            <w:tcW w:w="2135" w:type="dxa"/>
            <w:tcBorders>
              <w:top w:val="nil"/>
            </w:tcBorders>
          </w:tcPr>
          <w:p w14:paraId="1F8E190B" w14:textId="77777777" w:rsidR="00087EBE" w:rsidRPr="00F013F5" w:rsidRDefault="00087EBE" w:rsidP="0088246B">
            <w:pPr>
              <w:rPr>
                <w:rFonts w:eastAsia="Calibri"/>
                <w:bCs/>
                <w:lang w:bidi="en-US"/>
              </w:rPr>
            </w:pPr>
            <w:r w:rsidRPr="007A5D89">
              <w:rPr>
                <w:color w:val="000000" w:themeColor="text1"/>
              </w:rPr>
              <w:t>31.45±7.47</w:t>
            </w:r>
            <w:r w:rsidRPr="007A5D89">
              <w:rPr>
                <w:color w:val="000000" w:themeColor="text1"/>
                <w:vertAlign w:val="superscript"/>
              </w:rPr>
              <w:t>Ba</w:t>
            </w:r>
          </w:p>
        </w:tc>
      </w:tr>
    </w:tbl>
    <w:p w14:paraId="4CA10B62" w14:textId="54538757" w:rsidR="00335A9D" w:rsidRPr="007A5D89" w:rsidRDefault="00335A9D" w:rsidP="00B5797F">
      <w:pPr>
        <w:rPr>
          <w:rFonts w:eastAsia="Calibri"/>
          <w:bCs/>
          <w:lang w:bidi="en-US"/>
        </w:rPr>
      </w:pPr>
      <w:r w:rsidRPr="007A5D89">
        <w:rPr>
          <w:rFonts w:eastAsia="Calibri"/>
          <w:bCs/>
          <w:lang w:bidi="en-US"/>
        </w:rPr>
        <w:t>*Capital letters denote statistically significant differences when compared across one row between UV-C systems (</w:t>
      </w:r>
      <w:r w:rsidRPr="007A5D89">
        <w:rPr>
          <w:rFonts w:eastAsia="Calibri"/>
          <w:bCs/>
          <w:i/>
          <w:iCs/>
          <w:lang w:bidi="en-US"/>
        </w:rPr>
        <w:t xml:space="preserve">p </w:t>
      </w:r>
      <w:r w:rsidR="00BB5634" w:rsidRPr="00BB5634">
        <w:rPr>
          <w:rFonts w:eastAsia="Calibri"/>
          <w:bCs/>
          <w:i/>
          <w:iCs/>
          <w:lang w:bidi="en-US"/>
        </w:rPr>
        <w:t>≤</w:t>
      </w:r>
      <w:r w:rsidRPr="007A5D89">
        <w:rPr>
          <w:rFonts w:eastAsia="Calibri"/>
          <w:bCs/>
          <w:lang w:bidi="en-US"/>
        </w:rPr>
        <w:t xml:space="preserve"> 0.05). Lowercase letters denote statistically significant differences when compared down a treatment medium (one column) (</w:t>
      </w:r>
      <w:r w:rsidRPr="007A5D89">
        <w:rPr>
          <w:rFonts w:eastAsia="Calibri"/>
          <w:bCs/>
          <w:i/>
          <w:iCs/>
          <w:lang w:bidi="en-US"/>
        </w:rPr>
        <w:t>p</w:t>
      </w:r>
      <w:r w:rsidRPr="007A5D89">
        <w:rPr>
          <w:rFonts w:eastAsia="Calibri"/>
          <w:bCs/>
          <w:lang w:bidi="en-US"/>
        </w:rPr>
        <w:t xml:space="preserve"> </w:t>
      </w:r>
      <w:r w:rsidR="00BB5634" w:rsidRPr="00BB5634">
        <w:rPr>
          <w:rFonts w:eastAsia="Calibri"/>
          <w:bCs/>
          <w:lang w:bidi="en-US"/>
        </w:rPr>
        <w:t>≤</w:t>
      </w:r>
      <w:r w:rsidRPr="007A5D89">
        <w:rPr>
          <w:rFonts w:eastAsia="Calibri"/>
          <w:bCs/>
          <w:lang w:bidi="en-US"/>
        </w:rPr>
        <w:t xml:space="preserve"> 0.05). Data represent averages of triplicate treatments ± standard deviations; both optical devices have different UV intensities.</w:t>
      </w:r>
    </w:p>
    <w:p w14:paraId="71C27CE0" w14:textId="77777777" w:rsidR="005F1D33" w:rsidRDefault="005F1D33" w:rsidP="00335A9D">
      <w:pPr>
        <w:rPr>
          <w:rFonts w:eastAsia="Calibri"/>
          <w:bCs/>
          <w:lang w:bidi="en-US"/>
        </w:rPr>
      </w:pPr>
    </w:p>
    <w:p w14:paraId="06099B33" w14:textId="07EA6C5D" w:rsidR="00335A9D" w:rsidRPr="007A5D89" w:rsidRDefault="00335A9D" w:rsidP="00335A9D">
      <w:pPr>
        <w:rPr>
          <w:b/>
          <w:bCs/>
        </w:rPr>
      </w:pPr>
      <w:r w:rsidRPr="007A5D89">
        <w:rPr>
          <w:b/>
          <w:bCs/>
        </w:rPr>
        <w:t>Table 3.4</w:t>
      </w:r>
      <w:r w:rsidR="0070677E">
        <w:rPr>
          <w:b/>
          <w:bCs/>
        </w:rPr>
        <w:t>.</w:t>
      </w:r>
      <w:r w:rsidRPr="007A5D89">
        <w:rPr>
          <w:b/>
          <w:bCs/>
        </w:rPr>
        <w:t xml:space="preserve"> Inactivation of </w:t>
      </w:r>
      <w:r w:rsidR="003538C6">
        <w:rPr>
          <w:b/>
          <w:bCs/>
        </w:rPr>
        <w:t>bio-aerosolized</w:t>
      </w:r>
      <w:r w:rsidRPr="007A5D89">
        <w:rPr>
          <w:b/>
          <w:bCs/>
        </w:rPr>
        <w:t xml:space="preserve"> deposited HAV treated with either UV-C LED (255 nm) or UV-C LED (279 nm) on stainless-steel discs.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35A9D" w:rsidRPr="007A5D89" w14:paraId="2F2714F8" w14:textId="77777777" w:rsidTr="00194CEF">
        <w:tc>
          <w:tcPr>
            <w:tcW w:w="1870" w:type="dxa"/>
            <w:tcBorders>
              <w:bottom w:val="single" w:sz="4" w:space="0" w:color="auto"/>
            </w:tcBorders>
          </w:tcPr>
          <w:p w14:paraId="3993B53D" w14:textId="77777777" w:rsidR="00335A9D" w:rsidRPr="007A5D89" w:rsidRDefault="00335A9D" w:rsidP="00194CEF">
            <w:r w:rsidRPr="007A5D89">
              <w:t>Time (mins)</w:t>
            </w:r>
          </w:p>
        </w:tc>
        <w:tc>
          <w:tcPr>
            <w:tcW w:w="1870" w:type="dxa"/>
            <w:tcBorders>
              <w:bottom w:val="single" w:sz="4" w:space="0" w:color="auto"/>
            </w:tcBorders>
          </w:tcPr>
          <w:p w14:paraId="729CCA76" w14:textId="77777777" w:rsidR="00335A9D" w:rsidRPr="007A5D89" w:rsidRDefault="00335A9D" w:rsidP="00194CEF">
            <w:r w:rsidRPr="007A5D89">
              <w:t>279 nm UV-C LED dose</w:t>
            </w:r>
          </w:p>
          <w:p w14:paraId="041000E4" w14:textId="77777777" w:rsidR="00335A9D" w:rsidRPr="007A5D89" w:rsidRDefault="00335A9D" w:rsidP="00194CEF">
            <w:r w:rsidRPr="007A5D89">
              <w:t xml:space="preserve"> (</w:t>
            </w:r>
            <w:proofErr w:type="spellStart"/>
            <w:r w:rsidRPr="007A5D89">
              <w:t>mJ</w:t>
            </w:r>
            <w:proofErr w:type="spellEnd"/>
            <w:r w:rsidRPr="007A5D89">
              <w:t>/cm</w:t>
            </w:r>
            <w:r w:rsidRPr="007A5D89">
              <w:rPr>
                <w:vertAlign w:val="superscript"/>
              </w:rPr>
              <w:t>2</w:t>
            </w:r>
            <w:r w:rsidRPr="007A5D89">
              <w:t>)</w:t>
            </w:r>
          </w:p>
        </w:tc>
        <w:tc>
          <w:tcPr>
            <w:tcW w:w="1870" w:type="dxa"/>
            <w:tcBorders>
              <w:bottom w:val="single" w:sz="4" w:space="0" w:color="auto"/>
            </w:tcBorders>
          </w:tcPr>
          <w:p w14:paraId="74FECD38" w14:textId="77777777" w:rsidR="00335A9D" w:rsidRPr="007A5D89" w:rsidRDefault="00335A9D" w:rsidP="00194CEF">
            <w:r w:rsidRPr="007A5D89">
              <w:t>279 nm UV-C LED Reduction (log PFU/mL)</w:t>
            </w:r>
          </w:p>
        </w:tc>
        <w:tc>
          <w:tcPr>
            <w:tcW w:w="1870" w:type="dxa"/>
            <w:tcBorders>
              <w:bottom w:val="single" w:sz="4" w:space="0" w:color="auto"/>
            </w:tcBorders>
          </w:tcPr>
          <w:p w14:paraId="6E13C57E" w14:textId="77777777" w:rsidR="00335A9D" w:rsidRPr="007A5D89" w:rsidRDefault="00335A9D" w:rsidP="00194CEF">
            <w:r w:rsidRPr="007A5D89">
              <w:t>255 nm UV-C LED dose (</w:t>
            </w:r>
            <w:proofErr w:type="spellStart"/>
            <w:r w:rsidRPr="007A5D89">
              <w:t>mJ</w:t>
            </w:r>
            <w:proofErr w:type="spellEnd"/>
            <w:r w:rsidRPr="007A5D89">
              <w:t>/cm2)</w:t>
            </w:r>
          </w:p>
        </w:tc>
        <w:tc>
          <w:tcPr>
            <w:tcW w:w="1870" w:type="dxa"/>
            <w:tcBorders>
              <w:bottom w:val="single" w:sz="4" w:space="0" w:color="auto"/>
            </w:tcBorders>
          </w:tcPr>
          <w:p w14:paraId="078C5F0C" w14:textId="77777777" w:rsidR="00335A9D" w:rsidRPr="007A5D89" w:rsidRDefault="00335A9D" w:rsidP="00194CEF">
            <w:r w:rsidRPr="007A5D89">
              <w:t>255 nm UV-C LED Reduction (log PFU/mL)</w:t>
            </w:r>
          </w:p>
        </w:tc>
      </w:tr>
      <w:tr w:rsidR="00335A9D" w:rsidRPr="007A5D89" w14:paraId="53BBD486" w14:textId="77777777" w:rsidTr="00194CEF">
        <w:tc>
          <w:tcPr>
            <w:tcW w:w="1870" w:type="dxa"/>
            <w:tcBorders>
              <w:bottom w:val="nil"/>
            </w:tcBorders>
          </w:tcPr>
          <w:p w14:paraId="095C3E1F" w14:textId="77777777" w:rsidR="00335A9D" w:rsidRPr="007A5D89" w:rsidRDefault="00335A9D" w:rsidP="00194CEF">
            <w:r w:rsidRPr="007A5D89">
              <w:t>0</w:t>
            </w:r>
          </w:p>
        </w:tc>
        <w:tc>
          <w:tcPr>
            <w:tcW w:w="1870" w:type="dxa"/>
            <w:tcBorders>
              <w:bottom w:val="nil"/>
            </w:tcBorders>
            <w:vAlign w:val="bottom"/>
          </w:tcPr>
          <w:p w14:paraId="32C7DE70" w14:textId="77777777" w:rsidR="00335A9D" w:rsidRPr="007A5D89" w:rsidRDefault="00335A9D" w:rsidP="00194CEF">
            <w:r w:rsidRPr="007A5D89">
              <w:t>0</w:t>
            </w:r>
          </w:p>
        </w:tc>
        <w:tc>
          <w:tcPr>
            <w:tcW w:w="1870" w:type="dxa"/>
            <w:tcBorders>
              <w:bottom w:val="nil"/>
            </w:tcBorders>
          </w:tcPr>
          <w:p w14:paraId="38AD4ADA" w14:textId="77777777" w:rsidR="00335A9D" w:rsidRPr="007A5D89" w:rsidRDefault="00335A9D" w:rsidP="00194CEF">
            <w:r w:rsidRPr="007A5D89">
              <w:t>0</w:t>
            </w:r>
            <w:r w:rsidRPr="007A5D89">
              <w:rPr>
                <w:vertAlign w:val="superscript"/>
              </w:rPr>
              <w:t>A</w:t>
            </w:r>
          </w:p>
        </w:tc>
        <w:tc>
          <w:tcPr>
            <w:tcW w:w="1870" w:type="dxa"/>
            <w:tcBorders>
              <w:bottom w:val="nil"/>
            </w:tcBorders>
            <w:vAlign w:val="bottom"/>
          </w:tcPr>
          <w:p w14:paraId="6B1D50B4" w14:textId="77777777" w:rsidR="00335A9D" w:rsidRPr="007A5D89" w:rsidRDefault="00335A9D" w:rsidP="00194CEF">
            <w:r w:rsidRPr="007A5D89">
              <w:rPr>
                <w:color w:val="000000"/>
              </w:rPr>
              <w:t>0</w:t>
            </w:r>
          </w:p>
        </w:tc>
        <w:tc>
          <w:tcPr>
            <w:tcW w:w="1870" w:type="dxa"/>
            <w:tcBorders>
              <w:bottom w:val="nil"/>
            </w:tcBorders>
          </w:tcPr>
          <w:p w14:paraId="5EADFC7B" w14:textId="77777777" w:rsidR="00335A9D" w:rsidRPr="007A5D89" w:rsidRDefault="00335A9D" w:rsidP="00194CEF">
            <w:pPr>
              <w:rPr>
                <w:vertAlign w:val="superscript"/>
              </w:rPr>
            </w:pPr>
            <w:r w:rsidRPr="007A5D89">
              <w:t>0</w:t>
            </w:r>
            <w:r w:rsidRPr="007A5D89">
              <w:rPr>
                <w:vertAlign w:val="superscript"/>
              </w:rPr>
              <w:t>A</w:t>
            </w:r>
          </w:p>
        </w:tc>
      </w:tr>
      <w:tr w:rsidR="00335A9D" w:rsidRPr="007A5D89" w14:paraId="2775A955" w14:textId="77777777" w:rsidTr="00194CEF">
        <w:tc>
          <w:tcPr>
            <w:tcW w:w="1870" w:type="dxa"/>
            <w:tcBorders>
              <w:top w:val="nil"/>
              <w:bottom w:val="nil"/>
            </w:tcBorders>
          </w:tcPr>
          <w:p w14:paraId="67D4EA59" w14:textId="77777777" w:rsidR="00335A9D" w:rsidRPr="007A5D89" w:rsidRDefault="00335A9D" w:rsidP="00194CEF">
            <w:r w:rsidRPr="007A5D89">
              <w:t>0.25</w:t>
            </w:r>
          </w:p>
        </w:tc>
        <w:tc>
          <w:tcPr>
            <w:tcW w:w="1870" w:type="dxa"/>
            <w:tcBorders>
              <w:top w:val="nil"/>
              <w:bottom w:val="nil"/>
            </w:tcBorders>
            <w:vAlign w:val="bottom"/>
          </w:tcPr>
          <w:p w14:paraId="6E2F5815" w14:textId="77777777" w:rsidR="00335A9D" w:rsidRPr="007A5D89" w:rsidRDefault="00335A9D" w:rsidP="00194CEF">
            <w:r w:rsidRPr="007A5D89">
              <w:t>1.35</w:t>
            </w:r>
          </w:p>
        </w:tc>
        <w:tc>
          <w:tcPr>
            <w:tcW w:w="1870" w:type="dxa"/>
            <w:tcBorders>
              <w:top w:val="nil"/>
              <w:bottom w:val="nil"/>
            </w:tcBorders>
          </w:tcPr>
          <w:p w14:paraId="29531238" w14:textId="77777777" w:rsidR="00335A9D" w:rsidRPr="007A5D89" w:rsidRDefault="00335A9D" w:rsidP="00194CEF">
            <w:r w:rsidRPr="007A5D89">
              <w:t>0.01±0.15</w:t>
            </w:r>
            <w:r w:rsidRPr="007A5D89">
              <w:rPr>
                <w:vertAlign w:val="superscript"/>
              </w:rPr>
              <w:t>A</w:t>
            </w:r>
          </w:p>
        </w:tc>
        <w:tc>
          <w:tcPr>
            <w:tcW w:w="1870" w:type="dxa"/>
            <w:tcBorders>
              <w:top w:val="nil"/>
              <w:bottom w:val="nil"/>
            </w:tcBorders>
            <w:vAlign w:val="bottom"/>
          </w:tcPr>
          <w:p w14:paraId="72EEBA18" w14:textId="77777777" w:rsidR="00335A9D" w:rsidRPr="007A5D89" w:rsidRDefault="00335A9D" w:rsidP="00194CEF">
            <w:r w:rsidRPr="007A5D89">
              <w:t>12.75</w:t>
            </w:r>
          </w:p>
        </w:tc>
        <w:tc>
          <w:tcPr>
            <w:tcW w:w="1870" w:type="dxa"/>
            <w:tcBorders>
              <w:top w:val="nil"/>
              <w:bottom w:val="nil"/>
            </w:tcBorders>
          </w:tcPr>
          <w:p w14:paraId="4B661D0F" w14:textId="77777777" w:rsidR="00335A9D" w:rsidRPr="007A5D89" w:rsidRDefault="00335A9D" w:rsidP="00194CEF">
            <w:pPr>
              <w:rPr>
                <w:vertAlign w:val="superscript"/>
              </w:rPr>
            </w:pPr>
            <w:r w:rsidRPr="007A5D89">
              <w:t>0.53±0.22</w:t>
            </w:r>
            <w:r w:rsidRPr="007A5D89">
              <w:rPr>
                <w:vertAlign w:val="superscript"/>
              </w:rPr>
              <w:t>A</w:t>
            </w:r>
          </w:p>
        </w:tc>
      </w:tr>
      <w:tr w:rsidR="00335A9D" w:rsidRPr="007A5D89" w14:paraId="143F6FF1" w14:textId="77777777" w:rsidTr="00194CEF">
        <w:tc>
          <w:tcPr>
            <w:tcW w:w="1870" w:type="dxa"/>
            <w:tcBorders>
              <w:top w:val="nil"/>
              <w:bottom w:val="nil"/>
            </w:tcBorders>
          </w:tcPr>
          <w:p w14:paraId="67EDF665" w14:textId="77777777" w:rsidR="00335A9D" w:rsidRPr="007A5D89" w:rsidRDefault="00335A9D" w:rsidP="00194CEF">
            <w:r w:rsidRPr="007A5D89">
              <w:t>0.5</w:t>
            </w:r>
          </w:p>
        </w:tc>
        <w:tc>
          <w:tcPr>
            <w:tcW w:w="1870" w:type="dxa"/>
            <w:tcBorders>
              <w:top w:val="nil"/>
              <w:bottom w:val="nil"/>
            </w:tcBorders>
            <w:vAlign w:val="bottom"/>
          </w:tcPr>
          <w:p w14:paraId="2F127CB3" w14:textId="77777777" w:rsidR="00335A9D" w:rsidRPr="007A5D89" w:rsidRDefault="00335A9D" w:rsidP="00194CEF">
            <w:r w:rsidRPr="007A5D89">
              <w:t>2.7</w:t>
            </w:r>
          </w:p>
        </w:tc>
        <w:tc>
          <w:tcPr>
            <w:tcW w:w="1870" w:type="dxa"/>
            <w:tcBorders>
              <w:top w:val="nil"/>
              <w:bottom w:val="nil"/>
            </w:tcBorders>
          </w:tcPr>
          <w:p w14:paraId="7346AA1A" w14:textId="77777777" w:rsidR="00335A9D" w:rsidRPr="007A5D89" w:rsidRDefault="00335A9D" w:rsidP="00194CEF">
            <w:r w:rsidRPr="007A5D89">
              <w:t>0.41±0.15</w:t>
            </w:r>
            <w:r w:rsidRPr="007A5D89">
              <w:rPr>
                <w:vertAlign w:val="superscript"/>
              </w:rPr>
              <w:t>B</w:t>
            </w:r>
          </w:p>
        </w:tc>
        <w:tc>
          <w:tcPr>
            <w:tcW w:w="1870" w:type="dxa"/>
            <w:tcBorders>
              <w:top w:val="nil"/>
              <w:bottom w:val="nil"/>
            </w:tcBorders>
            <w:vAlign w:val="bottom"/>
          </w:tcPr>
          <w:p w14:paraId="78F8A7CB" w14:textId="77777777" w:rsidR="00335A9D" w:rsidRPr="007A5D89" w:rsidRDefault="00335A9D" w:rsidP="00194CEF">
            <w:r w:rsidRPr="007A5D89">
              <w:t>25.5</w:t>
            </w:r>
          </w:p>
        </w:tc>
        <w:tc>
          <w:tcPr>
            <w:tcW w:w="1870" w:type="dxa"/>
            <w:tcBorders>
              <w:top w:val="nil"/>
              <w:bottom w:val="nil"/>
            </w:tcBorders>
          </w:tcPr>
          <w:p w14:paraId="764A1CCA" w14:textId="77777777" w:rsidR="00335A9D" w:rsidRPr="007A5D89" w:rsidRDefault="00335A9D" w:rsidP="00194CEF">
            <w:pPr>
              <w:rPr>
                <w:vertAlign w:val="superscript"/>
              </w:rPr>
            </w:pPr>
            <w:r w:rsidRPr="007A5D89">
              <w:t>1.02±0.04</w:t>
            </w:r>
            <w:r w:rsidRPr="007A5D89">
              <w:rPr>
                <w:vertAlign w:val="superscript"/>
              </w:rPr>
              <w:t>B</w:t>
            </w:r>
          </w:p>
        </w:tc>
      </w:tr>
      <w:tr w:rsidR="00335A9D" w:rsidRPr="007A5D89" w14:paraId="71DABF66" w14:textId="77777777" w:rsidTr="00194CEF">
        <w:tc>
          <w:tcPr>
            <w:tcW w:w="1870" w:type="dxa"/>
            <w:tcBorders>
              <w:top w:val="nil"/>
              <w:bottom w:val="nil"/>
            </w:tcBorders>
          </w:tcPr>
          <w:p w14:paraId="60B61C15" w14:textId="77777777" w:rsidR="00335A9D" w:rsidRPr="007A5D89" w:rsidRDefault="00335A9D" w:rsidP="00194CEF">
            <w:r w:rsidRPr="007A5D89">
              <w:t>1.0</w:t>
            </w:r>
          </w:p>
        </w:tc>
        <w:tc>
          <w:tcPr>
            <w:tcW w:w="1870" w:type="dxa"/>
            <w:tcBorders>
              <w:top w:val="nil"/>
              <w:bottom w:val="nil"/>
            </w:tcBorders>
            <w:vAlign w:val="bottom"/>
          </w:tcPr>
          <w:p w14:paraId="45603FEC" w14:textId="77777777" w:rsidR="00335A9D" w:rsidRPr="007A5D89" w:rsidRDefault="00335A9D" w:rsidP="00194CEF">
            <w:r w:rsidRPr="007A5D89">
              <w:t>5.4</w:t>
            </w:r>
          </w:p>
        </w:tc>
        <w:tc>
          <w:tcPr>
            <w:tcW w:w="1870" w:type="dxa"/>
            <w:tcBorders>
              <w:top w:val="nil"/>
              <w:bottom w:val="nil"/>
            </w:tcBorders>
          </w:tcPr>
          <w:p w14:paraId="188128F6" w14:textId="77777777" w:rsidR="00335A9D" w:rsidRPr="007A5D89" w:rsidRDefault="00335A9D" w:rsidP="00194CEF">
            <w:r w:rsidRPr="007A5D89">
              <w:t>0.78±0.03</w:t>
            </w:r>
            <w:r w:rsidRPr="007A5D89">
              <w:rPr>
                <w:vertAlign w:val="superscript"/>
              </w:rPr>
              <w:t>C</w:t>
            </w:r>
          </w:p>
        </w:tc>
        <w:tc>
          <w:tcPr>
            <w:tcW w:w="1870" w:type="dxa"/>
            <w:tcBorders>
              <w:top w:val="nil"/>
              <w:bottom w:val="nil"/>
            </w:tcBorders>
            <w:vAlign w:val="bottom"/>
          </w:tcPr>
          <w:p w14:paraId="2E0D323F" w14:textId="77777777" w:rsidR="00335A9D" w:rsidRPr="007A5D89" w:rsidRDefault="00335A9D" w:rsidP="00194CEF">
            <w:r w:rsidRPr="007A5D89">
              <w:t>51.0</w:t>
            </w:r>
          </w:p>
        </w:tc>
        <w:tc>
          <w:tcPr>
            <w:tcW w:w="1870" w:type="dxa"/>
            <w:tcBorders>
              <w:top w:val="nil"/>
              <w:bottom w:val="nil"/>
            </w:tcBorders>
          </w:tcPr>
          <w:p w14:paraId="4B4D5C4C" w14:textId="77777777" w:rsidR="00335A9D" w:rsidRPr="007A5D89" w:rsidRDefault="00335A9D" w:rsidP="00194CEF">
            <w:pPr>
              <w:rPr>
                <w:vertAlign w:val="superscript"/>
              </w:rPr>
            </w:pPr>
            <w:r w:rsidRPr="007A5D89">
              <w:t>1.32±0.04</w:t>
            </w:r>
            <w:r w:rsidRPr="007A5D89">
              <w:rPr>
                <w:vertAlign w:val="superscript"/>
              </w:rPr>
              <w:t>BC</w:t>
            </w:r>
          </w:p>
        </w:tc>
      </w:tr>
      <w:tr w:rsidR="00335A9D" w:rsidRPr="007A5D89" w14:paraId="0947194F" w14:textId="77777777" w:rsidTr="00194CEF">
        <w:trPr>
          <w:trHeight w:val="99"/>
        </w:trPr>
        <w:tc>
          <w:tcPr>
            <w:tcW w:w="1870" w:type="dxa"/>
            <w:tcBorders>
              <w:top w:val="nil"/>
              <w:bottom w:val="nil"/>
            </w:tcBorders>
          </w:tcPr>
          <w:p w14:paraId="6FEDAC8E" w14:textId="77777777" w:rsidR="00335A9D" w:rsidRPr="007A5D89" w:rsidRDefault="00335A9D" w:rsidP="00194CEF">
            <w:r w:rsidRPr="007A5D89">
              <w:t>1.25</w:t>
            </w:r>
          </w:p>
        </w:tc>
        <w:tc>
          <w:tcPr>
            <w:tcW w:w="1870" w:type="dxa"/>
            <w:tcBorders>
              <w:top w:val="nil"/>
              <w:bottom w:val="nil"/>
            </w:tcBorders>
            <w:vAlign w:val="bottom"/>
          </w:tcPr>
          <w:p w14:paraId="0C01B136" w14:textId="77777777" w:rsidR="00335A9D" w:rsidRPr="007A5D89" w:rsidRDefault="00335A9D" w:rsidP="00194CEF">
            <w:r w:rsidRPr="007A5D89">
              <w:t>6.75</w:t>
            </w:r>
          </w:p>
        </w:tc>
        <w:tc>
          <w:tcPr>
            <w:tcW w:w="1870" w:type="dxa"/>
            <w:tcBorders>
              <w:top w:val="nil"/>
              <w:bottom w:val="nil"/>
            </w:tcBorders>
          </w:tcPr>
          <w:p w14:paraId="37F80E34" w14:textId="77777777" w:rsidR="00335A9D" w:rsidRPr="007A5D89" w:rsidRDefault="00335A9D" w:rsidP="00194CEF">
            <w:r w:rsidRPr="007A5D89">
              <w:t>0.98±0.10</w:t>
            </w:r>
            <w:r w:rsidRPr="007A5D89">
              <w:rPr>
                <w:vertAlign w:val="superscript"/>
              </w:rPr>
              <w:t>CD</w:t>
            </w:r>
          </w:p>
        </w:tc>
        <w:tc>
          <w:tcPr>
            <w:tcW w:w="1870" w:type="dxa"/>
            <w:tcBorders>
              <w:top w:val="nil"/>
              <w:bottom w:val="nil"/>
            </w:tcBorders>
            <w:vAlign w:val="bottom"/>
          </w:tcPr>
          <w:p w14:paraId="4245B376" w14:textId="77777777" w:rsidR="00335A9D" w:rsidRPr="007A5D89" w:rsidRDefault="00335A9D" w:rsidP="00194CEF">
            <w:r w:rsidRPr="007A5D89">
              <w:t>63.75</w:t>
            </w:r>
          </w:p>
        </w:tc>
        <w:tc>
          <w:tcPr>
            <w:tcW w:w="1870" w:type="dxa"/>
            <w:tcBorders>
              <w:top w:val="nil"/>
              <w:bottom w:val="nil"/>
            </w:tcBorders>
          </w:tcPr>
          <w:p w14:paraId="07029627" w14:textId="77777777" w:rsidR="00335A9D" w:rsidRPr="007A5D89" w:rsidRDefault="00335A9D" w:rsidP="00194CEF">
            <w:pPr>
              <w:rPr>
                <w:vertAlign w:val="superscript"/>
              </w:rPr>
            </w:pPr>
            <w:r w:rsidRPr="007A5D89">
              <w:t>1.5±0.02</w:t>
            </w:r>
            <w:r w:rsidRPr="007A5D89">
              <w:rPr>
                <w:vertAlign w:val="superscript"/>
              </w:rPr>
              <w:t>CD</w:t>
            </w:r>
          </w:p>
        </w:tc>
      </w:tr>
      <w:tr w:rsidR="00335A9D" w:rsidRPr="007A5D89" w14:paraId="49B561F0" w14:textId="77777777" w:rsidTr="00194CEF">
        <w:tc>
          <w:tcPr>
            <w:tcW w:w="1870" w:type="dxa"/>
            <w:tcBorders>
              <w:top w:val="nil"/>
            </w:tcBorders>
          </w:tcPr>
          <w:p w14:paraId="07A29597" w14:textId="77777777" w:rsidR="00335A9D" w:rsidRPr="007A5D89" w:rsidRDefault="00335A9D" w:rsidP="00194CEF">
            <w:r w:rsidRPr="007A5D89">
              <w:t>1.5</w:t>
            </w:r>
          </w:p>
        </w:tc>
        <w:tc>
          <w:tcPr>
            <w:tcW w:w="1870" w:type="dxa"/>
            <w:tcBorders>
              <w:top w:val="nil"/>
            </w:tcBorders>
            <w:vAlign w:val="bottom"/>
          </w:tcPr>
          <w:p w14:paraId="03516394" w14:textId="77777777" w:rsidR="00335A9D" w:rsidRPr="007A5D89" w:rsidRDefault="00335A9D" w:rsidP="00194CEF">
            <w:r w:rsidRPr="007A5D89">
              <w:t>8.1</w:t>
            </w:r>
          </w:p>
        </w:tc>
        <w:tc>
          <w:tcPr>
            <w:tcW w:w="1870" w:type="dxa"/>
            <w:tcBorders>
              <w:top w:val="nil"/>
            </w:tcBorders>
          </w:tcPr>
          <w:p w14:paraId="6465CE33" w14:textId="77777777" w:rsidR="00335A9D" w:rsidRPr="007A5D89" w:rsidRDefault="00335A9D" w:rsidP="00194CEF">
            <w:r w:rsidRPr="007A5D89">
              <w:t>1.14±0.09</w:t>
            </w:r>
            <w:r w:rsidRPr="007A5D89">
              <w:rPr>
                <w:vertAlign w:val="superscript"/>
              </w:rPr>
              <w:t>D</w:t>
            </w:r>
          </w:p>
        </w:tc>
        <w:tc>
          <w:tcPr>
            <w:tcW w:w="1870" w:type="dxa"/>
            <w:tcBorders>
              <w:top w:val="nil"/>
            </w:tcBorders>
            <w:vAlign w:val="bottom"/>
          </w:tcPr>
          <w:p w14:paraId="30A46587" w14:textId="77777777" w:rsidR="00335A9D" w:rsidRPr="007A5D89" w:rsidRDefault="00335A9D" w:rsidP="00194CEF">
            <w:r w:rsidRPr="007A5D89">
              <w:t>76.5</w:t>
            </w:r>
          </w:p>
        </w:tc>
        <w:tc>
          <w:tcPr>
            <w:tcW w:w="1870" w:type="dxa"/>
            <w:tcBorders>
              <w:top w:val="nil"/>
            </w:tcBorders>
          </w:tcPr>
          <w:p w14:paraId="2DD7C536" w14:textId="77777777" w:rsidR="00335A9D" w:rsidRPr="007A5D89" w:rsidRDefault="00335A9D" w:rsidP="00194CEF">
            <w:pPr>
              <w:rPr>
                <w:vertAlign w:val="superscript"/>
              </w:rPr>
            </w:pPr>
            <w:r w:rsidRPr="007A5D89">
              <w:t>1.76±0.05</w:t>
            </w:r>
            <w:r w:rsidRPr="007A5D89">
              <w:rPr>
                <w:vertAlign w:val="superscript"/>
              </w:rPr>
              <w:t>D</w:t>
            </w:r>
          </w:p>
        </w:tc>
      </w:tr>
    </w:tbl>
    <w:p w14:paraId="4E7B0C4D" w14:textId="48D926A2" w:rsidR="00335A9D" w:rsidRPr="007A5D89" w:rsidRDefault="00335A9D" w:rsidP="00335A9D">
      <w:r w:rsidRPr="007A5D89">
        <w:t xml:space="preserve">*Capital letters denote statistically significant differences when compared across treatment times (p </w:t>
      </w:r>
      <w:r w:rsidR="00BB5634" w:rsidRPr="00BB5634">
        <w:t>≤</w:t>
      </w:r>
      <w:r w:rsidRPr="007A5D89">
        <w:t xml:space="preserve"> 0.05). Data are reported as averages of triplicate treatments ± standard deviations.</w:t>
      </w:r>
    </w:p>
    <w:p w14:paraId="6193D730" w14:textId="77777777" w:rsidR="00335A9D" w:rsidRPr="007A5D89" w:rsidRDefault="00335A9D" w:rsidP="00335A9D"/>
    <w:p w14:paraId="7FB337E2" w14:textId="18C5F516" w:rsidR="00335A9D" w:rsidRPr="007A5D89" w:rsidRDefault="00335A9D" w:rsidP="00335A9D">
      <w:pPr>
        <w:rPr>
          <w:b/>
          <w:bCs/>
        </w:rPr>
      </w:pPr>
      <w:r w:rsidRPr="007A5D89">
        <w:rPr>
          <w:b/>
          <w:bCs/>
        </w:rPr>
        <w:lastRenderedPageBreak/>
        <w:t>Table 3.5</w:t>
      </w:r>
      <w:r w:rsidR="0070677E">
        <w:rPr>
          <w:b/>
          <w:bCs/>
        </w:rPr>
        <w:t>.</w:t>
      </w:r>
      <w:r w:rsidRPr="007A5D89">
        <w:rPr>
          <w:b/>
          <w:bCs/>
        </w:rPr>
        <w:t xml:space="preserve"> Inactivation of </w:t>
      </w:r>
      <w:r w:rsidR="003538C6">
        <w:rPr>
          <w:b/>
          <w:bCs/>
        </w:rPr>
        <w:t>bio-aerosolized</w:t>
      </w:r>
      <w:r w:rsidRPr="007A5D89">
        <w:rPr>
          <w:b/>
          <w:bCs/>
        </w:rPr>
        <w:t xml:space="preserve"> droplet FCV treated with either UV-C LED (255 nm) or UV-C LED (279 nm) on </w:t>
      </w:r>
      <w:r w:rsidR="00307776">
        <w:rPr>
          <w:b/>
          <w:bCs/>
        </w:rPr>
        <w:t>s</w:t>
      </w:r>
      <w:r w:rsidRPr="007A5D89">
        <w:rPr>
          <w:b/>
          <w:bCs/>
        </w:rPr>
        <w:t xml:space="preserve">tainless-steel discs.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35A9D" w:rsidRPr="007A5D89" w14:paraId="4EBC3A11" w14:textId="77777777" w:rsidTr="00194CEF">
        <w:tc>
          <w:tcPr>
            <w:tcW w:w="1870" w:type="dxa"/>
            <w:tcBorders>
              <w:bottom w:val="single" w:sz="4" w:space="0" w:color="auto"/>
            </w:tcBorders>
          </w:tcPr>
          <w:p w14:paraId="1973C513" w14:textId="77777777" w:rsidR="00335A9D" w:rsidRPr="007A5D89" w:rsidRDefault="00335A9D" w:rsidP="00194CEF">
            <w:r w:rsidRPr="007A5D89">
              <w:t>Time (mins)</w:t>
            </w:r>
          </w:p>
        </w:tc>
        <w:tc>
          <w:tcPr>
            <w:tcW w:w="1870" w:type="dxa"/>
            <w:tcBorders>
              <w:bottom w:val="single" w:sz="4" w:space="0" w:color="auto"/>
            </w:tcBorders>
          </w:tcPr>
          <w:p w14:paraId="095C3A01" w14:textId="77777777" w:rsidR="00335A9D" w:rsidRPr="007A5D89" w:rsidRDefault="00335A9D" w:rsidP="00194CEF">
            <w:r w:rsidRPr="007A5D89">
              <w:t>279 nm UV-C LED dose</w:t>
            </w:r>
          </w:p>
          <w:p w14:paraId="3229F282" w14:textId="77777777" w:rsidR="00335A9D" w:rsidRPr="007A5D89" w:rsidRDefault="00335A9D" w:rsidP="00194CEF">
            <w:r w:rsidRPr="007A5D89">
              <w:t xml:space="preserve"> (</w:t>
            </w:r>
            <w:proofErr w:type="spellStart"/>
            <w:r w:rsidRPr="007A5D89">
              <w:t>mJ</w:t>
            </w:r>
            <w:proofErr w:type="spellEnd"/>
            <w:r w:rsidRPr="007A5D89">
              <w:t>/cm</w:t>
            </w:r>
            <w:r w:rsidRPr="007A5D89">
              <w:rPr>
                <w:vertAlign w:val="superscript"/>
              </w:rPr>
              <w:t>2</w:t>
            </w:r>
            <w:r w:rsidRPr="007A5D89">
              <w:t>)</w:t>
            </w:r>
          </w:p>
        </w:tc>
        <w:tc>
          <w:tcPr>
            <w:tcW w:w="1870" w:type="dxa"/>
            <w:tcBorders>
              <w:bottom w:val="single" w:sz="4" w:space="0" w:color="auto"/>
            </w:tcBorders>
          </w:tcPr>
          <w:p w14:paraId="0E493D45" w14:textId="77777777" w:rsidR="00335A9D" w:rsidRPr="007A5D89" w:rsidRDefault="00335A9D" w:rsidP="00194CEF">
            <w:r w:rsidRPr="007A5D89">
              <w:t>279 nm UV-C LED Reduction (log PFU/mL)</w:t>
            </w:r>
          </w:p>
        </w:tc>
        <w:tc>
          <w:tcPr>
            <w:tcW w:w="1870" w:type="dxa"/>
            <w:tcBorders>
              <w:bottom w:val="single" w:sz="4" w:space="0" w:color="auto"/>
            </w:tcBorders>
          </w:tcPr>
          <w:p w14:paraId="2AC043F4" w14:textId="77777777" w:rsidR="00335A9D" w:rsidRPr="007A5D89" w:rsidRDefault="00335A9D" w:rsidP="00194CEF">
            <w:r w:rsidRPr="007A5D89">
              <w:t>255 nm UV-C LED dose (</w:t>
            </w:r>
            <w:proofErr w:type="spellStart"/>
            <w:r w:rsidRPr="007A5D89">
              <w:t>mJ</w:t>
            </w:r>
            <w:proofErr w:type="spellEnd"/>
            <w:r w:rsidRPr="007A5D89">
              <w:t>/cm2)</w:t>
            </w:r>
          </w:p>
        </w:tc>
        <w:tc>
          <w:tcPr>
            <w:tcW w:w="1870" w:type="dxa"/>
            <w:tcBorders>
              <w:bottom w:val="single" w:sz="4" w:space="0" w:color="auto"/>
            </w:tcBorders>
          </w:tcPr>
          <w:p w14:paraId="2CFBB0D9" w14:textId="77777777" w:rsidR="00335A9D" w:rsidRPr="007A5D89" w:rsidRDefault="00335A9D" w:rsidP="00194CEF">
            <w:r w:rsidRPr="007A5D89">
              <w:t>255 nm UV-C LED Reduction (log PFU/mL)</w:t>
            </w:r>
          </w:p>
        </w:tc>
      </w:tr>
      <w:tr w:rsidR="00335A9D" w:rsidRPr="007A5D89" w14:paraId="14340C92" w14:textId="77777777" w:rsidTr="00194CEF">
        <w:tc>
          <w:tcPr>
            <w:tcW w:w="1870" w:type="dxa"/>
            <w:tcBorders>
              <w:bottom w:val="nil"/>
            </w:tcBorders>
          </w:tcPr>
          <w:p w14:paraId="260C71B9" w14:textId="77777777" w:rsidR="00335A9D" w:rsidRPr="007A5D89" w:rsidRDefault="00335A9D" w:rsidP="00194CEF">
            <w:r w:rsidRPr="007A5D89">
              <w:t>0</w:t>
            </w:r>
          </w:p>
        </w:tc>
        <w:tc>
          <w:tcPr>
            <w:tcW w:w="1870" w:type="dxa"/>
            <w:tcBorders>
              <w:bottom w:val="nil"/>
            </w:tcBorders>
            <w:vAlign w:val="bottom"/>
          </w:tcPr>
          <w:p w14:paraId="46738DFD" w14:textId="77777777" w:rsidR="00335A9D" w:rsidRPr="007A5D89" w:rsidRDefault="00335A9D" w:rsidP="00194CEF">
            <w:r w:rsidRPr="007A5D89">
              <w:t>0</w:t>
            </w:r>
          </w:p>
        </w:tc>
        <w:tc>
          <w:tcPr>
            <w:tcW w:w="1870" w:type="dxa"/>
            <w:tcBorders>
              <w:bottom w:val="nil"/>
            </w:tcBorders>
          </w:tcPr>
          <w:p w14:paraId="5A1AFD33" w14:textId="77777777" w:rsidR="00335A9D" w:rsidRPr="007A5D89" w:rsidRDefault="00335A9D" w:rsidP="00194CEF">
            <w:r w:rsidRPr="007A5D89">
              <w:t>0</w:t>
            </w:r>
            <w:r w:rsidRPr="007A5D89">
              <w:rPr>
                <w:vertAlign w:val="superscript"/>
              </w:rPr>
              <w:t>A</w:t>
            </w:r>
          </w:p>
        </w:tc>
        <w:tc>
          <w:tcPr>
            <w:tcW w:w="1870" w:type="dxa"/>
            <w:tcBorders>
              <w:bottom w:val="nil"/>
            </w:tcBorders>
            <w:vAlign w:val="bottom"/>
          </w:tcPr>
          <w:p w14:paraId="587062A5" w14:textId="77777777" w:rsidR="00335A9D" w:rsidRPr="007A5D89" w:rsidRDefault="00335A9D" w:rsidP="00194CEF">
            <w:r w:rsidRPr="007A5D89">
              <w:t>0</w:t>
            </w:r>
          </w:p>
        </w:tc>
        <w:tc>
          <w:tcPr>
            <w:tcW w:w="1870" w:type="dxa"/>
            <w:tcBorders>
              <w:bottom w:val="nil"/>
            </w:tcBorders>
          </w:tcPr>
          <w:p w14:paraId="6A853AF7" w14:textId="77777777" w:rsidR="00335A9D" w:rsidRPr="007A5D89" w:rsidRDefault="00335A9D" w:rsidP="00194CEF">
            <w:r w:rsidRPr="007A5D89">
              <w:t>0</w:t>
            </w:r>
            <w:r w:rsidRPr="007A5D89">
              <w:rPr>
                <w:vertAlign w:val="superscript"/>
              </w:rPr>
              <w:t>A</w:t>
            </w:r>
          </w:p>
        </w:tc>
      </w:tr>
      <w:tr w:rsidR="00335A9D" w:rsidRPr="007A5D89" w14:paraId="36C4895B" w14:textId="77777777" w:rsidTr="00194CEF">
        <w:tc>
          <w:tcPr>
            <w:tcW w:w="1870" w:type="dxa"/>
            <w:tcBorders>
              <w:top w:val="nil"/>
              <w:bottom w:val="nil"/>
            </w:tcBorders>
          </w:tcPr>
          <w:p w14:paraId="2BD2F3AA" w14:textId="77777777" w:rsidR="00335A9D" w:rsidRPr="007A5D89" w:rsidRDefault="00335A9D" w:rsidP="00194CEF">
            <w:r w:rsidRPr="007A5D89">
              <w:t>0.33</w:t>
            </w:r>
          </w:p>
        </w:tc>
        <w:tc>
          <w:tcPr>
            <w:tcW w:w="1870" w:type="dxa"/>
            <w:tcBorders>
              <w:top w:val="nil"/>
              <w:bottom w:val="nil"/>
            </w:tcBorders>
            <w:vAlign w:val="bottom"/>
          </w:tcPr>
          <w:p w14:paraId="56DA8431" w14:textId="77777777" w:rsidR="00335A9D" w:rsidRPr="007A5D89" w:rsidRDefault="00335A9D" w:rsidP="00194CEF">
            <w:r w:rsidRPr="007A5D89">
              <w:t>1.8</w:t>
            </w:r>
          </w:p>
        </w:tc>
        <w:tc>
          <w:tcPr>
            <w:tcW w:w="1870" w:type="dxa"/>
            <w:tcBorders>
              <w:top w:val="nil"/>
              <w:bottom w:val="nil"/>
            </w:tcBorders>
          </w:tcPr>
          <w:p w14:paraId="180E37ED" w14:textId="77777777" w:rsidR="00335A9D" w:rsidRPr="007A5D89" w:rsidRDefault="00335A9D" w:rsidP="00194CEF">
            <w:r w:rsidRPr="007A5D89">
              <w:t>0.61±0.09</w:t>
            </w:r>
            <w:r w:rsidRPr="007A5D89">
              <w:rPr>
                <w:vertAlign w:val="superscript"/>
              </w:rPr>
              <w:t>B</w:t>
            </w:r>
          </w:p>
        </w:tc>
        <w:tc>
          <w:tcPr>
            <w:tcW w:w="1870" w:type="dxa"/>
            <w:tcBorders>
              <w:top w:val="nil"/>
              <w:bottom w:val="nil"/>
            </w:tcBorders>
            <w:vAlign w:val="bottom"/>
          </w:tcPr>
          <w:p w14:paraId="748436B1" w14:textId="77777777" w:rsidR="00335A9D" w:rsidRPr="007A5D89" w:rsidRDefault="00335A9D" w:rsidP="00194CEF">
            <w:r w:rsidRPr="007A5D89">
              <w:t>17.0</w:t>
            </w:r>
          </w:p>
        </w:tc>
        <w:tc>
          <w:tcPr>
            <w:tcW w:w="1870" w:type="dxa"/>
            <w:tcBorders>
              <w:top w:val="nil"/>
              <w:bottom w:val="nil"/>
            </w:tcBorders>
          </w:tcPr>
          <w:p w14:paraId="0F331BF7" w14:textId="77777777" w:rsidR="00335A9D" w:rsidRPr="007A5D89" w:rsidRDefault="00335A9D" w:rsidP="00194CEF">
            <w:r w:rsidRPr="007A5D89">
              <w:t>1.19±0.07</w:t>
            </w:r>
            <w:r w:rsidRPr="007A5D89">
              <w:rPr>
                <w:vertAlign w:val="superscript"/>
              </w:rPr>
              <w:t>B</w:t>
            </w:r>
          </w:p>
        </w:tc>
      </w:tr>
      <w:tr w:rsidR="00335A9D" w:rsidRPr="007A5D89" w14:paraId="58FFB9E8" w14:textId="77777777" w:rsidTr="00194CEF">
        <w:tc>
          <w:tcPr>
            <w:tcW w:w="1870" w:type="dxa"/>
            <w:tcBorders>
              <w:top w:val="nil"/>
              <w:bottom w:val="nil"/>
            </w:tcBorders>
          </w:tcPr>
          <w:p w14:paraId="2CD62B7F" w14:textId="77777777" w:rsidR="00335A9D" w:rsidRPr="007A5D89" w:rsidRDefault="00335A9D" w:rsidP="00194CEF">
            <w:r w:rsidRPr="007A5D89">
              <w:t>0.5</w:t>
            </w:r>
          </w:p>
        </w:tc>
        <w:tc>
          <w:tcPr>
            <w:tcW w:w="1870" w:type="dxa"/>
            <w:tcBorders>
              <w:top w:val="nil"/>
              <w:bottom w:val="nil"/>
            </w:tcBorders>
            <w:vAlign w:val="bottom"/>
          </w:tcPr>
          <w:p w14:paraId="2F4F6CE5" w14:textId="77777777" w:rsidR="00335A9D" w:rsidRPr="007A5D89" w:rsidRDefault="00335A9D" w:rsidP="00194CEF">
            <w:r w:rsidRPr="007A5D89">
              <w:t>2.7</w:t>
            </w:r>
          </w:p>
        </w:tc>
        <w:tc>
          <w:tcPr>
            <w:tcW w:w="1870" w:type="dxa"/>
            <w:tcBorders>
              <w:top w:val="nil"/>
              <w:bottom w:val="nil"/>
            </w:tcBorders>
          </w:tcPr>
          <w:p w14:paraId="15116B28" w14:textId="77777777" w:rsidR="00335A9D" w:rsidRPr="007A5D89" w:rsidRDefault="00335A9D" w:rsidP="00194CEF">
            <w:r w:rsidRPr="007A5D89">
              <w:t>0.61±0.08</w:t>
            </w:r>
            <w:r w:rsidRPr="007A5D89">
              <w:rPr>
                <w:vertAlign w:val="superscript"/>
              </w:rPr>
              <w:t>B</w:t>
            </w:r>
          </w:p>
        </w:tc>
        <w:tc>
          <w:tcPr>
            <w:tcW w:w="1870" w:type="dxa"/>
            <w:tcBorders>
              <w:top w:val="nil"/>
              <w:bottom w:val="nil"/>
            </w:tcBorders>
            <w:vAlign w:val="bottom"/>
          </w:tcPr>
          <w:p w14:paraId="58488877" w14:textId="77777777" w:rsidR="00335A9D" w:rsidRPr="007A5D89" w:rsidRDefault="00335A9D" w:rsidP="00194CEF">
            <w:r w:rsidRPr="007A5D89">
              <w:t>25.5</w:t>
            </w:r>
          </w:p>
        </w:tc>
        <w:tc>
          <w:tcPr>
            <w:tcW w:w="1870" w:type="dxa"/>
            <w:tcBorders>
              <w:top w:val="nil"/>
              <w:bottom w:val="nil"/>
            </w:tcBorders>
          </w:tcPr>
          <w:p w14:paraId="71A81A24" w14:textId="77777777" w:rsidR="00335A9D" w:rsidRPr="007A5D89" w:rsidRDefault="00335A9D" w:rsidP="00194CEF">
            <w:r w:rsidRPr="007A5D89">
              <w:t>1.22±0.09</w:t>
            </w:r>
            <w:r w:rsidRPr="007A5D89">
              <w:rPr>
                <w:vertAlign w:val="superscript"/>
              </w:rPr>
              <w:t>BC</w:t>
            </w:r>
          </w:p>
        </w:tc>
      </w:tr>
      <w:tr w:rsidR="00335A9D" w:rsidRPr="007A5D89" w14:paraId="44C194A3" w14:textId="77777777" w:rsidTr="00194CEF">
        <w:tc>
          <w:tcPr>
            <w:tcW w:w="1870" w:type="dxa"/>
            <w:tcBorders>
              <w:top w:val="nil"/>
              <w:bottom w:val="nil"/>
            </w:tcBorders>
          </w:tcPr>
          <w:p w14:paraId="658BE999" w14:textId="77777777" w:rsidR="00335A9D" w:rsidRPr="007A5D89" w:rsidRDefault="00335A9D" w:rsidP="00194CEF">
            <w:r w:rsidRPr="007A5D89">
              <w:t>0.67</w:t>
            </w:r>
          </w:p>
        </w:tc>
        <w:tc>
          <w:tcPr>
            <w:tcW w:w="1870" w:type="dxa"/>
            <w:tcBorders>
              <w:top w:val="nil"/>
              <w:bottom w:val="nil"/>
            </w:tcBorders>
            <w:vAlign w:val="bottom"/>
          </w:tcPr>
          <w:p w14:paraId="438D7723" w14:textId="77777777" w:rsidR="00335A9D" w:rsidRPr="007A5D89" w:rsidRDefault="00335A9D" w:rsidP="00194CEF">
            <w:r w:rsidRPr="007A5D89">
              <w:t>3.6</w:t>
            </w:r>
          </w:p>
        </w:tc>
        <w:tc>
          <w:tcPr>
            <w:tcW w:w="1870" w:type="dxa"/>
            <w:tcBorders>
              <w:top w:val="nil"/>
              <w:bottom w:val="nil"/>
            </w:tcBorders>
          </w:tcPr>
          <w:p w14:paraId="25204A6A" w14:textId="77777777" w:rsidR="00335A9D" w:rsidRPr="007A5D89" w:rsidRDefault="00335A9D" w:rsidP="00194CEF">
            <w:r w:rsidRPr="007A5D89">
              <w:t>0.83±0.16</w:t>
            </w:r>
            <w:r w:rsidRPr="007A5D89">
              <w:rPr>
                <w:vertAlign w:val="superscript"/>
              </w:rPr>
              <w:t>BC</w:t>
            </w:r>
          </w:p>
        </w:tc>
        <w:tc>
          <w:tcPr>
            <w:tcW w:w="1870" w:type="dxa"/>
            <w:tcBorders>
              <w:top w:val="nil"/>
              <w:bottom w:val="nil"/>
            </w:tcBorders>
            <w:vAlign w:val="bottom"/>
          </w:tcPr>
          <w:p w14:paraId="62D39009" w14:textId="77777777" w:rsidR="00335A9D" w:rsidRPr="007A5D89" w:rsidRDefault="00335A9D" w:rsidP="00194CEF">
            <w:r w:rsidRPr="007A5D89">
              <w:t>34.0</w:t>
            </w:r>
          </w:p>
        </w:tc>
        <w:tc>
          <w:tcPr>
            <w:tcW w:w="1870" w:type="dxa"/>
            <w:tcBorders>
              <w:top w:val="nil"/>
              <w:bottom w:val="nil"/>
            </w:tcBorders>
          </w:tcPr>
          <w:p w14:paraId="694986B4" w14:textId="77777777" w:rsidR="00335A9D" w:rsidRPr="007A5D89" w:rsidRDefault="00335A9D" w:rsidP="00194CEF">
            <w:r w:rsidRPr="007A5D89">
              <w:t>1.38±0.10</w:t>
            </w:r>
            <w:r w:rsidRPr="007A5D89">
              <w:rPr>
                <w:vertAlign w:val="superscript"/>
              </w:rPr>
              <w:t>BCD</w:t>
            </w:r>
          </w:p>
        </w:tc>
      </w:tr>
      <w:tr w:rsidR="00335A9D" w:rsidRPr="007A5D89" w14:paraId="0526370E" w14:textId="77777777" w:rsidTr="00194CEF">
        <w:tc>
          <w:tcPr>
            <w:tcW w:w="1870" w:type="dxa"/>
            <w:tcBorders>
              <w:top w:val="nil"/>
              <w:bottom w:val="single" w:sz="4" w:space="0" w:color="auto"/>
            </w:tcBorders>
          </w:tcPr>
          <w:p w14:paraId="5170049C" w14:textId="77777777" w:rsidR="00335A9D" w:rsidRPr="007A5D89" w:rsidRDefault="00335A9D" w:rsidP="00194CEF">
            <w:r w:rsidRPr="007A5D89">
              <w:t>0.83</w:t>
            </w:r>
          </w:p>
          <w:p w14:paraId="516DB4E1" w14:textId="77777777" w:rsidR="00335A9D" w:rsidRPr="007A5D89" w:rsidRDefault="00335A9D" w:rsidP="00194CEF">
            <w:r w:rsidRPr="007A5D89">
              <w:t>1.0</w:t>
            </w:r>
          </w:p>
        </w:tc>
        <w:tc>
          <w:tcPr>
            <w:tcW w:w="1870" w:type="dxa"/>
            <w:tcBorders>
              <w:top w:val="nil"/>
              <w:bottom w:val="single" w:sz="4" w:space="0" w:color="auto"/>
            </w:tcBorders>
            <w:vAlign w:val="bottom"/>
          </w:tcPr>
          <w:p w14:paraId="78C0FE44" w14:textId="77777777" w:rsidR="00335A9D" w:rsidRPr="007A5D89" w:rsidRDefault="00335A9D" w:rsidP="00194CEF">
            <w:r w:rsidRPr="007A5D89">
              <w:t>4.5</w:t>
            </w:r>
          </w:p>
          <w:p w14:paraId="1EE77170" w14:textId="77777777" w:rsidR="00335A9D" w:rsidRPr="007A5D89" w:rsidRDefault="00335A9D" w:rsidP="00194CEF">
            <w:r w:rsidRPr="007A5D89">
              <w:t>5.4</w:t>
            </w:r>
          </w:p>
        </w:tc>
        <w:tc>
          <w:tcPr>
            <w:tcW w:w="1870" w:type="dxa"/>
            <w:tcBorders>
              <w:top w:val="nil"/>
              <w:bottom w:val="single" w:sz="4" w:space="0" w:color="auto"/>
            </w:tcBorders>
          </w:tcPr>
          <w:p w14:paraId="2FF79D65" w14:textId="77777777" w:rsidR="00335A9D" w:rsidRPr="007A5D89" w:rsidRDefault="00335A9D" w:rsidP="00194CEF">
            <w:r w:rsidRPr="007A5D89">
              <w:t>1.09±0.08</w:t>
            </w:r>
            <w:r w:rsidRPr="007A5D89">
              <w:rPr>
                <w:vertAlign w:val="superscript"/>
              </w:rPr>
              <w:t>CD</w:t>
            </w:r>
          </w:p>
          <w:p w14:paraId="495DFF03" w14:textId="77777777" w:rsidR="00335A9D" w:rsidRPr="007A5D89" w:rsidRDefault="00335A9D" w:rsidP="00194CEF">
            <w:r w:rsidRPr="007A5D89">
              <w:t>1.41±0.04</w:t>
            </w:r>
            <w:r w:rsidRPr="007A5D89">
              <w:rPr>
                <w:vertAlign w:val="superscript"/>
              </w:rPr>
              <w:t>D</w:t>
            </w:r>
          </w:p>
        </w:tc>
        <w:tc>
          <w:tcPr>
            <w:tcW w:w="1870" w:type="dxa"/>
            <w:tcBorders>
              <w:top w:val="nil"/>
              <w:bottom w:val="single" w:sz="4" w:space="0" w:color="auto"/>
            </w:tcBorders>
            <w:vAlign w:val="bottom"/>
          </w:tcPr>
          <w:p w14:paraId="360CEF55" w14:textId="77777777" w:rsidR="00335A9D" w:rsidRPr="007A5D89" w:rsidRDefault="00335A9D" w:rsidP="00194CEF">
            <w:r w:rsidRPr="007A5D89">
              <w:t>42.5</w:t>
            </w:r>
          </w:p>
          <w:p w14:paraId="2946502B" w14:textId="77777777" w:rsidR="00335A9D" w:rsidRPr="007A5D89" w:rsidRDefault="00335A9D" w:rsidP="00194CEF">
            <w:r w:rsidRPr="007A5D89">
              <w:t>51.0</w:t>
            </w:r>
          </w:p>
        </w:tc>
        <w:tc>
          <w:tcPr>
            <w:tcW w:w="1870" w:type="dxa"/>
            <w:tcBorders>
              <w:top w:val="nil"/>
              <w:bottom w:val="single" w:sz="4" w:space="0" w:color="auto"/>
            </w:tcBorders>
          </w:tcPr>
          <w:p w14:paraId="097E559F" w14:textId="77777777" w:rsidR="00335A9D" w:rsidRPr="007A5D89" w:rsidRDefault="00335A9D" w:rsidP="00194CEF">
            <w:r w:rsidRPr="007A5D89">
              <w:t>1.45±0.05</w:t>
            </w:r>
            <w:r w:rsidRPr="007A5D89">
              <w:rPr>
                <w:vertAlign w:val="superscript"/>
              </w:rPr>
              <w:t>CD</w:t>
            </w:r>
          </w:p>
          <w:p w14:paraId="4EA759A0" w14:textId="77777777" w:rsidR="00335A9D" w:rsidRPr="007A5D89" w:rsidRDefault="00335A9D" w:rsidP="00194CEF">
            <w:r w:rsidRPr="007A5D89">
              <w:t>1.60±0.08</w:t>
            </w:r>
            <w:r w:rsidRPr="007A5D89">
              <w:rPr>
                <w:vertAlign w:val="superscript"/>
              </w:rPr>
              <w:t>D</w:t>
            </w:r>
          </w:p>
        </w:tc>
      </w:tr>
    </w:tbl>
    <w:p w14:paraId="261AC517" w14:textId="55A6685B" w:rsidR="00335A9D" w:rsidRPr="007A5D89" w:rsidRDefault="00335A9D" w:rsidP="00335A9D">
      <w:r w:rsidRPr="007A5D89">
        <w:t xml:space="preserve">*Capital letters denote statistically significant differences when compared across treatment times (p </w:t>
      </w:r>
      <w:r w:rsidR="00BB5634" w:rsidRPr="00BB5634">
        <w:t>≤</w:t>
      </w:r>
      <w:r w:rsidRPr="007A5D89">
        <w:t xml:space="preserve"> 0.05). Data are reported as averages of triplicate treatments ± standard deviations.</w:t>
      </w:r>
    </w:p>
    <w:p w14:paraId="6C07D540" w14:textId="77777777" w:rsidR="00335A9D" w:rsidRPr="007A5D89" w:rsidRDefault="00335A9D" w:rsidP="00335A9D"/>
    <w:p w14:paraId="038CE68C" w14:textId="7D581452" w:rsidR="00335A9D" w:rsidRPr="007A5D89" w:rsidRDefault="00335A9D" w:rsidP="00335A9D">
      <w:pPr>
        <w:rPr>
          <w:b/>
          <w:bCs/>
        </w:rPr>
      </w:pPr>
      <w:r w:rsidRPr="007A5D89">
        <w:rPr>
          <w:b/>
          <w:bCs/>
        </w:rPr>
        <w:t>Table 3.6</w:t>
      </w:r>
      <w:r w:rsidR="0070677E">
        <w:rPr>
          <w:b/>
          <w:bCs/>
        </w:rPr>
        <w:t>.</w:t>
      </w:r>
      <w:r w:rsidRPr="007A5D89">
        <w:rPr>
          <w:b/>
          <w:bCs/>
        </w:rPr>
        <w:t xml:space="preserve"> Inactivation of </w:t>
      </w:r>
      <w:r w:rsidR="003538C6">
        <w:rPr>
          <w:b/>
          <w:bCs/>
        </w:rPr>
        <w:t>bio-aerosolized</w:t>
      </w:r>
      <w:r w:rsidRPr="007A5D89">
        <w:rPr>
          <w:b/>
          <w:bCs/>
        </w:rPr>
        <w:t xml:space="preserve"> droplet AIV treated with either UV-C LED (255 nm) or UV-C LED (279 nm) on </w:t>
      </w:r>
      <w:r w:rsidR="00307776">
        <w:rPr>
          <w:b/>
          <w:bCs/>
        </w:rPr>
        <w:t>s</w:t>
      </w:r>
      <w:r w:rsidRPr="007A5D89">
        <w:rPr>
          <w:b/>
          <w:bCs/>
        </w:rPr>
        <w:t>tainless-steel discs.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35A9D" w:rsidRPr="007A5D89" w14:paraId="5F89EA4C" w14:textId="77777777" w:rsidTr="00194CEF">
        <w:tc>
          <w:tcPr>
            <w:tcW w:w="1870" w:type="dxa"/>
            <w:tcBorders>
              <w:bottom w:val="single" w:sz="4" w:space="0" w:color="auto"/>
            </w:tcBorders>
          </w:tcPr>
          <w:p w14:paraId="4F754AB9" w14:textId="77777777" w:rsidR="00335A9D" w:rsidRPr="007A5D89" w:rsidRDefault="00335A9D" w:rsidP="00194CEF">
            <w:r w:rsidRPr="007A5D89">
              <w:t>Time (mins)</w:t>
            </w:r>
          </w:p>
        </w:tc>
        <w:tc>
          <w:tcPr>
            <w:tcW w:w="1870" w:type="dxa"/>
            <w:tcBorders>
              <w:bottom w:val="single" w:sz="4" w:space="0" w:color="auto"/>
            </w:tcBorders>
          </w:tcPr>
          <w:p w14:paraId="61C06815" w14:textId="77777777" w:rsidR="00335A9D" w:rsidRPr="007A5D89" w:rsidRDefault="00335A9D" w:rsidP="00194CEF">
            <w:r w:rsidRPr="007A5D89">
              <w:t>279 nm UV-C LED dose</w:t>
            </w:r>
          </w:p>
          <w:p w14:paraId="2D65D568" w14:textId="77777777" w:rsidR="00335A9D" w:rsidRPr="007A5D89" w:rsidRDefault="00335A9D" w:rsidP="00194CEF">
            <w:r w:rsidRPr="007A5D89">
              <w:t xml:space="preserve"> (</w:t>
            </w:r>
            <w:proofErr w:type="spellStart"/>
            <w:r w:rsidRPr="007A5D89">
              <w:t>mJ</w:t>
            </w:r>
            <w:proofErr w:type="spellEnd"/>
            <w:r w:rsidRPr="007A5D89">
              <w:t>/cm</w:t>
            </w:r>
            <w:r w:rsidRPr="007A5D89">
              <w:rPr>
                <w:vertAlign w:val="superscript"/>
              </w:rPr>
              <w:t>2</w:t>
            </w:r>
            <w:r w:rsidRPr="007A5D89">
              <w:t>)</w:t>
            </w:r>
          </w:p>
        </w:tc>
        <w:tc>
          <w:tcPr>
            <w:tcW w:w="1870" w:type="dxa"/>
            <w:tcBorders>
              <w:bottom w:val="single" w:sz="4" w:space="0" w:color="auto"/>
            </w:tcBorders>
          </w:tcPr>
          <w:p w14:paraId="36B8C036" w14:textId="77777777" w:rsidR="00335A9D" w:rsidRPr="007A5D89" w:rsidRDefault="00335A9D" w:rsidP="00194CEF">
            <w:r w:rsidRPr="007A5D89">
              <w:t>279 nm UV-C LED Reduction (log PFU/mL)</w:t>
            </w:r>
          </w:p>
        </w:tc>
        <w:tc>
          <w:tcPr>
            <w:tcW w:w="1870" w:type="dxa"/>
            <w:tcBorders>
              <w:bottom w:val="single" w:sz="4" w:space="0" w:color="auto"/>
            </w:tcBorders>
          </w:tcPr>
          <w:p w14:paraId="68B2B1C1" w14:textId="77777777" w:rsidR="00335A9D" w:rsidRPr="007A5D89" w:rsidRDefault="00335A9D" w:rsidP="00194CEF">
            <w:r w:rsidRPr="007A5D89">
              <w:t>255 nm UV-C LED dose (</w:t>
            </w:r>
            <w:proofErr w:type="spellStart"/>
            <w:r w:rsidRPr="007A5D89">
              <w:t>mJ</w:t>
            </w:r>
            <w:proofErr w:type="spellEnd"/>
            <w:r w:rsidRPr="007A5D89">
              <w:t>/cm2)</w:t>
            </w:r>
          </w:p>
        </w:tc>
        <w:tc>
          <w:tcPr>
            <w:tcW w:w="1870" w:type="dxa"/>
            <w:tcBorders>
              <w:bottom w:val="single" w:sz="4" w:space="0" w:color="auto"/>
            </w:tcBorders>
          </w:tcPr>
          <w:p w14:paraId="2A5A26A9" w14:textId="77777777" w:rsidR="00335A9D" w:rsidRPr="007A5D89" w:rsidRDefault="00335A9D" w:rsidP="00194CEF">
            <w:r w:rsidRPr="007A5D89">
              <w:t>255 nm UV-C LED Reduction (log PFU/mL)</w:t>
            </w:r>
          </w:p>
        </w:tc>
      </w:tr>
      <w:tr w:rsidR="00335A9D" w:rsidRPr="007A5D89" w14:paraId="4A4A8E25" w14:textId="77777777" w:rsidTr="00194CEF">
        <w:tc>
          <w:tcPr>
            <w:tcW w:w="1870" w:type="dxa"/>
            <w:tcBorders>
              <w:bottom w:val="nil"/>
            </w:tcBorders>
          </w:tcPr>
          <w:p w14:paraId="48EE5BB2" w14:textId="77777777" w:rsidR="00335A9D" w:rsidRPr="007A5D89" w:rsidRDefault="00335A9D" w:rsidP="00194CEF">
            <w:r w:rsidRPr="007A5D89">
              <w:t>0</w:t>
            </w:r>
          </w:p>
        </w:tc>
        <w:tc>
          <w:tcPr>
            <w:tcW w:w="1870" w:type="dxa"/>
            <w:tcBorders>
              <w:bottom w:val="nil"/>
            </w:tcBorders>
            <w:vAlign w:val="bottom"/>
          </w:tcPr>
          <w:p w14:paraId="7B409FB1" w14:textId="77777777" w:rsidR="00335A9D" w:rsidRPr="007A5D89" w:rsidRDefault="00335A9D" w:rsidP="00194CEF">
            <w:r w:rsidRPr="007A5D89">
              <w:t>0</w:t>
            </w:r>
          </w:p>
        </w:tc>
        <w:tc>
          <w:tcPr>
            <w:tcW w:w="1870" w:type="dxa"/>
            <w:tcBorders>
              <w:bottom w:val="nil"/>
            </w:tcBorders>
          </w:tcPr>
          <w:p w14:paraId="793B35F2" w14:textId="77777777" w:rsidR="00335A9D" w:rsidRPr="007A5D89" w:rsidRDefault="00335A9D" w:rsidP="00194CEF">
            <w:r w:rsidRPr="007A5D89">
              <w:t>0</w:t>
            </w:r>
            <w:r w:rsidRPr="007A5D89">
              <w:rPr>
                <w:vertAlign w:val="superscript"/>
              </w:rPr>
              <w:t>A</w:t>
            </w:r>
          </w:p>
        </w:tc>
        <w:tc>
          <w:tcPr>
            <w:tcW w:w="1870" w:type="dxa"/>
            <w:tcBorders>
              <w:bottom w:val="nil"/>
            </w:tcBorders>
            <w:vAlign w:val="bottom"/>
          </w:tcPr>
          <w:p w14:paraId="6F916D49" w14:textId="77777777" w:rsidR="00335A9D" w:rsidRPr="007A5D89" w:rsidRDefault="00335A9D" w:rsidP="00194CEF">
            <w:r w:rsidRPr="007A5D89">
              <w:t>0</w:t>
            </w:r>
          </w:p>
        </w:tc>
        <w:tc>
          <w:tcPr>
            <w:tcW w:w="1870" w:type="dxa"/>
            <w:tcBorders>
              <w:bottom w:val="nil"/>
            </w:tcBorders>
          </w:tcPr>
          <w:p w14:paraId="391A8AC6" w14:textId="77777777" w:rsidR="00335A9D" w:rsidRPr="007A5D89" w:rsidRDefault="00335A9D" w:rsidP="00194CEF">
            <w:r w:rsidRPr="007A5D89">
              <w:t>0</w:t>
            </w:r>
            <w:r w:rsidRPr="007A5D89">
              <w:rPr>
                <w:vertAlign w:val="superscript"/>
              </w:rPr>
              <w:t>A</w:t>
            </w:r>
          </w:p>
        </w:tc>
      </w:tr>
      <w:tr w:rsidR="00335A9D" w:rsidRPr="007A5D89" w14:paraId="4D0DC5A9" w14:textId="77777777" w:rsidTr="00194CEF">
        <w:tc>
          <w:tcPr>
            <w:tcW w:w="1870" w:type="dxa"/>
            <w:tcBorders>
              <w:top w:val="nil"/>
              <w:bottom w:val="nil"/>
            </w:tcBorders>
          </w:tcPr>
          <w:p w14:paraId="293BEE78" w14:textId="77777777" w:rsidR="00335A9D" w:rsidRPr="007A5D89" w:rsidRDefault="00335A9D" w:rsidP="00194CEF">
            <w:r w:rsidRPr="007A5D89">
              <w:t>0.33</w:t>
            </w:r>
          </w:p>
        </w:tc>
        <w:tc>
          <w:tcPr>
            <w:tcW w:w="1870" w:type="dxa"/>
            <w:tcBorders>
              <w:top w:val="nil"/>
              <w:bottom w:val="nil"/>
            </w:tcBorders>
            <w:vAlign w:val="bottom"/>
          </w:tcPr>
          <w:p w14:paraId="7B3840F1" w14:textId="77777777" w:rsidR="00335A9D" w:rsidRPr="007A5D89" w:rsidRDefault="00335A9D" w:rsidP="00194CEF">
            <w:r w:rsidRPr="007A5D89">
              <w:t>1.8</w:t>
            </w:r>
          </w:p>
        </w:tc>
        <w:tc>
          <w:tcPr>
            <w:tcW w:w="1870" w:type="dxa"/>
            <w:tcBorders>
              <w:top w:val="nil"/>
              <w:bottom w:val="nil"/>
            </w:tcBorders>
          </w:tcPr>
          <w:p w14:paraId="3820451A" w14:textId="77777777" w:rsidR="00335A9D" w:rsidRPr="007A5D89" w:rsidRDefault="00335A9D" w:rsidP="00194CEF">
            <w:r w:rsidRPr="007A5D89">
              <w:t>0.68±0.10</w:t>
            </w:r>
            <w:r w:rsidRPr="007A5D89">
              <w:rPr>
                <w:vertAlign w:val="superscript"/>
              </w:rPr>
              <w:t>B</w:t>
            </w:r>
          </w:p>
        </w:tc>
        <w:tc>
          <w:tcPr>
            <w:tcW w:w="1870" w:type="dxa"/>
            <w:tcBorders>
              <w:top w:val="nil"/>
              <w:bottom w:val="nil"/>
            </w:tcBorders>
            <w:vAlign w:val="bottom"/>
          </w:tcPr>
          <w:p w14:paraId="4907D155" w14:textId="77777777" w:rsidR="00335A9D" w:rsidRPr="007A5D89" w:rsidRDefault="00335A9D" w:rsidP="00194CEF">
            <w:r w:rsidRPr="007A5D89">
              <w:t>17.0</w:t>
            </w:r>
          </w:p>
        </w:tc>
        <w:tc>
          <w:tcPr>
            <w:tcW w:w="1870" w:type="dxa"/>
            <w:tcBorders>
              <w:top w:val="nil"/>
              <w:bottom w:val="nil"/>
            </w:tcBorders>
          </w:tcPr>
          <w:p w14:paraId="4BF69061" w14:textId="77777777" w:rsidR="00335A9D" w:rsidRPr="007A5D89" w:rsidRDefault="00335A9D" w:rsidP="00194CEF">
            <w:r w:rsidRPr="007A5D89">
              <w:t>1.58±0.06</w:t>
            </w:r>
            <w:r w:rsidRPr="007A5D89">
              <w:rPr>
                <w:vertAlign w:val="superscript"/>
              </w:rPr>
              <w:t>BC</w:t>
            </w:r>
          </w:p>
        </w:tc>
      </w:tr>
      <w:tr w:rsidR="00335A9D" w:rsidRPr="007A5D89" w14:paraId="0927EB82" w14:textId="77777777" w:rsidTr="00194CEF">
        <w:tc>
          <w:tcPr>
            <w:tcW w:w="1870" w:type="dxa"/>
            <w:tcBorders>
              <w:top w:val="nil"/>
              <w:bottom w:val="nil"/>
            </w:tcBorders>
          </w:tcPr>
          <w:p w14:paraId="2464B7DE" w14:textId="77777777" w:rsidR="00335A9D" w:rsidRPr="007A5D89" w:rsidRDefault="00335A9D" w:rsidP="00194CEF">
            <w:r w:rsidRPr="007A5D89">
              <w:t>0.5</w:t>
            </w:r>
          </w:p>
        </w:tc>
        <w:tc>
          <w:tcPr>
            <w:tcW w:w="1870" w:type="dxa"/>
            <w:tcBorders>
              <w:top w:val="nil"/>
              <w:bottom w:val="nil"/>
            </w:tcBorders>
            <w:vAlign w:val="bottom"/>
          </w:tcPr>
          <w:p w14:paraId="46EE8076" w14:textId="77777777" w:rsidR="00335A9D" w:rsidRPr="007A5D89" w:rsidRDefault="00335A9D" w:rsidP="00194CEF">
            <w:r w:rsidRPr="007A5D89">
              <w:t>2.7</w:t>
            </w:r>
          </w:p>
        </w:tc>
        <w:tc>
          <w:tcPr>
            <w:tcW w:w="1870" w:type="dxa"/>
            <w:tcBorders>
              <w:top w:val="nil"/>
              <w:bottom w:val="nil"/>
            </w:tcBorders>
          </w:tcPr>
          <w:p w14:paraId="46C30D47" w14:textId="77777777" w:rsidR="00335A9D" w:rsidRPr="007A5D89" w:rsidRDefault="00335A9D" w:rsidP="00194CEF">
            <w:r w:rsidRPr="007A5D89">
              <w:t>0.99±0.04</w:t>
            </w:r>
            <w:r w:rsidRPr="007A5D89">
              <w:rPr>
                <w:vertAlign w:val="superscript"/>
              </w:rPr>
              <w:t>C</w:t>
            </w:r>
          </w:p>
        </w:tc>
        <w:tc>
          <w:tcPr>
            <w:tcW w:w="1870" w:type="dxa"/>
            <w:tcBorders>
              <w:top w:val="nil"/>
              <w:bottom w:val="nil"/>
            </w:tcBorders>
            <w:vAlign w:val="bottom"/>
          </w:tcPr>
          <w:p w14:paraId="43E13189" w14:textId="77777777" w:rsidR="00335A9D" w:rsidRPr="007A5D89" w:rsidRDefault="00335A9D" w:rsidP="00194CEF">
            <w:r w:rsidRPr="007A5D89">
              <w:t>25.5</w:t>
            </w:r>
          </w:p>
        </w:tc>
        <w:tc>
          <w:tcPr>
            <w:tcW w:w="1870" w:type="dxa"/>
            <w:tcBorders>
              <w:top w:val="nil"/>
              <w:bottom w:val="nil"/>
            </w:tcBorders>
          </w:tcPr>
          <w:p w14:paraId="31363F52" w14:textId="77777777" w:rsidR="00335A9D" w:rsidRPr="007A5D89" w:rsidRDefault="00335A9D" w:rsidP="00194CEF">
            <w:r w:rsidRPr="007A5D89">
              <w:t>1.58±0.05</w:t>
            </w:r>
            <w:r w:rsidRPr="007A5D89">
              <w:rPr>
                <w:vertAlign w:val="superscript"/>
              </w:rPr>
              <w:t>BC</w:t>
            </w:r>
          </w:p>
        </w:tc>
      </w:tr>
      <w:tr w:rsidR="00335A9D" w:rsidRPr="007A5D89" w14:paraId="486BC60E" w14:textId="77777777" w:rsidTr="00194CEF">
        <w:tc>
          <w:tcPr>
            <w:tcW w:w="1870" w:type="dxa"/>
            <w:tcBorders>
              <w:top w:val="nil"/>
              <w:bottom w:val="nil"/>
            </w:tcBorders>
          </w:tcPr>
          <w:p w14:paraId="5B828EFA" w14:textId="77777777" w:rsidR="00335A9D" w:rsidRPr="007A5D89" w:rsidRDefault="00335A9D" w:rsidP="00194CEF">
            <w:r w:rsidRPr="007A5D89">
              <w:t>0.67</w:t>
            </w:r>
          </w:p>
        </w:tc>
        <w:tc>
          <w:tcPr>
            <w:tcW w:w="1870" w:type="dxa"/>
            <w:tcBorders>
              <w:top w:val="nil"/>
              <w:bottom w:val="nil"/>
            </w:tcBorders>
            <w:vAlign w:val="bottom"/>
          </w:tcPr>
          <w:p w14:paraId="3AB3E1DD" w14:textId="77777777" w:rsidR="00335A9D" w:rsidRPr="007A5D89" w:rsidRDefault="00335A9D" w:rsidP="00194CEF">
            <w:r w:rsidRPr="007A5D89">
              <w:t>3.6</w:t>
            </w:r>
          </w:p>
        </w:tc>
        <w:tc>
          <w:tcPr>
            <w:tcW w:w="1870" w:type="dxa"/>
            <w:tcBorders>
              <w:top w:val="nil"/>
              <w:bottom w:val="nil"/>
            </w:tcBorders>
          </w:tcPr>
          <w:p w14:paraId="21ECBB58" w14:textId="77777777" w:rsidR="00335A9D" w:rsidRPr="007A5D89" w:rsidRDefault="00335A9D" w:rsidP="00194CEF">
            <w:r w:rsidRPr="007A5D89">
              <w:t>1.16±0.03</w:t>
            </w:r>
            <w:r w:rsidRPr="007A5D89">
              <w:rPr>
                <w:vertAlign w:val="superscript"/>
              </w:rPr>
              <w:t>C</w:t>
            </w:r>
          </w:p>
        </w:tc>
        <w:tc>
          <w:tcPr>
            <w:tcW w:w="1870" w:type="dxa"/>
            <w:tcBorders>
              <w:top w:val="nil"/>
              <w:bottom w:val="nil"/>
            </w:tcBorders>
            <w:vAlign w:val="bottom"/>
          </w:tcPr>
          <w:p w14:paraId="11DBF391" w14:textId="77777777" w:rsidR="00335A9D" w:rsidRPr="007A5D89" w:rsidRDefault="00335A9D" w:rsidP="00194CEF">
            <w:r w:rsidRPr="007A5D89">
              <w:t>34.0</w:t>
            </w:r>
          </w:p>
        </w:tc>
        <w:tc>
          <w:tcPr>
            <w:tcW w:w="1870" w:type="dxa"/>
            <w:tcBorders>
              <w:top w:val="nil"/>
              <w:bottom w:val="nil"/>
            </w:tcBorders>
          </w:tcPr>
          <w:p w14:paraId="3E1BB7ED" w14:textId="77777777" w:rsidR="00335A9D" w:rsidRPr="007A5D89" w:rsidRDefault="00335A9D" w:rsidP="00194CEF">
            <w:r w:rsidRPr="007A5D89">
              <w:t>1.61±0.05B</w:t>
            </w:r>
            <w:r w:rsidRPr="007A5D89">
              <w:rPr>
                <w:vertAlign w:val="superscript"/>
              </w:rPr>
              <w:t>C</w:t>
            </w:r>
          </w:p>
        </w:tc>
      </w:tr>
      <w:tr w:rsidR="00335A9D" w:rsidRPr="007A5D89" w14:paraId="4760F216" w14:textId="77777777" w:rsidTr="00194CEF">
        <w:tc>
          <w:tcPr>
            <w:tcW w:w="1870" w:type="dxa"/>
            <w:tcBorders>
              <w:top w:val="nil"/>
            </w:tcBorders>
          </w:tcPr>
          <w:p w14:paraId="6999E172" w14:textId="77777777" w:rsidR="00335A9D" w:rsidRPr="007A5D89" w:rsidRDefault="00335A9D" w:rsidP="00194CEF">
            <w:r w:rsidRPr="007A5D89">
              <w:t>0.83</w:t>
            </w:r>
          </w:p>
          <w:p w14:paraId="4F6AD4DD" w14:textId="77777777" w:rsidR="00335A9D" w:rsidRPr="007A5D89" w:rsidRDefault="00335A9D" w:rsidP="00194CEF">
            <w:r w:rsidRPr="007A5D89">
              <w:t>1.0</w:t>
            </w:r>
          </w:p>
        </w:tc>
        <w:tc>
          <w:tcPr>
            <w:tcW w:w="1870" w:type="dxa"/>
            <w:tcBorders>
              <w:top w:val="nil"/>
            </w:tcBorders>
            <w:vAlign w:val="bottom"/>
          </w:tcPr>
          <w:p w14:paraId="50750531" w14:textId="77777777" w:rsidR="00335A9D" w:rsidRPr="007A5D89" w:rsidRDefault="00335A9D" w:rsidP="00194CEF">
            <w:r w:rsidRPr="007A5D89">
              <w:t>4.5</w:t>
            </w:r>
          </w:p>
          <w:p w14:paraId="3454F9A6" w14:textId="77777777" w:rsidR="00335A9D" w:rsidRPr="007A5D89" w:rsidRDefault="00335A9D" w:rsidP="00194CEF">
            <w:r w:rsidRPr="007A5D89">
              <w:t>5.4</w:t>
            </w:r>
          </w:p>
        </w:tc>
        <w:tc>
          <w:tcPr>
            <w:tcW w:w="1870" w:type="dxa"/>
            <w:tcBorders>
              <w:top w:val="nil"/>
            </w:tcBorders>
          </w:tcPr>
          <w:p w14:paraId="3AFA2EC5" w14:textId="77777777" w:rsidR="00335A9D" w:rsidRPr="007A5D89" w:rsidRDefault="00335A9D" w:rsidP="00194CEF">
            <w:r w:rsidRPr="007A5D89">
              <w:t>1.2±0.05</w:t>
            </w:r>
            <w:r w:rsidRPr="007A5D89">
              <w:rPr>
                <w:vertAlign w:val="superscript"/>
              </w:rPr>
              <w:t>C</w:t>
            </w:r>
          </w:p>
          <w:p w14:paraId="2AE110C3" w14:textId="77777777" w:rsidR="00335A9D" w:rsidRPr="007A5D89" w:rsidRDefault="00335A9D" w:rsidP="00194CEF">
            <w:r w:rsidRPr="007A5D89">
              <w:t>1.41±0.05</w:t>
            </w:r>
            <w:r w:rsidRPr="007A5D89">
              <w:rPr>
                <w:vertAlign w:val="superscript"/>
              </w:rPr>
              <w:t>C</w:t>
            </w:r>
          </w:p>
        </w:tc>
        <w:tc>
          <w:tcPr>
            <w:tcW w:w="1870" w:type="dxa"/>
            <w:tcBorders>
              <w:top w:val="nil"/>
            </w:tcBorders>
            <w:vAlign w:val="bottom"/>
          </w:tcPr>
          <w:p w14:paraId="174CD079" w14:textId="77777777" w:rsidR="00335A9D" w:rsidRPr="007A5D89" w:rsidRDefault="00335A9D" w:rsidP="00194CEF">
            <w:r w:rsidRPr="007A5D89">
              <w:t>42.5</w:t>
            </w:r>
          </w:p>
          <w:p w14:paraId="78E67E4E" w14:textId="77777777" w:rsidR="00335A9D" w:rsidRPr="007A5D89" w:rsidRDefault="00335A9D" w:rsidP="00194CEF">
            <w:r w:rsidRPr="007A5D89">
              <w:t>51.0</w:t>
            </w:r>
          </w:p>
        </w:tc>
        <w:tc>
          <w:tcPr>
            <w:tcW w:w="1870" w:type="dxa"/>
            <w:tcBorders>
              <w:top w:val="nil"/>
            </w:tcBorders>
          </w:tcPr>
          <w:p w14:paraId="3D887A0F" w14:textId="77777777" w:rsidR="00335A9D" w:rsidRPr="007A5D89" w:rsidRDefault="00335A9D" w:rsidP="00194CEF">
            <w:r w:rsidRPr="007A5D89">
              <w:t>1.95±0.04</w:t>
            </w:r>
            <w:r w:rsidRPr="007A5D89">
              <w:rPr>
                <w:vertAlign w:val="superscript"/>
              </w:rPr>
              <w:t>CD</w:t>
            </w:r>
          </w:p>
          <w:p w14:paraId="37BF77BA" w14:textId="77777777" w:rsidR="00335A9D" w:rsidRPr="007A5D89" w:rsidRDefault="00335A9D" w:rsidP="00194CEF">
            <w:r w:rsidRPr="007A5D89">
              <w:t>2.05±0.04</w:t>
            </w:r>
            <w:r w:rsidRPr="007A5D89">
              <w:rPr>
                <w:vertAlign w:val="superscript"/>
              </w:rPr>
              <w:t>D</w:t>
            </w:r>
          </w:p>
        </w:tc>
      </w:tr>
    </w:tbl>
    <w:p w14:paraId="6D3415D3" w14:textId="141643B2" w:rsidR="00335A9D" w:rsidRPr="007A5D89" w:rsidRDefault="00335A9D" w:rsidP="00335A9D">
      <w:r w:rsidRPr="007A5D89">
        <w:t xml:space="preserve">*Capital letters denote statistically significant differences when compared across treatment times (p </w:t>
      </w:r>
      <w:r w:rsidR="00BB5634" w:rsidRPr="00BB5634">
        <w:t>≤</w:t>
      </w:r>
      <w:r w:rsidRPr="007A5D89">
        <w:t xml:space="preserve"> 0.05). Data are reported as averages of triplicate treatments ± standard deviations.</w:t>
      </w:r>
    </w:p>
    <w:p w14:paraId="023625B5" w14:textId="77777777" w:rsidR="00335A9D" w:rsidRPr="007A5D89" w:rsidRDefault="00335A9D" w:rsidP="00335A9D">
      <w:pPr>
        <w:rPr>
          <w:b/>
          <w:bCs/>
        </w:rPr>
      </w:pPr>
    </w:p>
    <w:p w14:paraId="7251535D" w14:textId="352FC4ED" w:rsidR="00335A9D" w:rsidRPr="007A5D89" w:rsidRDefault="00335A9D" w:rsidP="00335A9D">
      <w:pPr>
        <w:rPr>
          <w:b/>
          <w:bCs/>
        </w:rPr>
      </w:pPr>
      <w:r w:rsidRPr="007A5D89">
        <w:rPr>
          <w:b/>
          <w:bCs/>
        </w:rPr>
        <w:t>Table 3.7</w:t>
      </w:r>
      <w:r w:rsidR="0070677E">
        <w:rPr>
          <w:b/>
          <w:bCs/>
        </w:rPr>
        <w:t>.</w:t>
      </w:r>
      <w:r w:rsidRPr="007A5D89">
        <w:t xml:space="preserve"> </w:t>
      </w:r>
      <w:r w:rsidRPr="007A5D89">
        <w:rPr>
          <w:b/>
          <w:bCs/>
        </w:rPr>
        <w:t xml:space="preserve">Inactivation of </w:t>
      </w:r>
      <w:r w:rsidR="003538C6">
        <w:rPr>
          <w:b/>
          <w:bCs/>
        </w:rPr>
        <w:t>bio-aerosolized</w:t>
      </w:r>
      <w:r w:rsidRPr="007A5D89">
        <w:rPr>
          <w:b/>
          <w:bCs/>
        </w:rPr>
        <w:t xml:space="preserve"> droplet HAV treated with either UV-C LED (255 nm) or UV-C LED (279 nm) on glass discs.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35A9D" w:rsidRPr="007A5D89" w14:paraId="23C36716" w14:textId="77777777" w:rsidTr="00194CEF">
        <w:tc>
          <w:tcPr>
            <w:tcW w:w="1870" w:type="dxa"/>
            <w:tcBorders>
              <w:bottom w:val="single" w:sz="4" w:space="0" w:color="auto"/>
            </w:tcBorders>
          </w:tcPr>
          <w:p w14:paraId="34F802FC" w14:textId="77777777" w:rsidR="00335A9D" w:rsidRPr="007A5D89" w:rsidRDefault="00335A9D" w:rsidP="00194CEF">
            <w:r w:rsidRPr="007A5D89">
              <w:t>Time (mins)</w:t>
            </w:r>
          </w:p>
        </w:tc>
        <w:tc>
          <w:tcPr>
            <w:tcW w:w="1870" w:type="dxa"/>
            <w:tcBorders>
              <w:bottom w:val="single" w:sz="4" w:space="0" w:color="auto"/>
            </w:tcBorders>
          </w:tcPr>
          <w:p w14:paraId="2997530B" w14:textId="77777777" w:rsidR="00335A9D" w:rsidRPr="007A5D89" w:rsidRDefault="00335A9D" w:rsidP="00194CEF">
            <w:r w:rsidRPr="007A5D89">
              <w:t>279 nm UV-C LED dose</w:t>
            </w:r>
          </w:p>
          <w:p w14:paraId="2D598A24" w14:textId="77777777" w:rsidR="00335A9D" w:rsidRPr="007A5D89" w:rsidRDefault="00335A9D" w:rsidP="00194CEF">
            <w:r w:rsidRPr="007A5D89">
              <w:t xml:space="preserve"> (</w:t>
            </w:r>
            <w:proofErr w:type="spellStart"/>
            <w:r w:rsidRPr="007A5D89">
              <w:t>mJ</w:t>
            </w:r>
            <w:proofErr w:type="spellEnd"/>
            <w:r w:rsidRPr="007A5D89">
              <w:t>/cm</w:t>
            </w:r>
            <w:r w:rsidRPr="007A5D89">
              <w:rPr>
                <w:vertAlign w:val="superscript"/>
              </w:rPr>
              <w:t>2</w:t>
            </w:r>
            <w:r w:rsidRPr="007A5D89">
              <w:t>)</w:t>
            </w:r>
          </w:p>
        </w:tc>
        <w:tc>
          <w:tcPr>
            <w:tcW w:w="1870" w:type="dxa"/>
            <w:tcBorders>
              <w:bottom w:val="single" w:sz="4" w:space="0" w:color="auto"/>
            </w:tcBorders>
          </w:tcPr>
          <w:p w14:paraId="5F1542F2" w14:textId="77777777" w:rsidR="00335A9D" w:rsidRPr="007A5D89" w:rsidRDefault="00335A9D" w:rsidP="00194CEF">
            <w:r w:rsidRPr="007A5D89">
              <w:t>279 nm UV-C LED Reduction (log PFU/mL)</w:t>
            </w:r>
          </w:p>
        </w:tc>
        <w:tc>
          <w:tcPr>
            <w:tcW w:w="1870" w:type="dxa"/>
            <w:tcBorders>
              <w:bottom w:val="single" w:sz="4" w:space="0" w:color="auto"/>
            </w:tcBorders>
          </w:tcPr>
          <w:p w14:paraId="4DB61CC6" w14:textId="77777777" w:rsidR="00335A9D" w:rsidRPr="007A5D89" w:rsidRDefault="00335A9D" w:rsidP="00194CEF">
            <w:r w:rsidRPr="007A5D89">
              <w:t>255 nm UV-C LED dose (</w:t>
            </w:r>
            <w:proofErr w:type="spellStart"/>
            <w:r w:rsidRPr="007A5D89">
              <w:t>mJ</w:t>
            </w:r>
            <w:proofErr w:type="spellEnd"/>
            <w:r w:rsidRPr="007A5D89">
              <w:t>/cm2)</w:t>
            </w:r>
          </w:p>
        </w:tc>
        <w:tc>
          <w:tcPr>
            <w:tcW w:w="1870" w:type="dxa"/>
            <w:tcBorders>
              <w:bottom w:val="single" w:sz="4" w:space="0" w:color="auto"/>
            </w:tcBorders>
          </w:tcPr>
          <w:p w14:paraId="5E7AB01E" w14:textId="77777777" w:rsidR="00335A9D" w:rsidRPr="007A5D89" w:rsidRDefault="00335A9D" w:rsidP="00194CEF">
            <w:r w:rsidRPr="007A5D89">
              <w:t>255 nm UV-C LED Reduction (log PFU/mL)</w:t>
            </w:r>
          </w:p>
        </w:tc>
      </w:tr>
      <w:tr w:rsidR="00335A9D" w:rsidRPr="007A5D89" w14:paraId="7676298D" w14:textId="77777777" w:rsidTr="00194CEF">
        <w:tc>
          <w:tcPr>
            <w:tcW w:w="1870" w:type="dxa"/>
            <w:tcBorders>
              <w:bottom w:val="nil"/>
            </w:tcBorders>
          </w:tcPr>
          <w:p w14:paraId="1A5677F5" w14:textId="77777777" w:rsidR="00335A9D" w:rsidRPr="007A5D89" w:rsidRDefault="00335A9D" w:rsidP="00194CEF">
            <w:r w:rsidRPr="007A5D89">
              <w:t>0</w:t>
            </w:r>
          </w:p>
        </w:tc>
        <w:tc>
          <w:tcPr>
            <w:tcW w:w="1870" w:type="dxa"/>
            <w:tcBorders>
              <w:bottom w:val="nil"/>
            </w:tcBorders>
            <w:vAlign w:val="bottom"/>
          </w:tcPr>
          <w:p w14:paraId="0244B7FE" w14:textId="77777777" w:rsidR="00335A9D" w:rsidRPr="007A5D89" w:rsidRDefault="00335A9D" w:rsidP="00194CEF">
            <w:r w:rsidRPr="007A5D89">
              <w:t>0</w:t>
            </w:r>
          </w:p>
        </w:tc>
        <w:tc>
          <w:tcPr>
            <w:tcW w:w="1870" w:type="dxa"/>
            <w:tcBorders>
              <w:bottom w:val="nil"/>
            </w:tcBorders>
          </w:tcPr>
          <w:p w14:paraId="2153316A" w14:textId="77777777" w:rsidR="00335A9D" w:rsidRPr="007A5D89" w:rsidRDefault="00335A9D" w:rsidP="00194CEF">
            <w:r w:rsidRPr="007A5D89">
              <w:t>0</w:t>
            </w:r>
            <w:r w:rsidRPr="007A5D89">
              <w:rPr>
                <w:vertAlign w:val="superscript"/>
              </w:rPr>
              <w:t>A</w:t>
            </w:r>
          </w:p>
        </w:tc>
        <w:tc>
          <w:tcPr>
            <w:tcW w:w="1870" w:type="dxa"/>
            <w:tcBorders>
              <w:bottom w:val="nil"/>
            </w:tcBorders>
            <w:vAlign w:val="bottom"/>
          </w:tcPr>
          <w:p w14:paraId="0F9B7473" w14:textId="77777777" w:rsidR="00335A9D" w:rsidRPr="007A5D89" w:rsidRDefault="00335A9D" w:rsidP="00194CEF">
            <w:r w:rsidRPr="007A5D89">
              <w:rPr>
                <w:color w:val="000000"/>
              </w:rPr>
              <w:t>0</w:t>
            </w:r>
          </w:p>
        </w:tc>
        <w:tc>
          <w:tcPr>
            <w:tcW w:w="1870" w:type="dxa"/>
            <w:tcBorders>
              <w:bottom w:val="nil"/>
            </w:tcBorders>
          </w:tcPr>
          <w:p w14:paraId="59CF0816" w14:textId="77777777" w:rsidR="00335A9D" w:rsidRPr="007A5D89" w:rsidRDefault="00335A9D" w:rsidP="00194CEF">
            <w:pPr>
              <w:rPr>
                <w:vertAlign w:val="superscript"/>
              </w:rPr>
            </w:pPr>
            <w:r w:rsidRPr="007A5D89">
              <w:t>0</w:t>
            </w:r>
            <w:r w:rsidRPr="007A5D89">
              <w:rPr>
                <w:vertAlign w:val="superscript"/>
              </w:rPr>
              <w:t>A</w:t>
            </w:r>
          </w:p>
        </w:tc>
      </w:tr>
      <w:tr w:rsidR="00335A9D" w:rsidRPr="007A5D89" w14:paraId="783E2B31" w14:textId="77777777" w:rsidTr="00194CEF">
        <w:tc>
          <w:tcPr>
            <w:tcW w:w="1870" w:type="dxa"/>
            <w:tcBorders>
              <w:top w:val="nil"/>
              <w:bottom w:val="nil"/>
            </w:tcBorders>
          </w:tcPr>
          <w:p w14:paraId="2E250634" w14:textId="77777777" w:rsidR="00335A9D" w:rsidRPr="007A5D89" w:rsidRDefault="00335A9D" w:rsidP="00194CEF">
            <w:r w:rsidRPr="007A5D89">
              <w:t>0.25</w:t>
            </w:r>
          </w:p>
        </w:tc>
        <w:tc>
          <w:tcPr>
            <w:tcW w:w="1870" w:type="dxa"/>
            <w:tcBorders>
              <w:top w:val="nil"/>
              <w:bottom w:val="nil"/>
            </w:tcBorders>
            <w:vAlign w:val="bottom"/>
          </w:tcPr>
          <w:p w14:paraId="5D6BB5A8" w14:textId="77777777" w:rsidR="00335A9D" w:rsidRPr="007A5D89" w:rsidRDefault="00335A9D" w:rsidP="00194CEF">
            <w:r w:rsidRPr="007A5D89">
              <w:t>1.35</w:t>
            </w:r>
          </w:p>
        </w:tc>
        <w:tc>
          <w:tcPr>
            <w:tcW w:w="1870" w:type="dxa"/>
            <w:tcBorders>
              <w:top w:val="nil"/>
              <w:bottom w:val="nil"/>
            </w:tcBorders>
          </w:tcPr>
          <w:p w14:paraId="0824D3CA" w14:textId="77777777" w:rsidR="00335A9D" w:rsidRPr="007A5D89" w:rsidRDefault="00335A9D" w:rsidP="00194CEF">
            <w:r w:rsidRPr="007A5D89">
              <w:t>0.05±0.15</w:t>
            </w:r>
            <w:r w:rsidRPr="007A5D89">
              <w:rPr>
                <w:vertAlign w:val="superscript"/>
              </w:rPr>
              <w:t>A</w:t>
            </w:r>
          </w:p>
        </w:tc>
        <w:tc>
          <w:tcPr>
            <w:tcW w:w="1870" w:type="dxa"/>
            <w:tcBorders>
              <w:top w:val="nil"/>
              <w:bottom w:val="nil"/>
            </w:tcBorders>
            <w:vAlign w:val="bottom"/>
          </w:tcPr>
          <w:p w14:paraId="07DD9320" w14:textId="77777777" w:rsidR="00335A9D" w:rsidRPr="007A5D89" w:rsidRDefault="00335A9D" w:rsidP="00194CEF">
            <w:r w:rsidRPr="007A5D89">
              <w:t>12.75</w:t>
            </w:r>
          </w:p>
        </w:tc>
        <w:tc>
          <w:tcPr>
            <w:tcW w:w="1870" w:type="dxa"/>
            <w:tcBorders>
              <w:top w:val="nil"/>
              <w:bottom w:val="nil"/>
            </w:tcBorders>
          </w:tcPr>
          <w:p w14:paraId="5A61E294" w14:textId="77777777" w:rsidR="00335A9D" w:rsidRPr="007A5D89" w:rsidRDefault="00335A9D" w:rsidP="00194CEF">
            <w:pPr>
              <w:rPr>
                <w:vertAlign w:val="superscript"/>
              </w:rPr>
            </w:pPr>
            <w:r w:rsidRPr="007A5D89">
              <w:t>0.04±0.05</w:t>
            </w:r>
            <w:r w:rsidRPr="007A5D89">
              <w:rPr>
                <w:vertAlign w:val="superscript"/>
              </w:rPr>
              <w:t>A</w:t>
            </w:r>
          </w:p>
        </w:tc>
      </w:tr>
      <w:tr w:rsidR="00335A9D" w:rsidRPr="007A5D89" w14:paraId="69195427" w14:textId="77777777" w:rsidTr="00194CEF">
        <w:tc>
          <w:tcPr>
            <w:tcW w:w="1870" w:type="dxa"/>
            <w:tcBorders>
              <w:top w:val="nil"/>
              <w:bottom w:val="nil"/>
            </w:tcBorders>
          </w:tcPr>
          <w:p w14:paraId="040BF86E" w14:textId="77777777" w:rsidR="00335A9D" w:rsidRPr="007A5D89" w:rsidRDefault="00335A9D" w:rsidP="00194CEF">
            <w:r w:rsidRPr="007A5D89">
              <w:t>0.5</w:t>
            </w:r>
          </w:p>
        </w:tc>
        <w:tc>
          <w:tcPr>
            <w:tcW w:w="1870" w:type="dxa"/>
            <w:tcBorders>
              <w:top w:val="nil"/>
              <w:bottom w:val="nil"/>
            </w:tcBorders>
            <w:vAlign w:val="bottom"/>
          </w:tcPr>
          <w:p w14:paraId="5A465094" w14:textId="77777777" w:rsidR="00335A9D" w:rsidRPr="007A5D89" w:rsidRDefault="00335A9D" w:rsidP="00194CEF">
            <w:r w:rsidRPr="007A5D89">
              <w:t>2.7</w:t>
            </w:r>
          </w:p>
        </w:tc>
        <w:tc>
          <w:tcPr>
            <w:tcW w:w="1870" w:type="dxa"/>
            <w:tcBorders>
              <w:top w:val="nil"/>
              <w:bottom w:val="nil"/>
            </w:tcBorders>
          </w:tcPr>
          <w:p w14:paraId="568E1595" w14:textId="77777777" w:rsidR="00335A9D" w:rsidRPr="007A5D89" w:rsidRDefault="00335A9D" w:rsidP="00194CEF">
            <w:r w:rsidRPr="007A5D89">
              <w:t>0.62±0.15</w:t>
            </w:r>
            <w:r w:rsidRPr="007A5D89">
              <w:rPr>
                <w:vertAlign w:val="superscript"/>
              </w:rPr>
              <w:t>B</w:t>
            </w:r>
          </w:p>
        </w:tc>
        <w:tc>
          <w:tcPr>
            <w:tcW w:w="1870" w:type="dxa"/>
            <w:tcBorders>
              <w:top w:val="nil"/>
              <w:bottom w:val="nil"/>
            </w:tcBorders>
            <w:vAlign w:val="bottom"/>
          </w:tcPr>
          <w:p w14:paraId="23DECA79" w14:textId="77777777" w:rsidR="00335A9D" w:rsidRPr="007A5D89" w:rsidRDefault="00335A9D" w:rsidP="00194CEF">
            <w:r w:rsidRPr="007A5D89">
              <w:t>25.5</w:t>
            </w:r>
          </w:p>
        </w:tc>
        <w:tc>
          <w:tcPr>
            <w:tcW w:w="1870" w:type="dxa"/>
            <w:tcBorders>
              <w:top w:val="nil"/>
              <w:bottom w:val="nil"/>
            </w:tcBorders>
          </w:tcPr>
          <w:p w14:paraId="350A5987" w14:textId="77777777" w:rsidR="00335A9D" w:rsidRPr="007A5D89" w:rsidRDefault="00335A9D" w:rsidP="00194CEF">
            <w:pPr>
              <w:rPr>
                <w:vertAlign w:val="superscript"/>
              </w:rPr>
            </w:pPr>
            <w:r w:rsidRPr="007A5D89">
              <w:t>0.97±0.03</w:t>
            </w:r>
            <w:r w:rsidRPr="007A5D89">
              <w:rPr>
                <w:vertAlign w:val="superscript"/>
              </w:rPr>
              <w:t>B</w:t>
            </w:r>
          </w:p>
        </w:tc>
      </w:tr>
      <w:tr w:rsidR="00335A9D" w:rsidRPr="007A5D89" w14:paraId="423E5287" w14:textId="77777777" w:rsidTr="00194CEF">
        <w:tc>
          <w:tcPr>
            <w:tcW w:w="1870" w:type="dxa"/>
            <w:tcBorders>
              <w:top w:val="nil"/>
              <w:bottom w:val="nil"/>
            </w:tcBorders>
          </w:tcPr>
          <w:p w14:paraId="0BBE3A48" w14:textId="77777777" w:rsidR="00335A9D" w:rsidRPr="007A5D89" w:rsidRDefault="00335A9D" w:rsidP="00194CEF">
            <w:r w:rsidRPr="007A5D89">
              <w:t>1.0</w:t>
            </w:r>
          </w:p>
        </w:tc>
        <w:tc>
          <w:tcPr>
            <w:tcW w:w="1870" w:type="dxa"/>
            <w:tcBorders>
              <w:top w:val="nil"/>
              <w:bottom w:val="nil"/>
            </w:tcBorders>
            <w:vAlign w:val="bottom"/>
          </w:tcPr>
          <w:p w14:paraId="1BCE9508" w14:textId="77777777" w:rsidR="00335A9D" w:rsidRPr="007A5D89" w:rsidRDefault="00335A9D" w:rsidP="00194CEF">
            <w:r w:rsidRPr="007A5D89">
              <w:t>5.4</w:t>
            </w:r>
          </w:p>
        </w:tc>
        <w:tc>
          <w:tcPr>
            <w:tcW w:w="1870" w:type="dxa"/>
            <w:tcBorders>
              <w:top w:val="nil"/>
              <w:bottom w:val="nil"/>
            </w:tcBorders>
          </w:tcPr>
          <w:p w14:paraId="5F380236" w14:textId="77777777" w:rsidR="00335A9D" w:rsidRPr="007A5D89" w:rsidRDefault="00335A9D" w:rsidP="00194CEF">
            <w:r w:rsidRPr="007A5D89">
              <w:t>0.98±0.03</w:t>
            </w:r>
            <w:r w:rsidRPr="007A5D89">
              <w:rPr>
                <w:vertAlign w:val="superscript"/>
              </w:rPr>
              <w:t>BC</w:t>
            </w:r>
          </w:p>
        </w:tc>
        <w:tc>
          <w:tcPr>
            <w:tcW w:w="1870" w:type="dxa"/>
            <w:tcBorders>
              <w:top w:val="nil"/>
              <w:bottom w:val="nil"/>
            </w:tcBorders>
            <w:vAlign w:val="bottom"/>
          </w:tcPr>
          <w:p w14:paraId="02B9B533" w14:textId="77777777" w:rsidR="00335A9D" w:rsidRPr="007A5D89" w:rsidRDefault="00335A9D" w:rsidP="00194CEF">
            <w:r w:rsidRPr="007A5D89">
              <w:t>51.0</w:t>
            </w:r>
          </w:p>
        </w:tc>
        <w:tc>
          <w:tcPr>
            <w:tcW w:w="1870" w:type="dxa"/>
            <w:tcBorders>
              <w:top w:val="nil"/>
              <w:bottom w:val="nil"/>
            </w:tcBorders>
          </w:tcPr>
          <w:p w14:paraId="2969285D" w14:textId="77777777" w:rsidR="00335A9D" w:rsidRPr="007A5D89" w:rsidRDefault="00335A9D" w:rsidP="00194CEF">
            <w:pPr>
              <w:rPr>
                <w:vertAlign w:val="superscript"/>
              </w:rPr>
            </w:pPr>
            <w:r w:rsidRPr="007A5D89">
              <w:t>1.16±0.08</w:t>
            </w:r>
            <w:r w:rsidRPr="007A5D89">
              <w:rPr>
                <w:vertAlign w:val="superscript"/>
              </w:rPr>
              <w:t>B</w:t>
            </w:r>
          </w:p>
        </w:tc>
      </w:tr>
      <w:tr w:rsidR="00335A9D" w:rsidRPr="007A5D89" w14:paraId="45F63F00" w14:textId="77777777" w:rsidTr="00194CEF">
        <w:tc>
          <w:tcPr>
            <w:tcW w:w="1870" w:type="dxa"/>
            <w:tcBorders>
              <w:top w:val="nil"/>
              <w:bottom w:val="nil"/>
            </w:tcBorders>
          </w:tcPr>
          <w:p w14:paraId="6BF0CE3F" w14:textId="77777777" w:rsidR="00335A9D" w:rsidRPr="007A5D89" w:rsidRDefault="00335A9D" w:rsidP="00194CEF">
            <w:r w:rsidRPr="007A5D89">
              <w:t>1.25</w:t>
            </w:r>
          </w:p>
        </w:tc>
        <w:tc>
          <w:tcPr>
            <w:tcW w:w="1870" w:type="dxa"/>
            <w:tcBorders>
              <w:top w:val="nil"/>
              <w:bottom w:val="nil"/>
            </w:tcBorders>
            <w:vAlign w:val="bottom"/>
          </w:tcPr>
          <w:p w14:paraId="1025327D" w14:textId="77777777" w:rsidR="00335A9D" w:rsidRPr="007A5D89" w:rsidRDefault="00335A9D" w:rsidP="00194CEF">
            <w:r w:rsidRPr="007A5D89">
              <w:t>6.75</w:t>
            </w:r>
          </w:p>
        </w:tc>
        <w:tc>
          <w:tcPr>
            <w:tcW w:w="1870" w:type="dxa"/>
            <w:tcBorders>
              <w:top w:val="nil"/>
              <w:bottom w:val="nil"/>
            </w:tcBorders>
          </w:tcPr>
          <w:p w14:paraId="7E0E9297" w14:textId="77777777" w:rsidR="00335A9D" w:rsidRPr="007A5D89" w:rsidRDefault="00335A9D" w:rsidP="00194CEF">
            <w:r w:rsidRPr="007A5D89">
              <w:t>1.34±0.10</w:t>
            </w:r>
            <w:r w:rsidRPr="007A5D89">
              <w:rPr>
                <w:vertAlign w:val="superscript"/>
              </w:rPr>
              <w:t>C</w:t>
            </w:r>
          </w:p>
        </w:tc>
        <w:tc>
          <w:tcPr>
            <w:tcW w:w="1870" w:type="dxa"/>
            <w:tcBorders>
              <w:top w:val="nil"/>
              <w:bottom w:val="nil"/>
            </w:tcBorders>
            <w:vAlign w:val="bottom"/>
          </w:tcPr>
          <w:p w14:paraId="101A9901" w14:textId="77777777" w:rsidR="00335A9D" w:rsidRPr="007A5D89" w:rsidRDefault="00335A9D" w:rsidP="00194CEF">
            <w:r w:rsidRPr="007A5D89">
              <w:t>63.75</w:t>
            </w:r>
          </w:p>
        </w:tc>
        <w:tc>
          <w:tcPr>
            <w:tcW w:w="1870" w:type="dxa"/>
            <w:tcBorders>
              <w:top w:val="nil"/>
              <w:bottom w:val="nil"/>
            </w:tcBorders>
          </w:tcPr>
          <w:p w14:paraId="676C6F49" w14:textId="77777777" w:rsidR="00335A9D" w:rsidRPr="007A5D89" w:rsidRDefault="00335A9D" w:rsidP="00194CEF">
            <w:pPr>
              <w:rPr>
                <w:vertAlign w:val="superscript"/>
              </w:rPr>
            </w:pPr>
            <w:r w:rsidRPr="007A5D89">
              <w:t>1.79±0.07</w:t>
            </w:r>
            <w:r w:rsidRPr="007A5D89">
              <w:rPr>
                <w:vertAlign w:val="superscript"/>
              </w:rPr>
              <w:t>C</w:t>
            </w:r>
          </w:p>
        </w:tc>
      </w:tr>
      <w:tr w:rsidR="00335A9D" w:rsidRPr="007A5D89" w14:paraId="68E7AB94" w14:textId="77777777" w:rsidTr="00194CEF">
        <w:tc>
          <w:tcPr>
            <w:tcW w:w="1870" w:type="dxa"/>
            <w:tcBorders>
              <w:top w:val="nil"/>
            </w:tcBorders>
          </w:tcPr>
          <w:p w14:paraId="12DBCA08" w14:textId="77777777" w:rsidR="00335A9D" w:rsidRPr="007A5D89" w:rsidRDefault="00335A9D" w:rsidP="00194CEF">
            <w:r w:rsidRPr="007A5D89">
              <w:t>1.5</w:t>
            </w:r>
          </w:p>
        </w:tc>
        <w:tc>
          <w:tcPr>
            <w:tcW w:w="1870" w:type="dxa"/>
            <w:tcBorders>
              <w:top w:val="nil"/>
            </w:tcBorders>
            <w:vAlign w:val="bottom"/>
          </w:tcPr>
          <w:p w14:paraId="14E23F05" w14:textId="77777777" w:rsidR="00335A9D" w:rsidRPr="007A5D89" w:rsidRDefault="00335A9D" w:rsidP="00194CEF">
            <w:r w:rsidRPr="007A5D89">
              <w:t>8.1</w:t>
            </w:r>
          </w:p>
        </w:tc>
        <w:tc>
          <w:tcPr>
            <w:tcW w:w="1870" w:type="dxa"/>
            <w:tcBorders>
              <w:top w:val="nil"/>
            </w:tcBorders>
          </w:tcPr>
          <w:p w14:paraId="46985970" w14:textId="77777777" w:rsidR="00335A9D" w:rsidRPr="007A5D89" w:rsidRDefault="00335A9D" w:rsidP="00194CEF">
            <w:r w:rsidRPr="007A5D89">
              <w:t>1.29±0.09</w:t>
            </w:r>
            <w:r w:rsidRPr="007A5D89">
              <w:rPr>
                <w:vertAlign w:val="superscript"/>
              </w:rPr>
              <w:t>C</w:t>
            </w:r>
          </w:p>
        </w:tc>
        <w:tc>
          <w:tcPr>
            <w:tcW w:w="1870" w:type="dxa"/>
            <w:tcBorders>
              <w:top w:val="nil"/>
            </w:tcBorders>
            <w:vAlign w:val="bottom"/>
          </w:tcPr>
          <w:p w14:paraId="5DAC077C" w14:textId="77777777" w:rsidR="00335A9D" w:rsidRPr="007A5D89" w:rsidRDefault="00335A9D" w:rsidP="00194CEF">
            <w:r w:rsidRPr="007A5D89">
              <w:t>76.5</w:t>
            </w:r>
          </w:p>
        </w:tc>
        <w:tc>
          <w:tcPr>
            <w:tcW w:w="1870" w:type="dxa"/>
            <w:tcBorders>
              <w:top w:val="nil"/>
            </w:tcBorders>
          </w:tcPr>
          <w:p w14:paraId="2BA80C2C" w14:textId="77777777" w:rsidR="00335A9D" w:rsidRPr="007A5D89" w:rsidRDefault="00335A9D" w:rsidP="00194CEF">
            <w:pPr>
              <w:rPr>
                <w:vertAlign w:val="superscript"/>
              </w:rPr>
            </w:pPr>
            <w:r w:rsidRPr="007A5D89">
              <w:t>1.75±0.07</w:t>
            </w:r>
            <w:r w:rsidRPr="007A5D89">
              <w:rPr>
                <w:vertAlign w:val="superscript"/>
              </w:rPr>
              <w:t>C</w:t>
            </w:r>
          </w:p>
        </w:tc>
      </w:tr>
    </w:tbl>
    <w:p w14:paraId="1AAE446E" w14:textId="04A299F5" w:rsidR="00335A9D" w:rsidRPr="007A5D89" w:rsidRDefault="00335A9D" w:rsidP="00335A9D">
      <w:r w:rsidRPr="007A5D89">
        <w:t xml:space="preserve">*Capital letters denote statistically significant differences when compared across treatment times (p </w:t>
      </w:r>
      <w:r w:rsidR="00BB5634" w:rsidRPr="00BB5634">
        <w:t>≤</w:t>
      </w:r>
      <w:r w:rsidRPr="007A5D89">
        <w:t xml:space="preserve"> 0.05). Data denote Averages of triplicate treatments ± standard deviations.</w:t>
      </w:r>
    </w:p>
    <w:p w14:paraId="2A83E683" w14:textId="77777777" w:rsidR="00335A9D" w:rsidRPr="007A5D89" w:rsidRDefault="00335A9D" w:rsidP="00335A9D"/>
    <w:p w14:paraId="6C07D731" w14:textId="77777777" w:rsidR="00462A85" w:rsidRDefault="00462A85" w:rsidP="00335A9D">
      <w:pPr>
        <w:rPr>
          <w:b/>
          <w:bCs/>
        </w:rPr>
      </w:pPr>
    </w:p>
    <w:p w14:paraId="77F426AE" w14:textId="77777777" w:rsidR="00462A85" w:rsidRDefault="00462A85" w:rsidP="00335A9D">
      <w:pPr>
        <w:rPr>
          <w:b/>
          <w:bCs/>
        </w:rPr>
      </w:pPr>
    </w:p>
    <w:p w14:paraId="0E1CCE78" w14:textId="77777777" w:rsidR="00462A85" w:rsidRDefault="00462A85" w:rsidP="00335A9D">
      <w:pPr>
        <w:rPr>
          <w:b/>
          <w:bCs/>
        </w:rPr>
      </w:pPr>
    </w:p>
    <w:p w14:paraId="212EEC0F" w14:textId="6C7CE2FC" w:rsidR="00335A9D" w:rsidRPr="007A5D89" w:rsidRDefault="00335A9D" w:rsidP="00335A9D">
      <w:pPr>
        <w:rPr>
          <w:b/>
          <w:bCs/>
        </w:rPr>
      </w:pPr>
      <w:r w:rsidRPr="007A5D89">
        <w:rPr>
          <w:b/>
          <w:bCs/>
        </w:rPr>
        <w:lastRenderedPageBreak/>
        <w:t>Table 3.8</w:t>
      </w:r>
      <w:r w:rsidR="0070677E">
        <w:rPr>
          <w:b/>
          <w:bCs/>
        </w:rPr>
        <w:t>.</w:t>
      </w:r>
      <w:r w:rsidRPr="007A5D89">
        <w:t xml:space="preserve"> </w:t>
      </w:r>
      <w:r w:rsidRPr="007A5D89">
        <w:rPr>
          <w:b/>
          <w:bCs/>
        </w:rPr>
        <w:t xml:space="preserve">Inactivation of </w:t>
      </w:r>
      <w:r w:rsidR="003538C6">
        <w:rPr>
          <w:b/>
          <w:bCs/>
        </w:rPr>
        <w:t>bio-aerosolized</w:t>
      </w:r>
      <w:r w:rsidRPr="007A5D89">
        <w:rPr>
          <w:b/>
          <w:bCs/>
        </w:rPr>
        <w:t xml:space="preserve"> droplet FCV treated with either UV-C LED (255 nm) or UV-C LED (279 nm) on glass discs.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35A9D" w:rsidRPr="007A5D89" w14:paraId="7BB41B92" w14:textId="77777777" w:rsidTr="00194CEF">
        <w:tc>
          <w:tcPr>
            <w:tcW w:w="1870" w:type="dxa"/>
            <w:tcBorders>
              <w:bottom w:val="single" w:sz="4" w:space="0" w:color="auto"/>
            </w:tcBorders>
          </w:tcPr>
          <w:p w14:paraId="2022C555" w14:textId="77777777" w:rsidR="00335A9D" w:rsidRPr="007A5D89" w:rsidRDefault="00335A9D" w:rsidP="00194CEF">
            <w:r w:rsidRPr="007A5D89">
              <w:t>Time (mins)</w:t>
            </w:r>
          </w:p>
        </w:tc>
        <w:tc>
          <w:tcPr>
            <w:tcW w:w="1870" w:type="dxa"/>
            <w:tcBorders>
              <w:bottom w:val="single" w:sz="4" w:space="0" w:color="auto"/>
            </w:tcBorders>
          </w:tcPr>
          <w:p w14:paraId="70F90519" w14:textId="77777777" w:rsidR="00335A9D" w:rsidRPr="007A5D89" w:rsidRDefault="00335A9D" w:rsidP="00194CEF">
            <w:r w:rsidRPr="007A5D89">
              <w:t>279 nm UV-C LED dose</w:t>
            </w:r>
          </w:p>
          <w:p w14:paraId="1C458B44" w14:textId="77777777" w:rsidR="00335A9D" w:rsidRPr="007A5D89" w:rsidRDefault="00335A9D" w:rsidP="00194CEF">
            <w:r w:rsidRPr="007A5D89">
              <w:t xml:space="preserve"> (</w:t>
            </w:r>
            <w:proofErr w:type="spellStart"/>
            <w:r w:rsidRPr="007A5D89">
              <w:t>mJ</w:t>
            </w:r>
            <w:proofErr w:type="spellEnd"/>
            <w:r w:rsidRPr="007A5D89">
              <w:t>/cm</w:t>
            </w:r>
            <w:r w:rsidRPr="007A5D89">
              <w:rPr>
                <w:vertAlign w:val="superscript"/>
              </w:rPr>
              <w:t>2</w:t>
            </w:r>
            <w:r w:rsidRPr="007A5D89">
              <w:t>)</w:t>
            </w:r>
          </w:p>
        </w:tc>
        <w:tc>
          <w:tcPr>
            <w:tcW w:w="1870" w:type="dxa"/>
            <w:tcBorders>
              <w:bottom w:val="single" w:sz="4" w:space="0" w:color="auto"/>
            </w:tcBorders>
          </w:tcPr>
          <w:p w14:paraId="32FC7ADB" w14:textId="77777777" w:rsidR="00335A9D" w:rsidRPr="007A5D89" w:rsidRDefault="00335A9D" w:rsidP="00194CEF">
            <w:r w:rsidRPr="007A5D89">
              <w:t>279 nm UV-C LED Reduction (log PFU/mL)</w:t>
            </w:r>
          </w:p>
        </w:tc>
        <w:tc>
          <w:tcPr>
            <w:tcW w:w="1870" w:type="dxa"/>
            <w:tcBorders>
              <w:bottom w:val="single" w:sz="4" w:space="0" w:color="auto"/>
            </w:tcBorders>
          </w:tcPr>
          <w:p w14:paraId="1B020485" w14:textId="77777777" w:rsidR="00335A9D" w:rsidRPr="007A5D89" w:rsidRDefault="00335A9D" w:rsidP="00194CEF">
            <w:r w:rsidRPr="007A5D89">
              <w:t>255 nm UV-C LED dose (</w:t>
            </w:r>
            <w:proofErr w:type="spellStart"/>
            <w:r w:rsidRPr="007A5D89">
              <w:t>mJ</w:t>
            </w:r>
            <w:proofErr w:type="spellEnd"/>
            <w:r w:rsidRPr="007A5D89">
              <w:t>/cm2)</w:t>
            </w:r>
          </w:p>
        </w:tc>
        <w:tc>
          <w:tcPr>
            <w:tcW w:w="1870" w:type="dxa"/>
            <w:tcBorders>
              <w:bottom w:val="single" w:sz="4" w:space="0" w:color="auto"/>
            </w:tcBorders>
          </w:tcPr>
          <w:p w14:paraId="37741771" w14:textId="77777777" w:rsidR="00335A9D" w:rsidRPr="007A5D89" w:rsidRDefault="00335A9D" w:rsidP="00194CEF">
            <w:r w:rsidRPr="007A5D89">
              <w:t>255 nm UV-C LED Reduction (log PFU/mL)</w:t>
            </w:r>
          </w:p>
        </w:tc>
      </w:tr>
      <w:tr w:rsidR="00335A9D" w:rsidRPr="007A5D89" w14:paraId="1BA94FBD" w14:textId="77777777" w:rsidTr="00194CEF">
        <w:tc>
          <w:tcPr>
            <w:tcW w:w="1870" w:type="dxa"/>
            <w:tcBorders>
              <w:bottom w:val="nil"/>
            </w:tcBorders>
          </w:tcPr>
          <w:p w14:paraId="4792A1DB" w14:textId="77777777" w:rsidR="00335A9D" w:rsidRPr="007A5D89" w:rsidRDefault="00335A9D" w:rsidP="00194CEF">
            <w:r w:rsidRPr="007A5D89">
              <w:t>0</w:t>
            </w:r>
          </w:p>
        </w:tc>
        <w:tc>
          <w:tcPr>
            <w:tcW w:w="1870" w:type="dxa"/>
            <w:tcBorders>
              <w:bottom w:val="nil"/>
            </w:tcBorders>
            <w:vAlign w:val="bottom"/>
          </w:tcPr>
          <w:p w14:paraId="5F582519" w14:textId="77777777" w:rsidR="00335A9D" w:rsidRPr="007A5D89" w:rsidRDefault="00335A9D" w:rsidP="00194CEF">
            <w:r w:rsidRPr="007A5D89">
              <w:t>0</w:t>
            </w:r>
          </w:p>
        </w:tc>
        <w:tc>
          <w:tcPr>
            <w:tcW w:w="1870" w:type="dxa"/>
            <w:tcBorders>
              <w:bottom w:val="nil"/>
            </w:tcBorders>
          </w:tcPr>
          <w:p w14:paraId="5394286A" w14:textId="77777777" w:rsidR="00335A9D" w:rsidRPr="007A5D89" w:rsidRDefault="00335A9D" w:rsidP="00194CEF">
            <w:r w:rsidRPr="007A5D89">
              <w:t>0</w:t>
            </w:r>
            <w:r w:rsidRPr="007A5D89">
              <w:rPr>
                <w:vertAlign w:val="superscript"/>
              </w:rPr>
              <w:t>A</w:t>
            </w:r>
          </w:p>
        </w:tc>
        <w:tc>
          <w:tcPr>
            <w:tcW w:w="1870" w:type="dxa"/>
            <w:tcBorders>
              <w:bottom w:val="nil"/>
            </w:tcBorders>
            <w:vAlign w:val="bottom"/>
          </w:tcPr>
          <w:p w14:paraId="75DF5FC5" w14:textId="77777777" w:rsidR="00335A9D" w:rsidRPr="007A5D89" w:rsidRDefault="00335A9D" w:rsidP="00194CEF">
            <w:r w:rsidRPr="007A5D89">
              <w:rPr>
                <w:color w:val="000000"/>
              </w:rPr>
              <w:t>0</w:t>
            </w:r>
          </w:p>
        </w:tc>
        <w:tc>
          <w:tcPr>
            <w:tcW w:w="1870" w:type="dxa"/>
            <w:tcBorders>
              <w:bottom w:val="nil"/>
            </w:tcBorders>
          </w:tcPr>
          <w:p w14:paraId="1569ECAC" w14:textId="77777777" w:rsidR="00335A9D" w:rsidRPr="007A5D89" w:rsidRDefault="00335A9D" w:rsidP="00194CEF">
            <w:pPr>
              <w:rPr>
                <w:vertAlign w:val="superscript"/>
              </w:rPr>
            </w:pPr>
            <w:r w:rsidRPr="007A5D89">
              <w:t>0</w:t>
            </w:r>
            <w:r w:rsidRPr="007A5D89">
              <w:rPr>
                <w:vertAlign w:val="superscript"/>
              </w:rPr>
              <w:t>A</w:t>
            </w:r>
          </w:p>
        </w:tc>
      </w:tr>
      <w:tr w:rsidR="00335A9D" w:rsidRPr="007A5D89" w14:paraId="4FE17954" w14:textId="77777777" w:rsidTr="00194CEF">
        <w:tc>
          <w:tcPr>
            <w:tcW w:w="1870" w:type="dxa"/>
            <w:tcBorders>
              <w:top w:val="nil"/>
              <w:bottom w:val="nil"/>
            </w:tcBorders>
          </w:tcPr>
          <w:p w14:paraId="4964C38D" w14:textId="77777777" w:rsidR="00335A9D" w:rsidRPr="007A5D89" w:rsidRDefault="00335A9D" w:rsidP="00194CEF">
            <w:r w:rsidRPr="007A5D89">
              <w:t>0.33</w:t>
            </w:r>
          </w:p>
        </w:tc>
        <w:tc>
          <w:tcPr>
            <w:tcW w:w="1870" w:type="dxa"/>
            <w:tcBorders>
              <w:top w:val="nil"/>
              <w:bottom w:val="nil"/>
            </w:tcBorders>
            <w:vAlign w:val="bottom"/>
          </w:tcPr>
          <w:p w14:paraId="39AED369" w14:textId="77777777" w:rsidR="00335A9D" w:rsidRPr="007A5D89" w:rsidRDefault="00335A9D" w:rsidP="00194CEF">
            <w:r w:rsidRPr="007A5D89">
              <w:t>1.8</w:t>
            </w:r>
          </w:p>
        </w:tc>
        <w:tc>
          <w:tcPr>
            <w:tcW w:w="1870" w:type="dxa"/>
            <w:tcBorders>
              <w:top w:val="nil"/>
              <w:bottom w:val="nil"/>
            </w:tcBorders>
          </w:tcPr>
          <w:p w14:paraId="02F13F29" w14:textId="77777777" w:rsidR="00335A9D" w:rsidRPr="007A5D89" w:rsidRDefault="00335A9D" w:rsidP="00194CEF">
            <w:r w:rsidRPr="007A5D89">
              <w:t>0.51±0.03</w:t>
            </w:r>
            <w:r w:rsidRPr="007A5D89">
              <w:rPr>
                <w:vertAlign w:val="superscript"/>
              </w:rPr>
              <w:t>B</w:t>
            </w:r>
          </w:p>
        </w:tc>
        <w:tc>
          <w:tcPr>
            <w:tcW w:w="1870" w:type="dxa"/>
            <w:tcBorders>
              <w:top w:val="nil"/>
              <w:bottom w:val="nil"/>
            </w:tcBorders>
            <w:vAlign w:val="bottom"/>
          </w:tcPr>
          <w:p w14:paraId="7C10BD77" w14:textId="77777777" w:rsidR="00335A9D" w:rsidRPr="007A5D89" w:rsidRDefault="00335A9D" w:rsidP="00194CEF">
            <w:r w:rsidRPr="007A5D89">
              <w:t>17.0</w:t>
            </w:r>
          </w:p>
        </w:tc>
        <w:tc>
          <w:tcPr>
            <w:tcW w:w="1870" w:type="dxa"/>
            <w:tcBorders>
              <w:top w:val="nil"/>
              <w:bottom w:val="nil"/>
            </w:tcBorders>
          </w:tcPr>
          <w:p w14:paraId="29417991" w14:textId="77777777" w:rsidR="00335A9D" w:rsidRPr="007A5D89" w:rsidRDefault="00335A9D" w:rsidP="00194CEF">
            <w:pPr>
              <w:rPr>
                <w:vertAlign w:val="superscript"/>
              </w:rPr>
            </w:pPr>
            <w:r w:rsidRPr="007A5D89">
              <w:t>1.12±0.06</w:t>
            </w:r>
            <w:r w:rsidRPr="007A5D89">
              <w:rPr>
                <w:vertAlign w:val="superscript"/>
              </w:rPr>
              <w:t>B</w:t>
            </w:r>
          </w:p>
        </w:tc>
      </w:tr>
      <w:tr w:rsidR="00335A9D" w:rsidRPr="007A5D89" w14:paraId="00A694C7" w14:textId="77777777" w:rsidTr="00194CEF">
        <w:tc>
          <w:tcPr>
            <w:tcW w:w="1870" w:type="dxa"/>
            <w:tcBorders>
              <w:top w:val="nil"/>
              <w:bottom w:val="nil"/>
            </w:tcBorders>
          </w:tcPr>
          <w:p w14:paraId="17F87A90" w14:textId="77777777" w:rsidR="00335A9D" w:rsidRPr="007A5D89" w:rsidRDefault="00335A9D" w:rsidP="00194CEF">
            <w:r w:rsidRPr="007A5D89">
              <w:t>0.5</w:t>
            </w:r>
          </w:p>
        </w:tc>
        <w:tc>
          <w:tcPr>
            <w:tcW w:w="1870" w:type="dxa"/>
            <w:tcBorders>
              <w:top w:val="nil"/>
              <w:bottom w:val="nil"/>
            </w:tcBorders>
            <w:vAlign w:val="bottom"/>
          </w:tcPr>
          <w:p w14:paraId="3282A122" w14:textId="77777777" w:rsidR="00335A9D" w:rsidRPr="007A5D89" w:rsidRDefault="00335A9D" w:rsidP="00194CEF">
            <w:r w:rsidRPr="007A5D89">
              <w:t>2.7</w:t>
            </w:r>
          </w:p>
        </w:tc>
        <w:tc>
          <w:tcPr>
            <w:tcW w:w="1870" w:type="dxa"/>
            <w:tcBorders>
              <w:top w:val="nil"/>
              <w:bottom w:val="nil"/>
            </w:tcBorders>
          </w:tcPr>
          <w:p w14:paraId="586C5F61" w14:textId="77777777" w:rsidR="00335A9D" w:rsidRPr="007A5D89" w:rsidRDefault="00335A9D" w:rsidP="00194CEF">
            <w:r w:rsidRPr="007A5D89">
              <w:t>0.63±0.08</w:t>
            </w:r>
            <w:r w:rsidRPr="007A5D89">
              <w:rPr>
                <w:vertAlign w:val="superscript"/>
              </w:rPr>
              <w:t>B</w:t>
            </w:r>
          </w:p>
        </w:tc>
        <w:tc>
          <w:tcPr>
            <w:tcW w:w="1870" w:type="dxa"/>
            <w:tcBorders>
              <w:top w:val="nil"/>
              <w:bottom w:val="nil"/>
            </w:tcBorders>
            <w:vAlign w:val="bottom"/>
          </w:tcPr>
          <w:p w14:paraId="5093F7C2" w14:textId="77777777" w:rsidR="00335A9D" w:rsidRPr="007A5D89" w:rsidRDefault="00335A9D" w:rsidP="00194CEF">
            <w:r w:rsidRPr="007A5D89">
              <w:t>25.5</w:t>
            </w:r>
          </w:p>
        </w:tc>
        <w:tc>
          <w:tcPr>
            <w:tcW w:w="1870" w:type="dxa"/>
            <w:tcBorders>
              <w:top w:val="nil"/>
              <w:bottom w:val="nil"/>
            </w:tcBorders>
          </w:tcPr>
          <w:p w14:paraId="5794C06A" w14:textId="77777777" w:rsidR="00335A9D" w:rsidRPr="007A5D89" w:rsidRDefault="00335A9D" w:rsidP="00194CEF">
            <w:pPr>
              <w:rPr>
                <w:vertAlign w:val="superscript"/>
              </w:rPr>
            </w:pPr>
            <w:r w:rsidRPr="007A5D89">
              <w:t>1.20±0.04</w:t>
            </w:r>
            <w:r w:rsidRPr="007A5D89">
              <w:rPr>
                <w:vertAlign w:val="superscript"/>
              </w:rPr>
              <w:t>BC</w:t>
            </w:r>
          </w:p>
        </w:tc>
      </w:tr>
      <w:tr w:rsidR="00335A9D" w:rsidRPr="007A5D89" w14:paraId="7E0AB659" w14:textId="77777777" w:rsidTr="00194CEF">
        <w:tc>
          <w:tcPr>
            <w:tcW w:w="1870" w:type="dxa"/>
            <w:tcBorders>
              <w:top w:val="nil"/>
              <w:bottom w:val="nil"/>
            </w:tcBorders>
          </w:tcPr>
          <w:p w14:paraId="11A649D9" w14:textId="77777777" w:rsidR="00335A9D" w:rsidRPr="007A5D89" w:rsidRDefault="00335A9D" w:rsidP="00194CEF">
            <w:r w:rsidRPr="007A5D89">
              <w:t>0.67</w:t>
            </w:r>
          </w:p>
        </w:tc>
        <w:tc>
          <w:tcPr>
            <w:tcW w:w="1870" w:type="dxa"/>
            <w:tcBorders>
              <w:top w:val="nil"/>
              <w:bottom w:val="nil"/>
            </w:tcBorders>
            <w:vAlign w:val="bottom"/>
          </w:tcPr>
          <w:p w14:paraId="336BBC1C" w14:textId="77777777" w:rsidR="00335A9D" w:rsidRPr="007A5D89" w:rsidRDefault="00335A9D" w:rsidP="00194CEF">
            <w:r w:rsidRPr="007A5D89">
              <w:t>3.6</w:t>
            </w:r>
          </w:p>
        </w:tc>
        <w:tc>
          <w:tcPr>
            <w:tcW w:w="1870" w:type="dxa"/>
            <w:tcBorders>
              <w:top w:val="nil"/>
              <w:bottom w:val="nil"/>
            </w:tcBorders>
          </w:tcPr>
          <w:p w14:paraId="471C5EF1" w14:textId="77777777" w:rsidR="00335A9D" w:rsidRPr="007A5D89" w:rsidRDefault="00335A9D" w:rsidP="00194CEF">
            <w:r w:rsidRPr="007A5D89">
              <w:t>0.78±0.01</w:t>
            </w:r>
            <w:r w:rsidRPr="007A5D89">
              <w:rPr>
                <w:vertAlign w:val="superscript"/>
              </w:rPr>
              <w:t>B</w:t>
            </w:r>
          </w:p>
        </w:tc>
        <w:tc>
          <w:tcPr>
            <w:tcW w:w="1870" w:type="dxa"/>
            <w:tcBorders>
              <w:top w:val="nil"/>
              <w:bottom w:val="nil"/>
            </w:tcBorders>
            <w:vAlign w:val="bottom"/>
          </w:tcPr>
          <w:p w14:paraId="267320CD" w14:textId="77777777" w:rsidR="00335A9D" w:rsidRPr="007A5D89" w:rsidRDefault="00335A9D" w:rsidP="00194CEF">
            <w:r w:rsidRPr="007A5D89">
              <w:t>34.0</w:t>
            </w:r>
          </w:p>
        </w:tc>
        <w:tc>
          <w:tcPr>
            <w:tcW w:w="1870" w:type="dxa"/>
            <w:tcBorders>
              <w:top w:val="nil"/>
              <w:bottom w:val="nil"/>
            </w:tcBorders>
          </w:tcPr>
          <w:p w14:paraId="29BE2128" w14:textId="77777777" w:rsidR="00335A9D" w:rsidRPr="007A5D89" w:rsidRDefault="00335A9D" w:rsidP="00194CEF">
            <w:pPr>
              <w:rPr>
                <w:vertAlign w:val="superscript"/>
              </w:rPr>
            </w:pPr>
            <w:r w:rsidRPr="007A5D89">
              <w:t>1.22±0.08</w:t>
            </w:r>
            <w:r w:rsidRPr="007A5D89">
              <w:rPr>
                <w:vertAlign w:val="superscript"/>
              </w:rPr>
              <w:t>BC</w:t>
            </w:r>
          </w:p>
        </w:tc>
      </w:tr>
      <w:tr w:rsidR="00335A9D" w:rsidRPr="007A5D89" w14:paraId="51CA1714" w14:textId="77777777" w:rsidTr="00194CEF">
        <w:tc>
          <w:tcPr>
            <w:tcW w:w="1870" w:type="dxa"/>
            <w:tcBorders>
              <w:top w:val="nil"/>
              <w:bottom w:val="nil"/>
            </w:tcBorders>
          </w:tcPr>
          <w:p w14:paraId="7C0264B9" w14:textId="77777777" w:rsidR="00335A9D" w:rsidRPr="007A5D89" w:rsidRDefault="00335A9D" w:rsidP="00194CEF">
            <w:r w:rsidRPr="007A5D89">
              <w:t>0.83</w:t>
            </w:r>
          </w:p>
        </w:tc>
        <w:tc>
          <w:tcPr>
            <w:tcW w:w="1870" w:type="dxa"/>
            <w:tcBorders>
              <w:top w:val="nil"/>
              <w:bottom w:val="nil"/>
            </w:tcBorders>
            <w:vAlign w:val="bottom"/>
          </w:tcPr>
          <w:p w14:paraId="02DEF8BC" w14:textId="77777777" w:rsidR="00335A9D" w:rsidRPr="007A5D89" w:rsidRDefault="00335A9D" w:rsidP="00194CEF">
            <w:r w:rsidRPr="007A5D89">
              <w:t>4.5</w:t>
            </w:r>
          </w:p>
        </w:tc>
        <w:tc>
          <w:tcPr>
            <w:tcW w:w="1870" w:type="dxa"/>
            <w:tcBorders>
              <w:top w:val="nil"/>
              <w:bottom w:val="nil"/>
            </w:tcBorders>
          </w:tcPr>
          <w:p w14:paraId="3EF8EA96" w14:textId="77777777" w:rsidR="00335A9D" w:rsidRPr="007A5D89" w:rsidRDefault="00335A9D" w:rsidP="00194CEF">
            <w:r w:rsidRPr="007A5D89">
              <w:t>1.07±0.07</w:t>
            </w:r>
            <w:r w:rsidRPr="007A5D89">
              <w:rPr>
                <w:vertAlign w:val="superscript"/>
              </w:rPr>
              <w:t>C</w:t>
            </w:r>
          </w:p>
        </w:tc>
        <w:tc>
          <w:tcPr>
            <w:tcW w:w="1870" w:type="dxa"/>
            <w:tcBorders>
              <w:top w:val="nil"/>
              <w:bottom w:val="nil"/>
            </w:tcBorders>
            <w:vAlign w:val="bottom"/>
          </w:tcPr>
          <w:p w14:paraId="6E4C4F5D" w14:textId="77777777" w:rsidR="00335A9D" w:rsidRPr="007A5D89" w:rsidRDefault="00335A9D" w:rsidP="00194CEF">
            <w:r w:rsidRPr="007A5D89">
              <w:t>42.5</w:t>
            </w:r>
          </w:p>
        </w:tc>
        <w:tc>
          <w:tcPr>
            <w:tcW w:w="1870" w:type="dxa"/>
            <w:tcBorders>
              <w:top w:val="nil"/>
              <w:bottom w:val="nil"/>
            </w:tcBorders>
          </w:tcPr>
          <w:p w14:paraId="008D8F96" w14:textId="77777777" w:rsidR="00335A9D" w:rsidRPr="007A5D89" w:rsidRDefault="00335A9D" w:rsidP="00194CEF">
            <w:pPr>
              <w:rPr>
                <w:vertAlign w:val="superscript"/>
              </w:rPr>
            </w:pPr>
            <w:r w:rsidRPr="007A5D89">
              <w:t>1.32±0.15</w:t>
            </w:r>
            <w:r w:rsidRPr="007A5D89">
              <w:rPr>
                <w:vertAlign w:val="superscript"/>
              </w:rPr>
              <w:t>BC</w:t>
            </w:r>
          </w:p>
        </w:tc>
      </w:tr>
      <w:tr w:rsidR="00335A9D" w:rsidRPr="007A5D89" w14:paraId="239F6389" w14:textId="77777777" w:rsidTr="00194CEF">
        <w:tc>
          <w:tcPr>
            <w:tcW w:w="1870" w:type="dxa"/>
            <w:tcBorders>
              <w:top w:val="nil"/>
            </w:tcBorders>
          </w:tcPr>
          <w:p w14:paraId="50E42CD6" w14:textId="77777777" w:rsidR="00335A9D" w:rsidRPr="007A5D89" w:rsidRDefault="00335A9D" w:rsidP="00194CEF">
            <w:r w:rsidRPr="007A5D89">
              <w:t>1.0</w:t>
            </w:r>
          </w:p>
        </w:tc>
        <w:tc>
          <w:tcPr>
            <w:tcW w:w="1870" w:type="dxa"/>
            <w:tcBorders>
              <w:top w:val="nil"/>
            </w:tcBorders>
            <w:vAlign w:val="bottom"/>
          </w:tcPr>
          <w:p w14:paraId="5C98F97D" w14:textId="77777777" w:rsidR="00335A9D" w:rsidRPr="007A5D89" w:rsidRDefault="00335A9D" w:rsidP="00194CEF">
            <w:r w:rsidRPr="007A5D89">
              <w:t>5.4</w:t>
            </w:r>
          </w:p>
        </w:tc>
        <w:tc>
          <w:tcPr>
            <w:tcW w:w="1870" w:type="dxa"/>
            <w:tcBorders>
              <w:top w:val="nil"/>
            </w:tcBorders>
          </w:tcPr>
          <w:p w14:paraId="73A811E4" w14:textId="77777777" w:rsidR="00335A9D" w:rsidRPr="007A5D89" w:rsidRDefault="00335A9D" w:rsidP="00194CEF">
            <w:r w:rsidRPr="007A5D89">
              <w:t>1.44±0.10</w:t>
            </w:r>
            <w:r w:rsidRPr="007A5D89">
              <w:rPr>
                <w:vertAlign w:val="superscript"/>
              </w:rPr>
              <w:t>D</w:t>
            </w:r>
          </w:p>
        </w:tc>
        <w:tc>
          <w:tcPr>
            <w:tcW w:w="1870" w:type="dxa"/>
            <w:tcBorders>
              <w:top w:val="nil"/>
            </w:tcBorders>
            <w:vAlign w:val="bottom"/>
          </w:tcPr>
          <w:p w14:paraId="11C33DBC" w14:textId="77777777" w:rsidR="00335A9D" w:rsidRPr="007A5D89" w:rsidRDefault="00335A9D" w:rsidP="00194CEF">
            <w:r w:rsidRPr="007A5D89">
              <w:t>51.0</w:t>
            </w:r>
          </w:p>
        </w:tc>
        <w:tc>
          <w:tcPr>
            <w:tcW w:w="1870" w:type="dxa"/>
            <w:tcBorders>
              <w:top w:val="nil"/>
            </w:tcBorders>
          </w:tcPr>
          <w:p w14:paraId="0A2409FA" w14:textId="77777777" w:rsidR="00335A9D" w:rsidRPr="007A5D89" w:rsidRDefault="00335A9D" w:rsidP="00194CEF">
            <w:pPr>
              <w:rPr>
                <w:vertAlign w:val="superscript"/>
              </w:rPr>
            </w:pPr>
            <w:r w:rsidRPr="007A5D89">
              <w:t>1.44±0.05</w:t>
            </w:r>
            <w:r w:rsidRPr="007A5D89">
              <w:rPr>
                <w:vertAlign w:val="superscript"/>
              </w:rPr>
              <w:t>C</w:t>
            </w:r>
          </w:p>
        </w:tc>
      </w:tr>
    </w:tbl>
    <w:p w14:paraId="34BA3C96" w14:textId="28B5949D" w:rsidR="00335A9D" w:rsidRPr="007A5D89" w:rsidRDefault="00335A9D" w:rsidP="00335A9D">
      <w:r w:rsidRPr="007A5D89">
        <w:t xml:space="preserve">*Capital letters denote statistically significant differences when compared across treatment times (p </w:t>
      </w:r>
      <w:r w:rsidR="00BB5634" w:rsidRPr="00BB5634">
        <w:t>≤</w:t>
      </w:r>
      <w:r w:rsidRPr="007A5D89">
        <w:t xml:space="preserve"> 0.05). Data denote Averages of triplicate treatments ± standard deviations.</w:t>
      </w:r>
    </w:p>
    <w:p w14:paraId="3B465F5C" w14:textId="77777777" w:rsidR="008679A4" w:rsidRDefault="008679A4" w:rsidP="00335A9D"/>
    <w:p w14:paraId="5D149840" w14:textId="1B5F8A39" w:rsidR="00335A9D" w:rsidRPr="007A5D89" w:rsidRDefault="00335A9D" w:rsidP="00335A9D">
      <w:pPr>
        <w:rPr>
          <w:b/>
          <w:bCs/>
        </w:rPr>
      </w:pPr>
      <w:r w:rsidRPr="007A5D89">
        <w:rPr>
          <w:b/>
          <w:bCs/>
        </w:rPr>
        <w:t>Table 3.9</w:t>
      </w:r>
      <w:r w:rsidR="0070677E">
        <w:rPr>
          <w:b/>
          <w:bCs/>
        </w:rPr>
        <w:t>.</w:t>
      </w:r>
      <w:r w:rsidRPr="007A5D89">
        <w:rPr>
          <w:b/>
          <w:bCs/>
        </w:rPr>
        <w:t xml:space="preserve"> Inactivation of </w:t>
      </w:r>
      <w:r w:rsidR="003538C6">
        <w:rPr>
          <w:b/>
          <w:bCs/>
        </w:rPr>
        <w:t>bio-aerosolized</w:t>
      </w:r>
      <w:r w:rsidRPr="007A5D89">
        <w:rPr>
          <w:b/>
          <w:bCs/>
        </w:rPr>
        <w:t xml:space="preserve"> droplet AIV treated with either UV-C LED (255 nm) or UV-C LED (279 nm) on glass discs.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870"/>
        <w:gridCol w:w="1870"/>
        <w:gridCol w:w="1870"/>
        <w:gridCol w:w="1870"/>
        <w:gridCol w:w="1870"/>
      </w:tblGrid>
      <w:tr w:rsidR="00335A9D" w:rsidRPr="007A5D89" w14:paraId="383CA69E" w14:textId="77777777" w:rsidTr="00194CEF">
        <w:tc>
          <w:tcPr>
            <w:tcW w:w="1870" w:type="dxa"/>
            <w:tcBorders>
              <w:bottom w:val="single" w:sz="4" w:space="0" w:color="auto"/>
            </w:tcBorders>
          </w:tcPr>
          <w:p w14:paraId="7A21AACF" w14:textId="77777777" w:rsidR="00335A9D" w:rsidRPr="007A5D89" w:rsidRDefault="00335A9D" w:rsidP="00194CEF">
            <w:r w:rsidRPr="007A5D89">
              <w:t>Time (mins)</w:t>
            </w:r>
          </w:p>
        </w:tc>
        <w:tc>
          <w:tcPr>
            <w:tcW w:w="1870" w:type="dxa"/>
            <w:tcBorders>
              <w:bottom w:val="single" w:sz="4" w:space="0" w:color="auto"/>
            </w:tcBorders>
          </w:tcPr>
          <w:p w14:paraId="78A2C60D" w14:textId="77777777" w:rsidR="00335A9D" w:rsidRPr="007A5D89" w:rsidRDefault="00335A9D" w:rsidP="00194CEF">
            <w:r w:rsidRPr="007A5D89">
              <w:t>279 nm UV-C LED dose</w:t>
            </w:r>
          </w:p>
          <w:p w14:paraId="1794CE7F" w14:textId="77777777" w:rsidR="00335A9D" w:rsidRPr="007A5D89" w:rsidRDefault="00335A9D" w:rsidP="00194CEF">
            <w:r w:rsidRPr="007A5D89">
              <w:t xml:space="preserve"> (</w:t>
            </w:r>
            <w:proofErr w:type="spellStart"/>
            <w:r w:rsidRPr="007A5D89">
              <w:t>mJ</w:t>
            </w:r>
            <w:proofErr w:type="spellEnd"/>
            <w:r w:rsidRPr="007A5D89">
              <w:t>/cm</w:t>
            </w:r>
            <w:r w:rsidRPr="007A5D89">
              <w:rPr>
                <w:vertAlign w:val="superscript"/>
              </w:rPr>
              <w:t>2</w:t>
            </w:r>
            <w:r w:rsidRPr="007A5D89">
              <w:t>)</w:t>
            </w:r>
          </w:p>
        </w:tc>
        <w:tc>
          <w:tcPr>
            <w:tcW w:w="1870" w:type="dxa"/>
            <w:tcBorders>
              <w:bottom w:val="single" w:sz="4" w:space="0" w:color="auto"/>
            </w:tcBorders>
          </w:tcPr>
          <w:p w14:paraId="42C295A9" w14:textId="77777777" w:rsidR="00335A9D" w:rsidRPr="007A5D89" w:rsidRDefault="00335A9D" w:rsidP="00194CEF">
            <w:r w:rsidRPr="007A5D89">
              <w:t>279 nm UV-C LED Reduction (log PFU/mL)</w:t>
            </w:r>
          </w:p>
        </w:tc>
        <w:tc>
          <w:tcPr>
            <w:tcW w:w="1870" w:type="dxa"/>
            <w:tcBorders>
              <w:bottom w:val="single" w:sz="4" w:space="0" w:color="auto"/>
            </w:tcBorders>
          </w:tcPr>
          <w:p w14:paraId="3DF43EB9" w14:textId="77777777" w:rsidR="00335A9D" w:rsidRPr="007A5D89" w:rsidRDefault="00335A9D" w:rsidP="00194CEF">
            <w:r w:rsidRPr="007A5D89">
              <w:t>255 nm UV-C LED dose (</w:t>
            </w:r>
            <w:proofErr w:type="spellStart"/>
            <w:r w:rsidRPr="007A5D89">
              <w:t>mJ</w:t>
            </w:r>
            <w:proofErr w:type="spellEnd"/>
            <w:r w:rsidRPr="007A5D89">
              <w:t>/cm2)</w:t>
            </w:r>
          </w:p>
        </w:tc>
        <w:tc>
          <w:tcPr>
            <w:tcW w:w="1870" w:type="dxa"/>
            <w:tcBorders>
              <w:bottom w:val="single" w:sz="4" w:space="0" w:color="auto"/>
            </w:tcBorders>
          </w:tcPr>
          <w:p w14:paraId="5E17203D" w14:textId="77777777" w:rsidR="00335A9D" w:rsidRPr="007A5D89" w:rsidRDefault="00335A9D" w:rsidP="00194CEF">
            <w:r w:rsidRPr="007A5D89">
              <w:t>255 nm UV-C LED Reduction (log PFU/mL)</w:t>
            </w:r>
          </w:p>
        </w:tc>
      </w:tr>
      <w:tr w:rsidR="00335A9D" w:rsidRPr="007A5D89" w14:paraId="4A70D5A5" w14:textId="77777777" w:rsidTr="00194CEF">
        <w:tc>
          <w:tcPr>
            <w:tcW w:w="1870" w:type="dxa"/>
            <w:tcBorders>
              <w:bottom w:val="nil"/>
            </w:tcBorders>
          </w:tcPr>
          <w:p w14:paraId="09D0C8CE" w14:textId="77777777" w:rsidR="00335A9D" w:rsidRPr="007A5D89" w:rsidRDefault="00335A9D" w:rsidP="00194CEF">
            <w:r w:rsidRPr="007A5D89">
              <w:t>0</w:t>
            </w:r>
          </w:p>
        </w:tc>
        <w:tc>
          <w:tcPr>
            <w:tcW w:w="1870" w:type="dxa"/>
            <w:tcBorders>
              <w:bottom w:val="nil"/>
            </w:tcBorders>
            <w:vAlign w:val="bottom"/>
          </w:tcPr>
          <w:p w14:paraId="29B42C4D" w14:textId="77777777" w:rsidR="00335A9D" w:rsidRPr="007A5D89" w:rsidRDefault="00335A9D" w:rsidP="00194CEF">
            <w:r w:rsidRPr="007A5D89">
              <w:t>0</w:t>
            </w:r>
          </w:p>
        </w:tc>
        <w:tc>
          <w:tcPr>
            <w:tcW w:w="1870" w:type="dxa"/>
            <w:tcBorders>
              <w:bottom w:val="nil"/>
            </w:tcBorders>
          </w:tcPr>
          <w:p w14:paraId="001458EC" w14:textId="77777777" w:rsidR="00335A9D" w:rsidRPr="007A5D89" w:rsidRDefault="00335A9D" w:rsidP="00194CEF">
            <w:r w:rsidRPr="007A5D89">
              <w:t>0</w:t>
            </w:r>
            <w:r w:rsidRPr="007A5D89">
              <w:rPr>
                <w:vertAlign w:val="superscript"/>
              </w:rPr>
              <w:t>A</w:t>
            </w:r>
          </w:p>
        </w:tc>
        <w:tc>
          <w:tcPr>
            <w:tcW w:w="1870" w:type="dxa"/>
            <w:tcBorders>
              <w:bottom w:val="nil"/>
            </w:tcBorders>
            <w:vAlign w:val="bottom"/>
          </w:tcPr>
          <w:p w14:paraId="27A40C22" w14:textId="77777777" w:rsidR="00335A9D" w:rsidRPr="007A5D89" w:rsidRDefault="00335A9D" w:rsidP="00194CEF">
            <w:r w:rsidRPr="007A5D89">
              <w:rPr>
                <w:color w:val="000000"/>
              </w:rPr>
              <w:t>0</w:t>
            </w:r>
          </w:p>
        </w:tc>
        <w:tc>
          <w:tcPr>
            <w:tcW w:w="1870" w:type="dxa"/>
            <w:tcBorders>
              <w:bottom w:val="nil"/>
            </w:tcBorders>
          </w:tcPr>
          <w:p w14:paraId="5B72493F" w14:textId="77777777" w:rsidR="00335A9D" w:rsidRPr="007A5D89" w:rsidRDefault="00335A9D" w:rsidP="00194CEF">
            <w:r w:rsidRPr="007A5D89">
              <w:t>0</w:t>
            </w:r>
            <w:r w:rsidRPr="007A5D89">
              <w:rPr>
                <w:vertAlign w:val="superscript"/>
              </w:rPr>
              <w:t>A</w:t>
            </w:r>
          </w:p>
        </w:tc>
      </w:tr>
      <w:tr w:rsidR="00335A9D" w:rsidRPr="007A5D89" w14:paraId="38A7BD9D" w14:textId="77777777" w:rsidTr="00194CEF">
        <w:tc>
          <w:tcPr>
            <w:tcW w:w="1870" w:type="dxa"/>
            <w:tcBorders>
              <w:top w:val="nil"/>
              <w:bottom w:val="nil"/>
            </w:tcBorders>
          </w:tcPr>
          <w:p w14:paraId="65C0FA06" w14:textId="77777777" w:rsidR="00335A9D" w:rsidRPr="007A5D89" w:rsidRDefault="00335A9D" w:rsidP="00194CEF">
            <w:r w:rsidRPr="007A5D89">
              <w:t>0.33</w:t>
            </w:r>
          </w:p>
        </w:tc>
        <w:tc>
          <w:tcPr>
            <w:tcW w:w="1870" w:type="dxa"/>
            <w:tcBorders>
              <w:top w:val="nil"/>
              <w:bottom w:val="nil"/>
            </w:tcBorders>
            <w:vAlign w:val="bottom"/>
          </w:tcPr>
          <w:p w14:paraId="3744A547" w14:textId="77777777" w:rsidR="00335A9D" w:rsidRPr="007A5D89" w:rsidRDefault="00335A9D" w:rsidP="00194CEF">
            <w:r w:rsidRPr="007A5D89">
              <w:t>1.8</w:t>
            </w:r>
          </w:p>
        </w:tc>
        <w:tc>
          <w:tcPr>
            <w:tcW w:w="1870" w:type="dxa"/>
            <w:tcBorders>
              <w:top w:val="nil"/>
              <w:bottom w:val="nil"/>
            </w:tcBorders>
          </w:tcPr>
          <w:p w14:paraId="5F855A40" w14:textId="77777777" w:rsidR="00335A9D" w:rsidRPr="007A5D89" w:rsidRDefault="00335A9D" w:rsidP="00194CEF">
            <w:r w:rsidRPr="007A5D89">
              <w:t>0.74±0.08</w:t>
            </w:r>
            <w:r w:rsidRPr="007A5D89">
              <w:rPr>
                <w:vertAlign w:val="superscript"/>
              </w:rPr>
              <w:t>B</w:t>
            </w:r>
          </w:p>
        </w:tc>
        <w:tc>
          <w:tcPr>
            <w:tcW w:w="1870" w:type="dxa"/>
            <w:tcBorders>
              <w:top w:val="nil"/>
              <w:bottom w:val="nil"/>
            </w:tcBorders>
            <w:vAlign w:val="bottom"/>
          </w:tcPr>
          <w:p w14:paraId="19E431B4" w14:textId="77777777" w:rsidR="00335A9D" w:rsidRPr="007A5D89" w:rsidRDefault="00335A9D" w:rsidP="00194CEF">
            <w:r w:rsidRPr="007A5D89">
              <w:t>17.0</w:t>
            </w:r>
          </w:p>
        </w:tc>
        <w:tc>
          <w:tcPr>
            <w:tcW w:w="1870" w:type="dxa"/>
            <w:tcBorders>
              <w:top w:val="nil"/>
              <w:bottom w:val="nil"/>
            </w:tcBorders>
          </w:tcPr>
          <w:p w14:paraId="625381CF" w14:textId="77777777" w:rsidR="00335A9D" w:rsidRPr="007A5D89" w:rsidRDefault="00335A9D" w:rsidP="00194CEF">
            <w:r w:rsidRPr="007A5D89">
              <w:t>1.36±0.13</w:t>
            </w:r>
            <w:r w:rsidRPr="007A5D89">
              <w:rPr>
                <w:vertAlign w:val="superscript"/>
              </w:rPr>
              <w:t>BC</w:t>
            </w:r>
          </w:p>
        </w:tc>
      </w:tr>
      <w:tr w:rsidR="00335A9D" w:rsidRPr="007A5D89" w14:paraId="3EE24877" w14:textId="77777777" w:rsidTr="00194CEF">
        <w:tc>
          <w:tcPr>
            <w:tcW w:w="1870" w:type="dxa"/>
            <w:tcBorders>
              <w:top w:val="nil"/>
              <w:bottom w:val="nil"/>
            </w:tcBorders>
          </w:tcPr>
          <w:p w14:paraId="1621FA97" w14:textId="77777777" w:rsidR="00335A9D" w:rsidRPr="007A5D89" w:rsidRDefault="00335A9D" w:rsidP="00194CEF">
            <w:pPr>
              <w:rPr>
                <w:highlight w:val="yellow"/>
              </w:rPr>
            </w:pPr>
            <w:r w:rsidRPr="007A5D89">
              <w:t>0.5</w:t>
            </w:r>
          </w:p>
        </w:tc>
        <w:tc>
          <w:tcPr>
            <w:tcW w:w="1870" w:type="dxa"/>
            <w:tcBorders>
              <w:top w:val="nil"/>
              <w:bottom w:val="nil"/>
            </w:tcBorders>
            <w:vAlign w:val="bottom"/>
          </w:tcPr>
          <w:p w14:paraId="3097426E" w14:textId="77777777" w:rsidR="00335A9D" w:rsidRPr="007A5D89" w:rsidRDefault="00335A9D" w:rsidP="00194CEF">
            <w:pPr>
              <w:rPr>
                <w:highlight w:val="yellow"/>
              </w:rPr>
            </w:pPr>
            <w:r w:rsidRPr="007A5D89">
              <w:t>2.7</w:t>
            </w:r>
          </w:p>
        </w:tc>
        <w:tc>
          <w:tcPr>
            <w:tcW w:w="1870" w:type="dxa"/>
            <w:tcBorders>
              <w:top w:val="nil"/>
              <w:bottom w:val="nil"/>
            </w:tcBorders>
          </w:tcPr>
          <w:p w14:paraId="35DC4C0E" w14:textId="77777777" w:rsidR="00335A9D" w:rsidRPr="007A5D89" w:rsidRDefault="00335A9D" w:rsidP="00194CEF">
            <w:r w:rsidRPr="007A5D89">
              <w:t>0.98±0.06</w:t>
            </w:r>
            <w:r w:rsidRPr="007A5D89">
              <w:rPr>
                <w:vertAlign w:val="superscript"/>
              </w:rPr>
              <w:t>B</w:t>
            </w:r>
          </w:p>
        </w:tc>
        <w:tc>
          <w:tcPr>
            <w:tcW w:w="1870" w:type="dxa"/>
            <w:tcBorders>
              <w:top w:val="nil"/>
              <w:bottom w:val="nil"/>
            </w:tcBorders>
            <w:vAlign w:val="bottom"/>
          </w:tcPr>
          <w:p w14:paraId="5F5E839C" w14:textId="77777777" w:rsidR="00335A9D" w:rsidRPr="007A5D89" w:rsidRDefault="00335A9D" w:rsidP="00194CEF">
            <w:pPr>
              <w:rPr>
                <w:highlight w:val="yellow"/>
              </w:rPr>
            </w:pPr>
            <w:r w:rsidRPr="007A5D89">
              <w:t>25.5</w:t>
            </w:r>
          </w:p>
        </w:tc>
        <w:tc>
          <w:tcPr>
            <w:tcW w:w="1870" w:type="dxa"/>
            <w:tcBorders>
              <w:top w:val="nil"/>
              <w:bottom w:val="nil"/>
            </w:tcBorders>
          </w:tcPr>
          <w:p w14:paraId="47EBDF4C" w14:textId="77777777" w:rsidR="00335A9D" w:rsidRPr="007A5D89" w:rsidRDefault="00335A9D" w:rsidP="00194CEF">
            <w:r w:rsidRPr="007A5D89">
              <w:t>1.55±0.04</w:t>
            </w:r>
            <w:r w:rsidRPr="007A5D89">
              <w:rPr>
                <w:vertAlign w:val="superscript"/>
              </w:rPr>
              <w:t>CD</w:t>
            </w:r>
          </w:p>
        </w:tc>
      </w:tr>
      <w:tr w:rsidR="00335A9D" w:rsidRPr="007A5D89" w14:paraId="35B41401" w14:textId="77777777" w:rsidTr="00194CEF">
        <w:tc>
          <w:tcPr>
            <w:tcW w:w="1870" w:type="dxa"/>
            <w:tcBorders>
              <w:top w:val="nil"/>
              <w:bottom w:val="nil"/>
            </w:tcBorders>
          </w:tcPr>
          <w:p w14:paraId="0A02DF9D" w14:textId="77777777" w:rsidR="00335A9D" w:rsidRPr="007A5D89" w:rsidRDefault="00335A9D" w:rsidP="00194CEF">
            <w:r w:rsidRPr="007A5D89">
              <w:t>0.67</w:t>
            </w:r>
          </w:p>
        </w:tc>
        <w:tc>
          <w:tcPr>
            <w:tcW w:w="1870" w:type="dxa"/>
            <w:tcBorders>
              <w:top w:val="nil"/>
              <w:bottom w:val="nil"/>
            </w:tcBorders>
            <w:vAlign w:val="bottom"/>
          </w:tcPr>
          <w:p w14:paraId="2B495078" w14:textId="77777777" w:rsidR="00335A9D" w:rsidRPr="007A5D89" w:rsidRDefault="00335A9D" w:rsidP="00194CEF">
            <w:r w:rsidRPr="007A5D89">
              <w:t>3.6</w:t>
            </w:r>
          </w:p>
        </w:tc>
        <w:tc>
          <w:tcPr>
            <w:tcW w:w="1870" w:type="dxa"/>
            <w:tcBorders>
              <w:top w:val="nil"/>
              <w:bottom w:val="nil"/>
            </w:tcBorders>
          </w:tcPr>
          <w:p w14:paraId="36A0DB8B" w14:textId="77777777" w:rsidR="00335A9D" w:rsidRPr="007A5D89" w:rsidRDefault="00335A9D" w:rsidP="00194CEF">
            <w:r w:rsidRPr="007A5D89">
              <w:t>1.24±0.10</w:t>
            </w:r>
            <w:r w:rsidRPr="007A5D89">
              <w:rPr>
                <w:vertAlign w:val="superscript"/>
              </w:rPr>
              <w:t>C</w:t>
            </w:r>
          </w:p>
        </w:tc>
        <w:tc>
          <w:tcPr>
            <w:tcW w:w="1870" w:type="dxa"/>
            <w:tcBorders>
              <w:top w:val="nil"/>
              <w:bottom w:val="nil"/>
            </w:tcBorders>
            <w:vAlign w:val="bottom"/>
          </w:tcPr>
          <w:p w14:paraId="54133611" w14:textId="77777777" w:rsidR="00335A9D" w:rsidRPr="007A5D89" w:rsidRDefault="00335A9D" w:rsidP="00194CEF">
            <w:r w:rsidRPr="007A5D89">
              <w:t>34.0</w:t>
            </w:r>
          </w:p>
        </w:tc>
        <w:tc>
          <w:tcPr>
            <w:tcW w:w="1870" w:type="dxa"/>
            <w:tcBorders>
              <w:top w:val="nil"/>
              <w:bottom w:val="nil"/>
            </w:tcBorders>
          </w:tcPr>
          <w:p w14:paraId="000E0A76" w14:textId="77777777" w:rsidR="00335A9D" w:rsidRPr="007A5D89" w:rsidRDefault="00335A9D" w:rsidP="00194CEF">
            <w:r w:rsidRPr="007A5D89">
              <w:t>1.56±0.07</w:t>
            </w:r>
            <w:r w:rsidRPr="007A5D89">
              <w:rPr>
                <w:vertAlign w:val="superscript"/>
              </w:rPr>
              <w:t>CD</w:t>
            </w:r>
          </w:p>
        </w:tc>
      </w:tr>
      <w:tr w:rsidR="00335A9D" w:rsidRPr="007A5D89" w14:paraId="41F0F247" w14:textId="77777777" w:rsidTr="00194CEF">
        <w:tc>
          <w:tcPr>
            <w:tcW w:w="1870" w:type="dxa"/>
            <w:tcBorders>
              <w:top w:val="nil"/>
              <w:bottom w:val="nil"/>
            </w:tcBorders>
          </w:tcPr>
          <w:p w14:paraId="58703A9D" w14:textId="77777777" w:rsidR="00335A9D" w:rsidRPr="007A5D89" w:rsidRDefault="00335A9D" w:rsidP="00194CEF">
            <w:r w:rsidRPr="007A5D89">
              <w:t>0.83</w:t>
            </w:r>
          </w:p>
        </w:tc>
        <w:tc>
          <w:tcPr>
            <w:tcW w:w="1870" w:type="dxa"/>
            <w:tcBorders>
              <w:top w:val="nil"/>
              <w:bottom w:val="nil"/>
            </w:tcBorders>
            <w:vAlign w:val="bottom"/>
          </w:tcPr>
          <w:p w14:paraId="64856EC0" w14:textId="77777777" w:rsidR="00335A9D" w:rsidRPr="007A5D89" w:rsidRDefault="00335A9D" w:rsidP="00194CEF">
            <w:r w:rsidRPr="007A5D89">
              <w:t>4.5</w:t>
            </w:r>
          </w:p>
        </w:tc>
        <w:tc>
          <w:tcPr>
            <w:tcW w:w="1870" w:type="dxa"/>
            <w:tcBorders>
              <w:top w:val="nil"/>
              <w:bottom w:val="nil"/>
            </w:tcBorders>
          </w:tcPr>
          <w:p w14:paraId="6DF6B428" w14:textId="77777777" w:rsidR="00335A9D" w:rsidRPr="007A5D89" w:rsidRDefault="00335A9D" w:rsidP="00194CEF">
            <w:r w:rsidRPr="007A5D89">
              <w:t>1.42±0.08</w:t>
            </w:r>
            <w:r w:rsidRPr="007A5D89">
              <w:rPr>
                <w:vertAlign w:val="superscript"/>
              </w:rPr>
              <w:t>C</w:t>
            </w:r>
          </w:p>
        </w:tc>
        <w:tc>
          <w:tcPr>
            <w:tcW w:w="1870" w:type="dxa"/>
            <w:tcBorders>
              <w:top w:val="nil"/>
              <w:bottom w:val="nil"/>
            </w:tcBorders>
            <w:vAlign w:val="bottom"/>
          </w:tcPr>
          <w:p w14:paraId="2C6A5EC4" w14:textId="77777777" w:rsidR="00335A9D" w:rsidRPr="007A5D89" w:rsidRDefault="00335A9D" w:rsidP="00194CEF">
            <w:r w:rsidRPr="007A5D89">
              <w:t>42.5</w:t>
            </w:r>
          </w:p>
        </w:tc>
        <w:tc>
          <w:tcPr>
            <w:tcW w:w="1870" w:type="dxa"/>
            <w:tcBorders>
              <w:top w:val="nil"/>
              <w:bottom w:val="nil"/>
            </w:tcBorders>
          </w:tcPr>
          <w:p w14:paraId="07C23ED4" w14:textId="77777777" w:rsidR="00335A9D" w:rsidRPr="007A5D89" w:rsidRDefault="00335A9D" w:rsidP="00194CEF">
            <w:r w:rsidRPr="007A5D89">
              <w:t>1.63±0.06</w:t>
            </w:r>
            <w:r w:rsidRPr="007A5D89">
              <w:rPr>
                <w:vertAlign w:val="superscript"/>
              </w:rPr>
              <w:t>CD</w:t>
            </w:r>
          </w:p>
        </w:tc>
      </w:tr>
      <w:tr w:rsidR="00335A9D" w:rsidRPr="007A5D89" w14:paraId="2C61E960" w14:textId="77777777" w:rsidTr="00194CEF">
        <w:tc>
          <w:tcPr>
            <w:tcW w:w="1870" w:type="dxa"/>
            <w:tcBorders>
              <w:top w:val="nil"/>
            </w:tcBorders>
          </w:tcPr>
          <w:p w14:paraId="538B6E86" w14:textId="77777777" w:rsidR="00335A9D" w:rsidRPr="007A5D89" w:rsidRDefault="00335A9D" w:rsidP="00194CEF">
            <w:r w:rsidRPr="007A5D89">
              <w:t>1.0</w:t>
            </w:r>
          </w:p>
        </w:tc>
        <w:tc>
          <w:tcPr>
            <w:tcW w:w="1870" w:type="dxa"/>
            <w:tcBorders>
              <w:top w:val="nil"/>
            </w:tcBorders>
            <w:vAlign w:val="bottom"/>
          </w:tcPr>
          <w:p w14:paraId="271BF7A1" w14:textId="77777777" w:rsidR="00335A9D" w:rsidRPr="007A5D89" w:rsidRDefault="00335A9D" w:rsidP="00194CEF">
            <w:r w:rsidRPr="007A5D89">
              <w:t>5.4</w:t>
            </w:r>
          </w:p>
        </w:tc>
        <w:tc>
          <w:tcPr>
            <w:tcW w:w="1870" w:type="dxa"/>
            <w:tcBorders>
              <w:top w:val="nil"/>
            </w:tcBorders>
          </w:tcPr>
          <w:p w14:paraId="76F79302" w14:textId="77777777" w:rsidR="00335A9D" w:rsidRPr="007A5D89" w:rsidRDefault="00335A9D" w:rsidP="00194CEF">
            <w:r w:rsidRPr="007A5D89">
              <w:t>1.46±0.04</w:t>
            </w:r>
            <w:r w:rsidRPr="007A5D89">
              <w:rPr>
                <w:vertAlign w:val="superscript"/>
              </w:rPr>
              <w:t>C</w:t>
            </w:r>
          </w:p>
        </w:tc>
        <w:tc>
          <w:tcPr>
            <w:tcW w:w="1870" w:type="dxa"/>
            <w:tcBorders>
              <w:top w:val="nil"/>
            </w:tcBorders>
            <w:vAlign w:val="bottom"/>
          </w:tcPr>
          <w:p w14:paraId="12CFA46C" w14:textId="77777777" w:rsidR="00335A9D" w:rsidRPr="007A5D89" w:rsidRDefault="00335A9D" w:rsidP="00194CEF">
            <w:r w:rsidRPr="007A5D89">
              <w:t>51.0</w:t>
            </w:r>
          </w:p>
        </w:tc>
        <w:tc>
          <w:tcPr>
            <w:tcW w:w="1870" w:type="dxa"/>
            <w:tcBorders>
              <w:top w:val="nil"/>
            </w:tcBorders>
          </w:tcPr>
          <w:p w14:paraId="42E37DE7" w14:textId="77777777" w:rsidR="00335A9D" w:rsidRPr="007A5D89" w:rsidRDefault="00335A9D" w:rsidP="00194CEF">
            <w:r w:rsidRPr="007A5D89">
              <w:t>1.83±0.08</w:t>
            </w:r>
            <w:r w:rsidRPr="007A5D89">
              <w:rPr>
                <w:vertAlign w:val="superscript"/>
              </w:rPr>
              <w:t>D</w:t>
            </w:r>
          </w:p>
        </w:tc>
      </w:tr>
    </w:tbl>
    <w:p w14:paraId="4342D547" w14:textId="4CFF081E" w:rsidR="00335A9D" w:rsidRPr="007A5D89" w:rsidRDefault="00335A9D" w:rsidP="00335A9D">
      <w:r w:rsidRPr="007A5D89">
        <w:t xml:space="preserve">*Capital letters denote statistically significant differences when compared across treatment times (p </w:t>
      </w:r>
      <w:r w:rsidR="00BB5634" w:rsidRPr="00BB5634">
        <w:t>≤</w:t>
      </w:r>
      <w:r w:rsidRPr="007A5D89">
        <w:t xml:space="preserve"> 0.05). Data are reported as averages of triplicate treatments ± standard deviations.</w:t>
      </w:r>
    </w:p>
    <w:p w14:paraId="295C0016" w14:textId="77777777" w:rsidR="00335A9D" w:rsidRDefault="00335A9D" w:rsidP="00697830">
      <w:pPr>
        <w:spacing w:line="480" w:lineRule="auto"/>
        <w:rPr>
          <w:rFonts w:eastAsia="Calibri"/>
          <w:bCs/>
          <w:lang w:bidi="en-US"/>
        </w:rPr>
      </w:pPr>
    </w:p>
    <w:p w14:paraId="66C5C4AD" w14:textId="77777777" w:rsidR="00507137" w:rsidRPr="00DF2861" w:rsidRDefault="00507137" w:rsidP="00507137"/>
    <w:p w14:paraId="4C170780" w14:textId="77777777" w:rsidR="00507137" w:rsidRPr="007A5D89" w:rsidRDefault="00507137" w:rsidP="00507137">
      <w:pPr>
        <w:spacing w:line="480" w:lineRule="auto"/>
        <w:rPr>
          <w:b/>
          <w:bCs/>
        </w:rPr>
      </w:pPr>
    </w:p>
    <w:p w14:paraId="2A878D7F" w14:textId="77777777" w:rsidR="00507137" w:rsidRPr="007A5D89" w:rsidRDefault="00507137" w:rsidP="00CC4674">
      <w:pPr>
        <w:rPr>
          <w:rFonts w:eastAsia="Calibri"/>
          <w:lang w:bidi="en-US"/>
        </w:rPr>
      </w:pPr>
      <w:r w:rsidRPr="007A5D89">
        <w:rPr>
          <w:noProof/>
          <w14:ligatures w14:val="standardContextual"/>
        </w:rPr>
        <w:lastRenderedPageBreak/>
        <w:drawing>
          <wp:inline distT="0" distB="0" distL="0" distR="0" wp14:anchorId="53E7AD5B" wp14:editId="51AB50A3">
            <wp:extent cx="3200400" cy="2743200"/>
            <wp:effectExtent l="0" t="0" r="0" b="0"/>
            <wp:docPr id="40816984" name="Chart 1">
              <a:extLst xmlns:a="http://schemas.openxmlformats.org/drawingml/2006/main">
                <a:ext uri="{FF2B5EF4-FFF2-40B4-BE49-F238E27FC236}">
                  <a16:creationId xmlns:a16="http://schemas.microsoft.com/office/drawing/2014/main" id="{BC8BDA6F-C274-BCBF-AEF4-293A47A47A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D4C0C5E" w14:textId="77777777" w:rsidR="00507137" w:rsidRDefault="00507137" w:rsidP="00CC4674">
      <w:pPr>
        <w:rPr>
          <w:rFonts w:eastAsia="Calibri"/>
          <w:b/>
          <w:bCs/>
          <w:lang w:bidi="en-US"/>
        </w:rPr>
      </w:pPr>
      <w:r w:rsidRPr="007A5D89">
        <w:rPr>
          <w:rFonts w:eastAsia="Calibri"/>
          <w:b/>
          <w:bCs/>
          <w:lang w:bidi="en-US"/>
        </w:rPr>
        <w:t>(A)</w:t>
      </w:r>
    </w:p>
    <w:p w14:paraId="0C5BE6CD" w14:textId="77777777" w:rsidR="00462A85" w:rsidRPr="007A5D89" w:rsidRDefault="00462A85" w:rsidP="00CC4674">
      <w:pPr>
        <w:rPr>
          <w:rFonts w:eastAsia="Calibri"/>
          <w:b/>
          <w:bCs/>
          <w:lang w:bidi="en-US"/>
        </w:rPr>
      </w:pPr>
    </w:p>
    <w:p w14:paraId="598333B6" w14:textId="77777777" w:rsidR="00507137" w:rsidRPr="007A5D89" w:rsidRDefault="00507137" w:rsidP="00CC4674">
      <w:pPr>
        <w:rPr>
          <w:rFonts w:eastAsia="Calibri"/>
          <w:lang w:bidi="en-US"/>
        </w:rPr>
      </w:pPr>
      <w:r w:rsidRPr="007A5D89">
        <w:rPr>
          <w:noProof/>
          <w14:ligatures w14:val="standardContextual"/>
        </w:rPr>
        <w:drawing>
          <wp:inline distT="0" distB="0" distL="0" distR="0" wp14:anchorId="630990E0" wp14:editId="23674EB1">
            <wp:extent cx="3200400" cy="2743200"/>
            <wp:effectExtent l="0" t="0" r="0" b="0"/>
            <wp:docPr id="2079017329" name="Chart 1">
              <a:extLst xmlns:a="http://schemas.openxmlformats.org/drawingml/2006/main">
                <a:ext uri="{FF2B5EF4-FFF2-40B4-BE49-F238E27FC236}">
                  <a16:creationId xmlns:a16="http://schemas.microsoft.com/office/drawing/2014/main" id="{17823AE2-60A3-CA1A-A1D7-697F56B008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963A47C" w14:textId="77777777" w:rsidR="00507137" w:rsidRDefault="00507137" w:rsidP="00CC4674">
      <w:pPr>
        <w:rPr>
          <w:rFonts w:eastAsia="Calibri"/>
          <w:b/>
          <w:bCs/>
          <w:lang w:bidi="en-US"/>
        </w:rPr>
      </w:pPr>
      <w:r w:rsidRPr="007A5D89">
        <w:rPr>
          <w:rFonts w:eastAsia="Calibri"/>
          <w:b/>
          <w:bCs/>
          <w:lang w:bidi="en-US"/>
        </w:rPr>
        <w:t>(B)</w:t>
      </w:r>
    </w:p>
    <w:p w14:paraId="163E605F" w14:textId="77777777" w:rsidR="00462A85" w:rsidRPr="007A5D89" w:rsidRDefault="00462A85" w:rsidP="00CC4674">
      <w:pPr>
        <w:rPr>
          <w:rFonts w:eastAsia="Calibri"/>
          <w:b/>
          <w:bCs/>
          <w:lang w:bidi="en-US"/>
        </w:rPr>
      </w:pPr>
    </w:p>
    <w:p w14:paraId="1EA9FAF2" w14:textId="004D4A0A" w:rsidR="00507137" w:rsidRPr="007A5D89" w:rsidRDefault="00507137" w:rsidP="00CC4674">
      <w:pPr>
        <w:rPr>
          <w:rFonts w:eastAsia="Calibri"/>
          <w:bCs/>
          <w:lang w:bidi="en-US"/>
        </w:rPr>
      </w:pPr>
      <w:r w:rsidRPr="007A5D89">
        <w:rPr>
          <w:rFonts w:eastAsia="Calibri"/>
          <w:b/>
          <w:bCs/>
          <w:lang w:bidi="en-US"/>
        </w:rPr>
        <w:t>Figure 3.1</w:t>
      </w:r>
      <w:r w:rsidRPr="007A5D89">
        <w:rPr>
          <w:rFonts w:eastAsia="Calibri"/>
          <w:bCs/>
          <w:lang w:bidi="en-US"/>
        </w:rPr>
        <w:t>. Linear-model curves for the</w:t>
      </w:r>
      <w:r w:rsidRPr="007A5D89">
        <w:rPr>
          <w:rFonts w:eastAsia="Calibri"/>
          <w:b/>
          <w:bCs/>
          <w:lang w:bidi="en-US"/>
        </w:rPr>
        <w:t xml:space="preserve"> </w:t>
      </w:r>
      <w:r w:rsidRPr="007A5D89">
        <w:rPr>
          <w:rFonts w:eastAsia="Calibri"/>
          <w:bCs/>
          <w:lang w:bidi="en-US"/>
        </w:rPr>
        <w:t xml:space="preserve">inactivation of </w:t>
      </w:r>
      <w:r w:rsidR="003538C6">
        <w:rPr>
          <w:rFonts w:eastAsia="Calibri"/>
          <w:bCs/>
          <w:lang w:bidi="en-US"/>
        </w:rPr>
        <w:t>bio-aerosolized</w:t>
      </w:r>
      <w:r w:rsidRPr="007A5D89">
        <w:rPr>
          <w:rFonts w:eastAsia="Calibri"/>
          <w:bCs/>
          <w:lang w:bidi="en-US"/>
        </w:rPr>
        <w:t xml:space="preserve"> deposits of HAV by UV-C LED at 255 nm on (</w:t>
      </w:r>
      <w:r w:rsidRPr="007A5D89">
        <w:rPr>
          <w:rFonts w:eastAsia="Calibri"/>
          <w:b/>
          <w:bCs/>
          <w:lang w:bidi="en-US"/>
        </w:rPr>
        <w:t>A</w:t>
      </w:r>
      <w:r w:rsidRPr="007A5D89">
        <w:rPr>
          <w:rFonts w:eastAsia="Calibri"/>
          <w:bCs/>
          <w:lang w:bidi="en-US"/>
        </w:rPr>
        <w:t xml:space="preserve">) </w:t>
      </w:r>
      <w:r w:rsidR="00B5797F">
        <w:rPr>
          <w:rFonts w:eastAsia="Calibri"/>
          <w:bCs/>
          <w:lang w:bidi="en-US"/>
        </w:rPr>
        <w:t>s</w:t>
      </w:r>
      <w:r w:rsidRPr="007A5D89">
        <w:rPr>
          <w:rFonts w:eastAsia="Calibri"/>
          <w:bCs/>
          <w:lang w:bidi="en-US"/>
        </w:rPr>
        <w:t>tainless-steel and (</w:t>
      </w:r>
      <w:r w:rsidRPr="007A5D89">
        <w:rPr>
          <w:rFonts w:eastAsia="Calibri"/>
          <w:b/>
          <w:bCs/>
          <w:lang w:bidi="en-US"/>
        </w:rPr>
        <w:t>B</w:t>
      </w:r>
      <w:r w:rsidRPr="007A5D89">
        <w:rPr>
          <w:rFonts w:eastAsia="Calibri"/>
          <w:bCs/>
          <w:lang w:bidi="en-US"/>
        </w:rPr>
        <w:t xml:space="preserve">) </w:t>
      </w:r>
      <w:r w:rsidR="00B5797F">
        <w:rPr>
          <w:rFonts w:eastAsia="Calibri"/>
          <w:bCs/>
          <w:lang w:bidi="en-US"/>
        </w:rPr>
        <w:t>g</w:t>
      </w:r>
      <w:r w:rsidRPr="007A5D89">
        <w:rPr>
          <w:rFonts w:eastAsia="Calibri"/>
          <w:bCs/>
          <w:lang w:bidi="en-US"/>
        </w:rPr>
        <w:t xml:space="preserve">lass surfaces. </w:t>
      </w:r>
    </w:p>
    <w:p w14:paraId="7A0CDDD8" w14:textId="0F34717F" w:rsidR="00507137" w:rsidRPr="007A5D89" w:rsidRDefault="00507137" w:rsidP="00CC4674">
      <w:pPr>
        <w:rPr>
          <w:rFonts w:eastAsia="Calibri"/>
          <w:bCs/>
          <w:vertAlign w:val="superscript"/>
          <w:lang w:bidi="en-US"/>
        </w:rPr>
      </w:pPr>
      <w:r w:rsidRPr="007A5D89">
        <w:rPr>
          <w:rFonts w:eastAsia="Calibri"/>
          <w:bCs/>
          <w:lang w:bidi="en-US"/>
        </w:rPr>
        <w:t>Corresponding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for HAV on stainless-steel surfaces = 47.39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r w:rsidR="00C4313E">
        <w:rPr>
          <w:rFonts w:eastAsia="Calibri"/>
          <w:bCs/>
          <w:lang w:bidi="en-US"/>
        </w:rPr>
        <w:t>D</w:t>
      </w:r>
      <w:r w:rsidRPr="007A5D89">
        <w:rPr>
          <w:rFonts w:eastAsia="Calibri"/>
          <w:bCs/>
          <w:vertAlign w:val="subscript"/>
          <w:lang w:bidi="en-US"/>
        </w:rPr>
        <w:t xml:space="preserve"> </w:t>
      </w:r>
      <w:r w:rsidRPr="007A5D89">
        <w:rPr>
          <w:rFonts w:eastAsia="Calibri"/>
          <w:bCs/>
          <w:lang w:bidi="en-US"/>
        </w:rPr>
        <w:t xml:space="preserve">= 94.79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proofErr w:type="gramStart"/>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w:t>
      </w:r>
      <w:proofErr w:type="gramEnd"/>
      <w:r w:rsidRPr="007A5D89">
        <w:rPr>
          <w:rFonts w:eastAsia="Calibri"/>
          <w:bCs/>
          <w:lang w:bidi="en-US"/>
        </w:rPr>
        <w:t xml:space="preserve"> 142.18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and on glass discs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 40.0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r w:rsidR="00C4313E">
        <w:rPr>
          <w:rFonts w:eastAsia="Calibri"/>
          <w:bCs/>
          <w:lang w:bidi="en-US"/>
        </w:rPr>
        <w:t>D</w:t>
      </w:r>
      <w:r w:rsidR="00462A85">
        <w:rPr>
          <w:rFonts w:eastAsia="Calibri"/>
          <w:bCs/>
          <w:lang w:bidi="en-US"/>
        </w:rPr>
        <w:t xml:space="preserve"> </w:t>
      </w:r>
      <w:r w:rsidRPr="00462A85">
        <w:rPr>
          <w:rFonts w:eastAsia="Calibri"/>
          <w:bCs/>
          <w:lang w:bidi="en-US"/>
        </w:rPr>
        <w:t xml:space="preserve"> =</w:t>
      </w:r>
      <w:r w:rsidRPr="007A5D89">
        <w:rPr>
          <w:rFonts w:eastAsia="Calibri"/>
          <w:bCs/>
          <w:lang w:bidi="en-US"/>
        </w:rPr>
        <w:t xml:space="preserve"> 80.0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 = 120.0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w:t>
      </w:r>
    </w:p>
    <w:p w14:paraId="6D9FFC8F" w14:textId="3B83A9CF" w:rsidR="007A0B36" w:rsidRPr="007A5D89" w:rsidRDefault="00507137" w:rsidP="00CC4674">
      <w:pPr>
        <w:rPr>
          <w:rFonts w:eastAsia="Calibri"/>
          <w:bCs/>
          <w:lang w:bidi="en-US"/>
        </w:rPr>
      </w:pPr>
      <w:r w:rsidRPr="007A5D89">
        <w:rPr>
          <w:rFonts w:eastAsia="Calibri"/>
          <w:bCs/>
          <w:lang w:bidi="en-US"/>
        </w:rPr>
        <w:t xml:space="preserve"> </w:t>
      </w:r>
    </w:p>
    <w:p w14:paraId="3D69803F" w14:textId="77777777" w:rsidR="00507137" w:rsidRPr="007A5D89" w:rsidRDefault="00507137" w:rsidP="00CC4674">
      <w:pPr>
        <w:rPr>
          <w:rFonts w:eastAsia="Calibri"/>
          <w:b/>
          <w:lang w:bidi="en-US"/>
        </w:rPr>
      </w:pPr>
    </w:p>
    <w:p w14:paraId="1369B48D" w14:textId="77777777" w:rsidR="00507137" w:rsidRPr="007A5D89" w:rsidRDefault="00507137" w:rsidP="00CC4674">
      <w:pPr>
        <w:rPr>
          <w:rFonts w:eastAsia="Calibri"/>
          <w:bCs/>
          <w:vertAlign w:val="superscript"/>
          <w:lang w:bidi="en-US"/>
        </w:rPr>
      </w:pPr>
      <w:r w:rsidRPr="007A5D89">
        <w:rPr>
          <w:noProof/>
          <w14:ligatures w14:val="standardContextual"/>
        </w:rPr>
        <w:lastRenderedPageBreak/>
        <w:drawing>
          <wp:inline distT="0" distB="0" distL="0" distR="0" wp14:anchorId="038C2D76" wp14:editId="206DEB53">
            <wp:extent cx="3200400" cy="2743200"/>
            <wp:effectExtent l="0" t="0" r="12700" b="12700"/>
            <wp:docPr id="1403629387" name="Chart 1">
              <a:extLst xmlns:a="http://schemas.openxmlformats.org/drawingml/2006/main">
                <a:ext uri="{FF2B5EF4-FFF2-40B4-BE49-F238E27FC236}">
                  <a16:creationId xmlns:a16="http://schemas.microsoft.com/office/drawing/2014/main" id="{33D0BC51-F0AE-6DE0-5586-3E7AE28603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9403985" w14:textId="77777777" w:rsidR="00507137" w:rsidRDefault="00507137" w:rsidP="00CC4674">
      <w:pPr>
        <w:rPr>
          <w:rFonts w:eastAsia="Calibri"/>
          <w:b/>
          <w:lang w:bidi="en-US"/>
        </w:rPr>
      </w:pPr>
      <w:r w:rsidRPr="007A5D89">
        <w:rPr>
          <w:rFonts w:eastAsia="Calibri"/>
          <w:b/>
          <w:lang w:bidi="en-US"/>
        </w:rPr>
        <w:t>(A)</w:t>
      </w:r>
    </w:p>
    <w:p w14:paraId="1A14EEA4" w14:textId="77777777" w:rsidR="00462A85" w:rsidRPr="007A5D89" w:rsidRDefault="00462A85" w:rsidP="00CC4674">
      <w:pPr>
        <w:rPr>
          <w:rFonts w:eastAsia="Calibri"/>
          <w:b/>
          <w:lang w:bidi="en-US"/>
        </w:rPr>
      </w:pPr>
    </w:p>
    <w:p w14:paraId="0FEB9B48" w14:textId="77777777" w:rsidR="00507137" w:rsidRPr="007A5D89" w:rsidRDefault="00507137" w:rsidP="00CC4674">
      <w:pPr>
        <w:rPr>
          <w:rFonts w:eastAsia="Calibri"/>
          <w:bCs/>
          <w:lang w:bidi="en-US"/>
        </w:rPr>
      </w:pPr>
      <w:r w:rsidRPr="007A5D89">
        <w:rPr>
          <w:noProof/>
          <w14:ligatures w14:val="standardContextual"/>
        </w:rPr>
        <w:drawing>
          <wp:inline distT="0" distB="0" distL="0" distR="0" wp14:anchorId="5322B7AE" wp14:editId="54B48FB5">
            <wp:extent cx="3200400" cy="2743200"/>
            <wp:effectExtent l="0" t="0" r="12700" b="12700"/>
            <wp:docPr id="599590577" name="Chart 1">
              <a:extLst xmlns:a="http://schemas.openxmlformats.org/drawingml/2006/main">
                <a:ext uri="{FF2B5EF4-FFF2-40B4-BE49-F238E27FC236}">
                  <a16:creationId xmlns:a16="http://schemas.microsoft.com/office/drawing/2014/main" id="{34ACAE31-94AE-4C78-3321-0E985BC943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CB0C536" w14:textId="77777777" w:rsidR="00507137" w:rsidRDefault="00507137" w:rsidP="00CC4674">
      <w:pPr>
        <w:rPr>
          <w:rFonts w:eastAsia="Calibri"/>
          <w:b/>
          <w:lang w:bidi="en-US"/>
        </w:rPr>
      </w:pPr>
      <w:r w:rsidRPr="007A5D89">
        <w:rPr>
          <w:rFonts w:eastAsia="Calibri"/>
          <w:b/>
          <w:lang w:bidi="en-US"/>
        </w:rPr>
        <w:t>(B)</w:t>
      </w:r>
    </w:p>
    <w:p w14:paraId="02E93580" w14:textId="77777777" w:rsidR="00462A85" w:rsidRPr="007A5D89" w:rsidRDefault="00462A85" w:rsidP="00CC4674">
      <w:pPr>
        <w:rPr>
          <w:rFonts w:eastAsia="Calibri"/>
          <w:b/>
          <w:lang w:bidi="en-US"/>
        </w:rPr>
      </w:pPr>
    </w:p>
    <w:p w14:paraId="555BDEE4" w14:textId="7883ED60" w:rsidR="00507137" w:rsidRPr="007A5D89" w:rsidRDefault="00507137" w:rsidP="00CC4674">
      <w:pPr>
        <w:rPr>
          <w:rFonts w:eastAsia="Calibri"/>
          <w:bCs/>
          <w:lang w:bidi="en-US"/>
        </w:rPr>
      </w:pPr>
      <w:r w:rsidRPr="007A5D89">
        <w:rPr>
          <w:rFonts w:eastAsia="Calibri"/>
          <w:b/>
          <w:bCs/>
          <w:lang w:bidi="en-US"/>
        </w:rPr>
        <w:t>Figure 3.2</w:t>
      </w:r>
      <w:r w:rsidR="0070677E">
        <w:rPr>
          <w:rFonts w:eastAsia="Calibri"/>
          <w:b/>
          <w:bCs/>
          <w:lang w:bidi="en-US"/>
        </w:rPr>
        <w:t>.</w:t>
      </w:r>
      <w:r w:rsidRPr="007A5D89">
        <w:rPr>
          <w:rFonts w:eastAsia="Calibri"/>
          <w:b/>
          <w:bCs/>
          <w:lang w:bidi="en-US"/>
        </w:rPr>
        <w:t xml:space="preserve"> </w:t>
      </w:r>
      <w:r w:rsidRPr="007A5D89">
        <w:rPr>
          <w:rFonts w:eastAsia="Calibri"/>
          <w:bCs/>
          <w:lang w:bidi="en-US"/>
        </w:rPr>
        <w:t>Linear-model curves for the</w:t>
      </w:r>
      <w:r w:rsidRPr="007A5D89">
        <w:rPr>
          <w:rFonts w:eastAsia="Calibri"/>
          <w:b/>
          <w:bCs/>
          <w:lang w:bidi="en-US"/>
        </w:rPr>
        <w:t xml:space="preserve"> </w:t>
      </w:r>
      <w:r w:rsidRPr="007A5D89">
        <w:rPr>
          <w:rFonts w:eastAsia="Calibri"/>
          <w:bCs/>
          <w:lang w:bidi="en-US"/>
        </w:rPr>
        <w:t xml:space="preserve">inactivation of </w:t>
      </w:r>
      <w:r w:rsidR="003538C6">
        <w:rPr>
          <w:rFonts w:eastAsia="Calibri"/>
          <w:bCs/>
          <w:lang w:bidi="en-US"/>
        </w:rPr>
        <w:t>bio-aerosolized</w:t>
      </w:r>
      <w:r w:rsidRPr="007A5D89">
        <w:rPr>
          <w:rFonts w:eastAsia="Calibri"/>
          <w:bCs/>
          <w:lang w:bidi="en-US"/>
        </w:rPr>
        <w:t xml:space="preserve"> deposits of FCV by UV-C LED at 255 nm on (</w:t>
      </w:r>
      <w:r w:rsidRPr="007A5D89">
        <w:rPr>
          <w:rFonts w:eastAsia="Calibri"/>
          <w:b/>
          <w:bCs/>
          <w:lang w:bidi="en-US"/>
        </w:rPr>
        <w:t>A</w:t>
      </w:r>
      <w:r w:rsidRPr="007A5D89">
        <w:rPr>
          <w:rFonts w:eastAsia="Calibri"/>
          <w:bCs/>
          <w:lang w:bidi="en-US"/>
        </w:rPr>
        <w:t xml:space="preserve">) </w:t>
      </w:r>
      <w:r w:rsidR="00B5797F">
        <w:rPr>
          <w:rFonts w:eastAsia="Calibri"/>
          <w:bCs/>
          <w:lang w:bidi="en-US"/>
        </w:rPr>
        <w:t>s</w:t>
      </w:r>
      <w:r w:rsidRPr="007A5D89">
        <w:rPr>
          <w:rFonts w:eastAsia="Calibri"/>
          <w:bCs/>
          <w:lang w:bidi="en-US"/>
        </w:rPr>
        <w:t>tainless-steel and (</w:t>
      </w:r>
      <w:r w:rsidRPr="007A5D89">
        <w:rPr>
          <w:rFonts w:eastAsia="Calibri"/>
          <w:b/>
          <w:bCs/>
          <w:lang w:bidi="en-US"/>
        </w:rPr>
        <w:t>B</w:t>
      </w:r>
      <w:r w:rsidRPr="007A5D89">
        <w:rPr>
          <w:rFonts w:eastAsia="Calibri"/>
          <w:bCs/>
          <w:lang w:bidi="en-US"/>
        </w:rPr>
        <w:t xml:space="preserve">) </w:t>
      </w:r>
      <w:r w:rsidR="00B5797F">
        <w:rPr>
          <w:rFonts w:eastAsia="Calibri"/>
          <w:bCs/>
          <w:lang w:bidi="en-US"/>
        </w:rPr>
        <w:t>g</w:t>
      </w:r>
      <w:r w:rsidRPr="007A5D89">
        <w:rPr>
          <w:rFonts w:eastAsia="Calibri"/>
          <w:bCs/>
          <w:lang w:bidi="en-US"/>
        </w:rPr>
        <w:t xml:space="preserve">lass surfaces. </w:t>
      </w:r>
    </w:p>
    <w:p w14:paraId="4082C6B1" w14:textId="44A4836A" w:rsidR="00507137" w:rsidRPr="007A5D89" w:rsidRDefault="00507137" w:rsidP="00CC4674">
      <w:pPr>
        <w:rPr>
          <w:rFonts w:eastAsia="Calibri"/>
          <w:bCs/>
          <w:vertAlign w:val="superscript"/>
          <w:lang w:bidi="en-US"/>
        </w:rPr>
      </w:pPr>
      <w:r w:rsidRPr="007A5D89">
        <w:rPr>
          <w:rFonts w:eastAsia="Calibri"/>
          <w:bCs/>
          <w:lang w:bidi="en-US"/>
        </w:rPr>
        <w:t>Corresponding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for FCV on stainless-steel surfaces = 35.34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proofErr w:type="gramStart"/>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w:t>
      </w:r>
      <w:proofErr w:type="gramEnd"/>
      <w:r w:rsidRPr="007A5D89">
        <w:rPr>
          <w:rFonts w:eastAsia="Calibri"/>
          <w:bCs/>
          <w:lang w:bidi="en-US"/>
        </w:rPr>
        <w:t xml:space="preserve"> 70.67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 xml:space="preserve">= 106.0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and on glass discs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 40.16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462A85">
        <w:rPr>
          <w:rFonts w:eastAsia="Calibri"/>
          <w:bCs/>
          <w:lang w:bidi="en-US"/>
        </w:rPr>
        <w:t>=</w:t>
      </w:r>
      <w:r w:rsidR="00462A85">
        <w:rPr>
          <w:rFonts w:eastAsia="Calibri"/>
          <w:bCs/>
          <w:vertAlign w:val="subscript"/>
          <w:lang w:bidi="en-US"/>
        </w:rPr>
        <w:t xml:space="preserve"> </w:t>
      </w:r>
      <w:r w:rsidRPr="007A5D89">
        <w:rPr>
          <w:rFonts w:eastAsia="Calibri"/>
          <w:bCs/>
          <w:lang w:bidi="en-US"/>
        </w:rPr>
        <w:t xml:space="preserve">80.32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Pr="007A5D89">
        <w:rPr>
          <w:rFonts w:eastAsia="Calibri"/>
          <w:bCs/>
          <w:lang w:bidi="en-US"/>
        </w:rPr>
        <w:t xml:space="preserve"> = 120.48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w:t>
      </w:r>
    </w:p>
    <w:p w14:paraId="65B4ACEA" w14:textId="77777777" w:rsidR="00507137" w:rsidRPr="007A5D89" w:rsidRDefault="00507137" w:rsidP="00CC4674">
      <w:pPr>
        <w:rPr>
          <w:rFonts w:eastAsia="Calibri"/>
          <w:b/>
          <w:lang w:bidi="en-US"/>
        </w:rPr>
      </w:pPr>
    </w:p>
    <w:p w14:paraId="5F5A6B0B" w14:textId="77777777" w:rsidR="00507137" w:rsidRPr="007A5D89" w:rsidRDefault="00507137" w:rsidP="00CC4674">
      <w:pPr>
        <w:rPr>
          <w:rFonts w:eastAsia="Calibri"/>
          <w:b/>
          <w:bCs/>
          <w:lang w:bidi="en-US"/>
        </w:rPr>
      </w:pPr>
      <w:r w:rsidRPr="007A5D89">
        <w:rPr>
          <w:noProof/>
          <w14:ligatures w14:val="standardContextual"/>
        </w:rPr>
        <w:lastRenderedPageBreak/>
        <w:drawing>
          <wp:inline distT="0" distB="0" distL="0" distR="0" wp14:anchorId="780561FC" wp14:editId="6019F5FA">
            <wp:extent cx="3200400" cy="2743200"/>
            <wp:effectExtent l="0" t="0" r="12700" b="12700"/>
            <wp:docPr id="1653195211" name="Chart 1">
              <a:extLst xmlns:a="http://schemas.openxmlformats.org/drawingml/2006/main">
                <a:ext uri="{FF2B5EF4-FFF2-40B4-BE49-F238E27FC236}">
                  <a16:creationId xmlns:a16="http://schemas.microsoft.com/office/drawing/2014/main" id="{62465624-5A0B-32DA-CD1A-261FFF752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AC95D43" w14:textId="77777777" w:rsidR="00507137" w:rsidRDefault="00507137" w:rsidP="00CC4674">
      <w:pPr>
        <w:rPr>
          <w:rFonts w:eastAsia="Calibri"/>
          <w:b/>
          <w:bCs/>
          <w:lang w:bidi="en-US"/>
        </w:rPr>
      </w:pPr>
      <w:r w:rsidRPr="007A5D89">
        <w:rPr>
          <w:rFonts w:eastAsia="Calibri"/>
          <w:b/>
          <w:bCs/>
          <w:lang w:bidi="en-US"/>
        </w:rPr>
        <w:t>(A)</w:t>
      </w:r>
    </w:p>
    <w:p w14:paraId="308E2C53" w14:textId="77777777" w:rsidR="00462A85" w:rsidRPr="007A5D89" w:rsidRDefault="00462A85" w:rsidP="00CC4674">
      <w:pPr>
        <w:rPr>
          <w:rFonts w:eastAsia="Calibri"/>
          <w:b/>
          <w:bCs/>
          <w:lang w:bidi="en-US"/>
        </w:rPr>
      </w:pPr>
    </w:p>
    <w:p w14:paraId="0A0BAC22" w14:textId="77777777" w:rsidR="00507137" w:rsidRPr="007A5D89" w:rsidRDefault="00507137" w:rsidP="00CC4674">
      <w:pPr>
        <w:rPr>
          <w:rFonts w:eastAsia="Calibri"/>
          <w:b/>
          <w:bCs/>
          <w:lang w:bidi="en-US"/>
        </w:rPr>
      </w:pPr>
      <w:r w:rsidRPr="007A5D89">
        <w:rPr>
          <w:noProof/>
          <w14:ligatures w14:val="standardContextual"/>
        </w:rPr>
        <w:drawing>
          <wp:inline distT="0" distB="0" distL="0" distR="0" wp14:anchorId="16717962" wp14:editId="1092CD2B">
            <wp:extent cx="3200400" cy="2743200"/>
            <wp:effectExtent l="0" t="0" r="12700" b="12700"/>
            <wp:docPr id="1013013119" name="Chart 1">
              <a:extLst xmlns:a="http://schemas.openxmlformats.org/drawingml/2006/main">
                <a:ext uri="{FF2B5EF4-FFF2-40B4-BE49-F238E27FC236}">
                  <a16:creationId xmlns:a16="http://schemas.microsoft.com/office/drawing/2014/main" id="{2C2748B4-0B9E-12A0-8310-AE5FF3F645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CD75131" w14:textId="77777777" w:rsidR="00507137" w:rsidRDefault="00507137" w:rsidP="00CC4674">
      <w:pPr>
        <w:rPr>
          <w:rFonts w:eastAsia="Calibri"/>
          <w:b/>
          <w:bCs/>
          <w:lang w:bidi="en-US"/>
        </w:rPr>
      </w:pPr>
      <w:r w:rsidRPr="007A5D89">
        <w:rPr>
          <w:rFonts w:eastAsia="Calibri"/>
          <w:b/>
          <w:bCs/>
          <w:lang w:bidi="en-US"/>
        </w:rPr>
        <w:t>(B)</w:t>
      </w:r>
    </w:p>
    <w:p w14:paraId="1CE7E35F" w14:textId="77777777" w:rsidR="00462A85" w:rsidRPr="007A5D89" w:rsidRDefault="00462A85" w:rsidP="00CC4674">
      <w:pPr>
        <w:rPr>
          <w:rFonts w:eastAsia="Calibri"/>
          <w:b/>
          <w:bCs/>
          <w:lang w:bidi="en-US"/>
        </w:rPr>
      </w:pPr>
    </w:p>
    <w:p w14:paraId="5E712ABC" w14:textId="77760492" w:rsidR="00507137" w:rsidRPr="007A5D89" w:rsidRDefault="00507137" w:rsidP="00CC4674">
      <w:pPr>
        <w:rPr>
          <w:rFonts w:eastAsia="Calibri"/>
          <w:bCs/>
          <w:lang w:bidi="en-US"/>
        </w:rPr>
      </w:pPr>
      <w:r w:rsidRPr="007A5D89">
        <w:rPr>
          <w:rFonts w:eastAsia="Calibri"/>
          <w:b/>
          <w:bCs/>
          <w:lang w:bidi="en-US"/>
        </w:rPr>
        <w:t>Figure 3.3</w:t>
      </w:r>
      <w:r w:rsidR="0070677E">
        <w:rPr>
          <w:rFonts w:eastAsia="Calibri"/>
          <w:b/>
          <w:bCs/>
          <w:lang w:bidi="en-US"/>
        </w:rPr>
        <w:t>.</w:t>
      </w:r>
      <w:r w:rsidRPr="007A5D89">
        <w:rPr>
          <w:rFonts w:eastAsia="Calibri"/>
          <w:b/>
          <w:bCs/>
          <w:lang w:bidi="en-US"/>
        </w:rPr>
        <w:t xml:space="preserve"> </w:t>
      </w:r>
      <w:r w:rsidRPr="007A5D89">
        <w:rPr>
          <w:rFonts w:eastAsia="Calibri"/>
          <w:bCs/>
          <w:lang w:bidi="en-US"/>
        </w:rPr>
        <w:t>Linear-model curves for the</w:t>
      </w:r>
      <w:r w:rsidRPr="007A5D89">
        <w:rPr>
          <w:rFonts w:eastAsia="Calibri"/>
          <w:b/>
          <w:bCs/>
          <w:lang w:bidi="en-US"/>
        </w:rPr>
        <w:t xml:space="preserve"> </w:t>
      </w:r>
      <w:r w:rsidRPr="007A5D89">
        <w:rPr>
          <w:rFonts w:eastAsia="Calibri"/>
          <w:bCs/>
          <w:lang w:bidi="en-US"/>
        </w:rPr>
        <w:t xml:space="preserve">inactivation of </w:t>
      </w:r>
      <w:r w:rsidR="003538C6">
        <w:rPr>
          <w:rFonts w:eastAsia="Calibri"/>
          <w:bCs/>
          <w:lang w:bidi="en-US"/>
        </w:rPr>
        <w:t>bio-aerosolized</w:t>
      </w:r>
      <w:r w:rsidRPr="007A5D89">
        <w:rPr>
          <w:rFonts w:eastAsia="Calibri"/>
          <w:bCs/>
          <w:lang w:bidi="en-US"/>
        </w:rPr>
        <w:t xml:space="preserve"> deposits of AiV by UV-C LED at 255 nm on (</w:t>
      </w:r>
      <w:r w:rsidRPr="007A5D89">
        <w:rPr>
          <w:rFonts w:eastAsia="Calibri"/>
          <w:b/>
          <w:bCs/>
          <w:lang w:bidi="en-US"/>
        </w:rPr>
        <w:t>A</w:t>
      </w:r>
      <w:r w:rsidRPr="007A5D89">
        <w:rPr>
          <w:rFonts w:eastAsia="Calibri"/>
          <w:bCs/>
          <w:lang w:bidi="en-US"/>
        </w:rPr>
        <w:t xml:space="preserve">) </w:t>
      </w:r>
      <w:r w:rsidR="00B5797F">
        <w:rPr>
          <w:rFonts w:eastAsia="Calibri"/>
          <w:bCs/>
          <w:lang w:bidi="en-US"/>
        </w:rPr>
        <w:t>s</w:t>
      </w:r>
      <w:r w:rsidRPr="007A5D89">
        <w:rPr>
          <w:rFonts w:eastAsia="Calibri"/>
          <w:bCs/>
          <w:lang w:bidi="en-US"/>
        </w:rPr>
        <w:t>tainless-steel and (</w:t>
      </w:r>
      <w:r w:rsidRPr="007A5D89">
        <w:rPr>
          <w:rFonts w:eastAsia="Calibri"/>
          <w:b/>
          <w:bCs/>
          <w:lang w:bidi="en-US"/>
        </w:rPr>
        <w:t>B</w:t>
      </w:r>
      <w:r w:rsidRPr="007A5D89">
        <w:rPr>
          <w:rFonts w:eastAsia="Calibri"/>
          <w:bCs/>
          <w:lang w:bidi="en-US"/>
        </w:rPr>
        <w:t xml:space="preserve">) </w:t>
      </w:r>
      <w:r w:rsidR="00B5797F">
        <w:rPr>
          <w:rFonts w:eastAsia="Calibri"/>
          <w:bCs/>
          <w:lang w:bidi="en-US"/>
        </w:rPr>
        <w:t>g</w:t>
      </w:r>
      <w:r w:rsidRPr="007A5D89">
        <w:rPr>
          <w:rFonts w:eastAsia="Calibri"/>
          <w:bCs/>
          <w:lang w:bidi="en-US"/>
        </w:rPr>
        <w:t xml:space="preserve">lass surfaces. </w:t>
      </w:r>
    </w:p>
    <w:p w14:paraId="36814C08" w14:textId="4CB96D02" w:rsidR="00507137" w:rsidRPr="007A5D89" w:rsidRDefault="00507137" w:rsidP="00CC4674">
      <w:pPr>
        <w:rPr>
          <w:rFonts w:eastAsia="Calibri"/>
          <w:bCs/>
          <w:vertAlign w:val="superscript"/>
          <w:lang w:bidi="en-US"/>
        </w:rPr>
      </w:pPr>
      <w:r w:rsidRPr="007A5D89">
        <w:rPr>
          <w:rFonts w:eastAsia="Calibri"/>
          <w:bCs/>
          <w:lang w:bidi="en-US"/>
        </w:rPr>
        <w:t xml:space="preserve"> Corresponding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for AiV on stainless-steel surfaces = 27.70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proofErr w:type="gramStart"/>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w:t>
      </w:r>
      <w:proofErr w:type="gramEnd"/>
      <w:r w:rsidRPr="007A5D89">
        <w:rPr>
          <w:rFonts w:eastAsia="Calibri"/>
          <w:bCs/>
          <w:lang w:bidi="en-US"/>
        </w:rPr>
        <w:t xml:space="preserve"> 55.40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 xml:space="preserve">= 83.10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and on glass discs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 31.45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462A85">
        <w:rPr>
          <w:rFonts w:eastAsia="Calibri"/>
          <w:bCs/>
          <w:lang w:bidi="en-US"/>
        </w:rPr>
        <w:t>=</w:t>
      </w:r>
      <w:r w:rsidRPr="007A5D89">
        <w:rPr>
          <w:rFonts w:eastAsia="Calibri"/>
          <w:bCs/>
          <w:lang w:bidi="en-US"/>
        </w:rPr>
        <w:t xml:space="preserve"> 62.89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Pr="007A5D89">
        <w:rPr>
          <w:rFonts w:eastAsia="Calibri"/>
          <w:bCs/>
          <w:lang w:bidi="en-US"/>
        </w:rPr>
        <w:t xml:space="preserve"> = 94.34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w:t>
      </w:r>
    </w:p>
    <w:p w14:paraId="194EB1AA" w14:textId="77777777" w:rsidR="00507137" w:rsidRPr="007A5D89" w:rsidRDefault="00507137" w:rsidP="00CC4674">
      <w:pPr>
        <w:rPr>
          <w:rFonts w:eastAsia="Calibri"/>
          <w:bCs/>
          <w:vertAlign w:val="superscript"/>
          <w:lang w:bidi="en-US"/>
        </w:rPr>
      </w:pPr>
    </w:p>
    <w:p w14:paraId="237D0548" w14:textId="77777777" w:rsidR="00507137" w:rsidRPr="007A5D89" w:rsidRDefault="00507137" w:rsidP="00CC4674">
      <w:pPr>
        <w:rPr>
          <w:rFonts w:eastAsia="Calibri"/>
          <w:b/>
          <w:lang w:bidi="en-US"/>
        </w:rPr>
      </w:pPr>
    </w:p>
    <w:p w14:paraId="0E4057ED" w14:textId="77777777" w:rsidR="00507137" w:rsidRPr="007A5D89" w:rsidRDefault="00507137" w:rsidP="00CC4674">
      <w:pPr>
        <w:rPr>
          <w:rFonts w:eastAsia="Calibri"/>
          <w:b/>
          <w:bCs/>
          <w:lang w:bidi="en-US"/>
        </w:rPr>
      </w:pPr>
      <w:r w:rsidRPr="007A5D89">
        <w:rPr>
          <w:noProof/>
          <w14:ligatures w14:val="standardContextual"/>
        </w:rPr>
        <w:lastRenderedPageBreak/>
        <w:drawing>
          <wp:inline distT="0" distB="0" distL="0" distR="0" wp14:anchorId="4038D689" wp14:editId="2A67E771">
            <wp:extent cx="3200400" cy="2721610"/>
            <wp:effectExtent l="0" t="0" r="12700" b="8890"/>
            <wp:docPr id="1147654364" name="Chart 1">
              <a:extLst xmlns:a="http://schemas.openxmlformats.org/drawingml/2006/main">
                <a:ext uri="{FF2B5EF4-FFF2-40B4-BE49-F238E27FC236}">
                  <a16:creationId xmlns:a16="http://schemas.microsoft.com/office/drawing/2014/main" id="{0B831D0B-6366-F5C0-BD8F-CE0675215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579DE7C" w14:textId="77777777" w:rsidR="00507137" w:rsidRDefault="00507137" w:rsidP="00CC4674">
      <w:pPr>
        <w:rPr>
          <w:rFonts w:eastAsia="Calibri"/>
          <w:b/>
          <w:bCs/>
          <w:lang w:bidi="en-US"/>
        </w:rPr>
      </w:pPr>
      <w:r w:rsidRPr="007A5D89">
        <w:rPr>
          <w:rFonts w:eastAsia="Calibri"/>
          <w:b/>
          <w:bCs/>
          <w:lang w:bidi="en-US"/>
        </w:rPr>
        <w:t>(A)</w:t>
      </w:r>
    </w:p>
    <w:p w14:paraId="38BE3FCF" w14:textId="77777777" w:rsidR="00462A85" w:rsidRPr="007A5D89" w:rsidRDefault="00462A85" w:rsidP="00CC4674">
      <w:pPr>
        <w:rPr>
          <w:rFonts w:eastAsia="Calibri"/>
          <w:b/>
          <w:bCs/>
          <w:lang w:bidi="en-US"/>
        </w:rPr>
      </w:pPr>
    </w:p>
    <w:p w14:paraId="3F592E83" w14:textId="77777777" w:rsidR="00507137" w:rsidRPr="007A5D89" w:rsidRDefault="00507137" w:rsidP="00CC4674">
      <w:pPr>
        <w:rPr>
          <w:rFonts w:eastAsia="Calibri"/>
          <w:b/>
          <w:bCs/>
          <w:lang w:bidi="en-US"/>
        </w:rPr>
      </w:pPr>
      <w:r w:rsidRPr="007A5D89">
        <w:rPr>
          <w:noProof/>
          <w14:ligatures w14:val="standardContextual"/>
        </w:rPr>
        <w:drawing>
          <wp:inline distT="0" distB="0" distL="0" distR="0" wp14:anchorId="74AAB379" wp14:editId="160D21CA">
            <wp:extent cx="3200400" cy="2721610"/>
            <wp:effectExtent l="0" t="0" r="12700" b="8890"/>
            <wp:docPr id="1490014704" name="Chart 1">
              <a:extLst xmlns:a="http://schemas.openxmlformats.org/drawingml/2006/main">
                <a:ext uri="{FF2B5EF4-FFF2-40B4-BE49-F238E27FC236}">
                  <a16:creationId xmlns:a16="http://schemas.microsoft.com/office/drawing/2014/main" id="{5E320C3D-DC4E-F491-A045-CD8392EDEF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B5A2DE8" w14:textId="77777777" w:rsidR="00507137" w:rsidRDefault="00507137" w:rsidP="00CC4674">
      <w:pPr>
        <w:rPr>
          <w:rFonts w:eastAsia="Calibri"/>
          <w:b/>
          <w:bCs/>
          <w:lang w:bidi="en-US"/>
        </w:rPr>
      </w:pPr>
      <w:r w:rsidRPr="007A5D89">
        <w:rPr>
          <w:rFonts w:eastAsia="Calibri"/>
          <w:b/>
          <w:bCs/>
          <w:lang w:bidi="en-US"/>
        </w:rPr>
        <w:t>(B)</w:t>
      </w:r>
    </w:p>
    <w:p w14:paraId="01A7180A" w14:textId="77777777" w:rsidR="00462A85" w:rsidRPr="007A5D89" w:rsidRDefault="00462A85" w:rsidP="00CC4674">
      <w:pPr>
        <w:rPr>
          <w:rFonts w:eastAsia="Calibri"/>
          <w:b/>
          <w:bCs/>
          <w:lang w:bidi="en-US"/>
        </w:rPr>
      </w:pPr>
    </w:p>
    <w:p w14:paraId="6E482161" w14:textId="3C2CE0F4" w:rsidR="00507137" w:rsidRPr="007A5D89" w:rsidRDefault="00507137" w:rsidP="00CC4674">
      <w:pPr>
        <w:rPr>
          <w:rFonts w:eastAsia="Calibri"/>
          <w:bCs/>
          <w:lang w:bidi="en-US"/>
        </w:rPr>
      </w:pPr>
      <w:r w:rsidRPr="007A5D89">
        <w:rPr>
          <w:rFonts w:eastAsia="Calibri"/>
          <w:b/>
          <w:bCs/>
          <w:lang w:bidi="en-US"/>
        </w:rPr>
        <w:t>Figure 3.4</w:t>
      </w:r>
      <w:r w:rsidR="0070677E">
        <w:rPr>
          <w:rFonts w:eastAsia="Calibri"/>
          <w:b/>
          <w:bCs/>
          <w:lang w:bidi="en-US"/>
        </w:rPr>
        <w:t>.</w:t>
      </w:r>
      <w:r w:rsidRPr="007A5D89">
        <w:rPr>
          <w:rFonts w:eastAsia="Calibri"/>
          <w:b/>
          <w:bCs/>
          <w:lang w:bidi="en-US"/>
        </w:rPr>
        <w:t xml:space="preserve"> </w:t>
      </w:r>
      <w:r w:rsidRPr="007A5D89">
        <w:rPr>
          <w:rFonts w:eastAsia="Calibri"/>
          <w:bCs/>
          <w:lang w:bidi="en-US"/>
        </w:rPr>
        <w:t>Linear-model curves for the</w:t>
      </w:r>
      <w:r w:rsidRPr="007A5D89">
        <w:rPr>
          <w:rFonts w:eastAsia="Calibri"/>
          <w:b/>
          <w:bCs/>
          <w:lang w:bidi="en-US"/>
        </w:rPr>
        <w:t xml:space="preserve"> </w:t>
      </w:r>
      <w:r w:rsidRPr="007A5D89">
        <w:rPr>
          <w:rFonts w:eastAsia="Calibri"/>
          <w:bCs/>
          <w:lang w:bidi="en-US"/>
        </w:rPr>
        <w:t xml:space="preserve">inactivation of </w:t>
      </w:r>
      <w:r w:rsidR="003538C6">
        <w:rPr>
          <w:rFonts w:eastAsia="Calibri"/>
          <w:bCs/>
          <w:lang w:bidi="en-US"/>
        </w:rPr>
        <w:t>bio-aerosolized</w:t>
      </w:r>
      <w:r w:rsidRPr="007A5D89">
        <w:rPr>
          <w:rFonts w:eastAsia="Calibri"/>
          <w:bCs/>
          <w:lang w:bidi="en-US"/>
        </w:rPr>
        <w:t xml:space="preserve"> deposits of HAV by UV-C LED at 279 nm on (</w:t>
      </w:r>
      <w:r w:rsidRPr="007A5D89">
        <w:rPr>
          <w:rFonts w:eastAsia="Calibri"/>
          <w:b/>
          <w:bCs/>
          <w:lang w:bidi="en-US"/>
        </w:rPr>
        <w:t>A</w:t>
      </w:r>
      <w:r w:rsidRPr="007A5D89">
        <w:rPr>
          <w:rFonts w:eastAsia="Calibri"/>
          <w:bCs/>
          <w:lang w:bidi="en-US"/>
        </w:rPr>
        <w:t xml:space="preserve">) </w:t>
      </w:r>
      <w:r w:rsidR="00B5797F">
        <w:rPr>
          <w:rFonts w:eastAsia="Calibri"/>
          <w:bCs/>
          <w:lang w:bidi="en-US"/>
        </w:rPr>
        <w:t>s</w:t>
      </w:r>
      <w:r w:rsidRPr="007A5D89">
        <w:rPr>
          <w:rFonts w:eastAsia="Calibri"/>
          <w:bCs/>
          <w:lang w:bidi="en-US"/>
        </w:rPr>
        <w:t>tainless-steel and (</w:t>
      </w:r>
      <w:r w:rsidRPr="007A5D89">
        <w:rPr>
          <w:rFonts w:eastAsia="Calibri"/>
          <w:b/>
          <w:bCs/>
          <w:lang w:bidi="en-US"/>
        </w:rPr>
        <w:t>B</w:t>
      </w:r>
      <w:r w:rsidRPr="007A5D89">
        <w:rPr>
          <w:rFonts w:eastAsia="Calibri"/>
          <w:bCs/>
          <w:lang w:bidi="en-US"/>
        </w:rPr>
        <w:t>)</w:t>
      </w:r>
      <w:r w:rsidR="00B5797F">
        <w:rPr>
          <w:rFonts w:eastAsia="Calibri"/>
          <w:bCs/>
          <w:lang w:bidi="en-US"/>
        </w:rPr>
        <w:t xml:space="preserve"> g</w:t>
      </w:r>
      <w:r w:rsidRPr="007A5D89">
        <w:rPr>
          <w:rFonts w:eastAsia="Calibri"/>
          <w:bCs/>
          <w:lang w:bidi="en-US"/>
        </w:rPr>
        <w:t xml:space="preserve">lass surfaces. </w:t>
      </w:r>
    </w:p>
    <w:p w14:paraId="60356938" w14:textId="581E7509" w:rsidR="00507137" w:rsidRPr="007A5D89" w:rsidRDefault="00507137" w:rsidP="00CC4674">
      <w:pPr>
        <w:rPr>
          <w:rFonts w:eastAsia="Calibri"/>
          <w:bCs/>
          <w:vertAlign w:val="superscript"/>
          <w:lang w:bidi="en-US"/>
        </w:rPr>
      </w:pPr>
      <w:r w:rsidRPr="007A5D89">
        <w:rPr>
          <w:rFonts w:eastAsia="Calibri"/>
          <w:bCs/>
          <w:lang w:bidi="en-US"/>
        </w:rPr>
        <w:t xml:space="preserve"> Corresponding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for HAV on stainless-steel surfaces = 6.60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proofErr w:type="gramStart"/>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w:t>
      </w:r>
      <w:proofErr w:type="gramEnd"/>
      <w:r w:rsidRPr="007A5D89">
        <w:rPr>
          <w:rFonts w:eastAsia="Calibri"/>
          <w:bCs/>
          <w:lang w:bidi="en-US"/>
        </w:rPr>
        <w:t xml:space="preserve"> 13.19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w:t>
      </w:r>
      <w:r w:rsidR="00462A85">
        <w:rPr>
          <w:rFonts w:eastAsia="Calibri"/>
          <w:bCs/>
          <w:lang w:bidi="en-US"/>
        </w:rPr>
        <w:t xml:space="preserve"> </w:t>
      </w:r>
      <w:r w:rsidRPr="007A5D89">
        <w:rPr>
          <w:rFonts w:eastAsia="Calibri"/>
          <w:bCs/>
          <w:lang w:bidi="en-US"/>
        </w:rPr>
        <w:t xml:space="preserve">19.79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and on glass discs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 5.57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r w:rsidR="00C4313E">
        <w:rPr>
          <w:rFonts w:eastAsia="Calibri"/>
          <w:bCs/>
          <w:lang w:bidi="en-US"/>
        </w:rPr>
        <w:t>D</w:t>
      </w:r>
      <w:r w:rsidR="00462A85">
        <w:rPr>
          <w:rFonts w:eastAsia="Calibri"/>
          <w:bCs/>
          <w:lang w:bidi="en-US"/>
        </w:rPr>
        <w:t xml:space="preserve"> </w:t>
      </w:r>
      <w:r w:rsidR="00307776" w:rsidRPr="007A5D89">
        <w:rPr>
          <w:rFonts w:eastAsia="Calibri"/>
          <w:bCs/>
          <w:vertAlign w:val="subscript"/>
          <w:lang w:bidi="en-US"/>
        </w:rPr>
        <w:t xml:space="preserve"> =</w:t>
      </w:r>
      <w:r w:rsidRPr="007A5D89">
        <w:rPr>
          <w:rFonts w:eastAsia="Calibri"/>
          <w:bCs/>
          <w:lang w:bidi="en-US"/>
        </w:rPr>
        <w:t xml:space="preserve"> 11.15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Pr="007A5D89">
        <w:rPr>
          <w:rFonts w:eastAsia="Calibri"/>
          <w:bCs/>
          <w:lang w:bidi="en-US"/>
        </w:rPr>
        <w:t xml:space="preserve"> = 16.72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w:t>
      </w:r>
    </w:p>
    <w:p w14:paraId="39C77FF3" w14:textId="77777777" w:rsidR="00507137" w:rsidRPr="007A5D89" w:rsidRDefault="00507137" w:rsidP="00CC4674">
      <w:pPr>
        <w:rPr>
          <w:rFonts w:eastAsia="Calibri"/>
          <w:b/>
          <w:lang w:bidi="en-US"/>
        </w:rPr>
      </w:pPr>
    </w:p>
    <w:p w14:paraId="358463D2" w14:textId="1373857D" w:rsidR="00507137" w:rsidRPr="007A5D89" w:rsidRDefault="00507137" w:rsidP="00CC4674">
      <w:pPr>
        <w:rPr>
          <w:rFonts w:eastAsia="Calibri"/>
          <w:b/>
          <w:bCs/>
          <w:lang w:bidi="en-US"/>
        </w:rPr>
      </w:pPr>
      <w:r w:rsidRPr="007A5D89">
        <w:rPr>
          <w:noProof/>
          <w14:ligatures w14:val="standardContextual"/>
        </w:rPr>
        <w:lastRenderedPageBreak/>
        <w:drawing>
          <wp:inline distT="0" distB="0" distL="0" distR="0" wp14:anchorId="17D965FE" wp14:editId="6DE89E6D">
            <wp:extent cx="3210339" cy="2721610"/>
            <wp:effectExtent l="0" t="0" r="15875" b="8890"/>
            <wp:docPr id="1943882430" name="Chart 1">
              <a:extLst xmlns:a="http://schemas.openxmlformats.org/drawingml/2006/main">
                <a:ext uri="{FF2B5EF4-FFF2-40B4-BE49-F238E27FC236}">
                  <a16:creationId xmlns:a16="http://schemas.microsoft.com/office/drawing/2014/main" id="{3FE37BF4-EE92-3B77-4680-70544DFD8F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2F64143" w14:textId="77777777" w:rsidR="00507137" w:rsidRDefault="00507137" w:rsidP="00CC4674">
      <w:pPr>
        <w:rPr>
          <w:rFonts w:eastAsia="Calibri"/>
          <w:b/>
          <w:bCs/>
          <w:lang w:bidi="en-US"/>
        </w:rPr>
      </w:pPr>
      <w:r w:rsidRPr="007A5D89">
        <w:rPr>
          <w:rFonts w:eastAsia="Calibri"/>
          <w:b/>
          <w:bCs/>
          <w:lang w:bidi="en-US"/>
        </w:rPr>
        <w:t>(A)</w:t>
      </w:r>
    </w:p>
    <w:p w14:paraId="1B9E63E2" w14:textId="77777777" w:rsidR="00462A85" w:rsidRPr="007A5D89" w:rsidRDefault="00462A85" w:rsidP="00CC4674">
      <w:pPr>
        <w:rPr>
          <w:rFonts w:eastAsia="Calibri"/>
          <w:b/>
          <w:bCs/>
          <w:lang w:bidi="en-US"/>
        </w:rPr>
      </w:pPr>
    </w:p>
    <w:p w14:paraId="2C32763E" w14:textId="77777777" w:rsidR="00507137" w:rsidRPr="007A5D89" w:rsidRDefault="00507137" w:rsidP="00CC4674">
      <w:pPr>
        <w:rPr>
          <w:rFonts w:eastAsia="Calibri"/>
          <w:b/>
          <w:bCs/>
          <w:lang w:bidi="en-US"/>
        </w:rPr>
      </w:pPr>
      <w:r w:rsidRPr="007A5D89">
        <w:rPr>
          <w:noProof/>
          <w14:ligatures w14:val="standardContextual"/>
        </w:rPr>
        <w:drawing>
          <wp:inline distT="0" distB="0" distL="0" distR="0" wp14:anchorId="1CC49948" wp14:editId="527B67DE">
            <wp:extent cx="3209925" cy="2719705"/>
            <wp:effectExtent l="0" t="0" r="15875" b="10795"/>
            <wp:docPr id="863586604" name="Chart 1">
              <a:extLst xmlns:a="http://schemas.openxmlformats.org/drawingml/2006/main">
                <a:ext uri="{FF2B5EF4-FFF2-40B4-BE49-F238E27FC236}">
                  <a16:creationId xmlns:a16="http://schemas.microsoft.com/office/drawing/2014/main" id="{49FFBFEB-4256-3B53-4A8B-B7AAECFBA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6EEE644" w14:textId="77777777" w:rsidR="00507137" w:rsidRDefault="00507137" w:rsidP="00CC4674">
      <w:pPr>
        <w:rPr>
          <w:rFonts w:eastAsia="Calibri"/>
          <w:b/>
          <w:bCs/>
          <w:lang w:bidi="en-US"/>
        </w:rPr>
      </w:pPr>
      <w:r w:rsidRPr="007A5D89">
        <w:rPr>
          <w:rFonts w:eastAsia="Calibri"/>
          <w:b/>
          <w:bCs/>
          <w:lang w:bidi="en-US"/>
        </w:rPr>
        <w:t>(B)</w:t>
      </w:r>
    </w:p>
    <w:p w14:paraId="2B58528C" w14:textId="77777777" w:rsidR="00462A85" w:rsidRPr="007A5D89" w:rsidRDefault="00462A85" w:rsidP="00CC4674">
      <w:pPr>
        <w:rPr>
          <w:rFonts w:eastAsia="Calibri"/>
          <w:b/>
          <w:bCs/>
          <w:lang w:bidi="en-US"/>
        </w:rPr>
      </w:pPr>
    </w:p>
    <w:p w14:paraId="6779F3E5" w14:textId="5D815E04" w:rsidR="00507137" w:rsidRPr="007A5D89" w:rsidRDefault="00507137" w:rsidP="00CC4674">
      <w:pPr>
        <w:rPr>
          <w:rFonts w:eastAsia="Calibri"/>
          <w:bCs/>
          <w:lang w:bidi="en-US"/>
        </w:rPr>
      </w:pPr>
      <w:r w:rsidRPr="007A5D89">
        <w:rPr>
          <w:rFonts w:eastAsia="Calibri"/>
          <w:b/>
          <w:bCs/>
          <w:lang w:bidi="en-US"/>
        </w:rPr>
        <w:t>Figure 3.5</w:t>
      </w:r>
      <w:r w:rsidR="0070677E">
        <w:rPr>
          <w:rFonts w:eastAsia="Calibri"/>
          <w:b/>
          <w:bCs/>
          <w:lang w:bidi="en-US"/>
        </w:rPr>
        <w:t>.</w:t>
      </w:r>
      <w:r w:rsidRPr="007A5D89">
        <w:rPr>
          <w:rFonts w:eastAsia="Calibri"/>
          <w:b/>
          <w:bCs/>
          <w:lang w:bidi="en-US"/>
        </w:rPr>
        <w:t xml:space="preserve"> </w:t>
      </w:r>
      <w:r w:rsidRPr="007A5D89">
        <w:rPr>
          <w:rFonts w:eastAsia="Calibri"/>
          <w:bCs/>
          <w:lang w:bidi="en-US"/>
        </w:rPr>
        <w:t>Linear-model curves for the</w:t>
      </w:r>
      <w:r w:rsidRPr="007A5D89">
        <w:rPr>
          <w:rFonts w:eastAsia="Calibri"/>
          <w:b/>
          <w:bCs/>
          <w:lang w:bidi="en-US"/>
        </w:rPr>
        <w:t xml:space="preserve"> </w:t>
      </w:r>
      <w:r w:rsidRPr="007A5D89">
        <w:rPr>
          <w:rFonts w:eastAsia="Calibri"/>
          <w:bCs/>
          <w:lang w:bidi="en-US"/>
        </w:rPr>
        <w:t xml:space="preserve">inactivation of </w:t>
      </w:r>
      <w:r w:rsidR="003538C6">
        <w:rPr>
          <w:rFonts w:eastAsia="Calibri"/>
          <w:bCs/>
          <w:lang w:bidi="en-US"/>
        </w:rPr>
        <w:t>bio-aerosolized</w:t>
      </w:r>
      <w:r w:rsidRPr="007A5D89">
        <w:rPr>
          <w:rFonts w:eastAsia="Calibri"/>
          <w:bCs/>
          <w:lang w:bidi="en-US"/>
        </w:rPr>
        <w:t xml:space="preserve"> deposits of FCV by UV-C LED at 279 nm on (</w:t>
      </w:r>
      <w:r w:rsidRPr="007A5D89">
        <w:rPr>
          <w:rFonts w:eastAsia="Calibri"/>
          <w:b/>
          <w:bCs/>
          <w:lang w:bidi="en-US"/>
        </w:rPr>
        <w:t>A</w:t>
      </w:r>
      <w:r w:rsidRPr="007A5D89">
        <w:rPr>
          <w:rFonts w:eastAsia="Calibri"/>
          <w:bCs/>
          <w:lang w:bidi="en-US"/>
        </w:rPr>
        <w:t xml:space="preserve">) </w:t>
      </w:r>
      <w:r w:rsidR="00B5797F">
        <w:rPr>
          <w:rFonts w:eastAsia="Calibri"/>
          <w:bCs/>
          <w:lang w:bidi="en-US"/>
        </w:rPr>
        <w:t>s</w:t>
      </w:r>
      <w:r w:rsidRPr="007A5D89">
        <w:rPr>
          <w:rFonts w:eastAsia="Calibri"/>
          <w:bCs/>
          <w:lang w:bidi="en-US"/>
        </w:rPr>
        <w:t>tainless-steel and (</w:t>
      </w:r>
      <w:r w:rsidRPr="007A5D89">
        <w:rPr>
          <w:rFonts w:eastAsia="Calibri"/>
          <w:b/>
          <w:bCs/>
          <w:lang w:bidi="en-US"/>
        </w:rPr>
        <w:t>B</w:t>
      </w:r>
      <w:r w:rsidRPr="007A5D89">
        <w:rPr>
          <w:rFonts w:eastAsia="Calibri"/>
          <w:bCs/>
          <w:lang w:bidi="en-US"/>
        </w:rPr>
        <w:t xml:space="preserve">) </w:t>
      </w:r>
      <w:r w:rsidR="00B5797F">
        <w:rPr>
          <w:rFonts w:eastAsia="Calibri"/>
          <w:bCs/>
          <w:lang w:bidi="en-US"/>
        </w:rPr>
        <w:t>g</w:t>
      </w:r>
      <w:r w:rsidRPr="007A5D89">
        <w:rPr>
          <w:rFonts w:eastAsia="Calibri"/>
          <w:bCs/>
          <w:lang w:bidi="en-US"/>
        </w:rPr>
        <w:t xml:space="preserve">lass surfaces. </w:t>
      </w:r>
    </w:p>
    <w:p w14:paraId="4C8E7361" w14:textId="063283FA" w:rsidR="00507137" w:rsidRPr="007A5D89" w:rsidRDefault="00507137" w:rsidP="00CC4674">
      <w:pPr>
        <w:rPr>
          <w:rFonts w:eastAsia="Calibri"/>
          <w:bCs/>
          <w:vertAlign w:val="superscript"/>
          <w:lang w:bidi="en-US"/>
        </w:rPr>
      </w:pPr>
      <w:r w:rsidRPr="007A5D89">
        <w:rPr>
          <w:rFonts w:eastAsia="Calibri"/>
          <w:bCs/>
          <w:lang w:bidi="en-US"/>
        </w:rPr>
        <w:t xml:space="preserve"> Corresponding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for FCV on stainless-steel surfaces = 4.12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r w:rsidR="00C4313E">
        <w:rPr>
          <w:rFonts w:eastAsia="Calibri"/>
          <w:bCs/>
          <w:lang w:bidi="en-US"/>
        </w:rPr>
        <w:t>D</w:t>
      </w:r>
      <w:r w:rsidRPr="007A5D89">
        <w:rPr>
          <w:rFonts w:eastAsia="Calibri"/>
          <w:bCs/>
          <w:vertAlign w:val="subscript"/>
          <w:lang w:bidi="en-US"/>
        </w:rPr>
        <w:t xml:space="preserve"> </w:t>
      </w:r>
      <w:r w:rsidRPr="007A5D89">
        <w:rPr>
          <w:rFonts w:eastAsia="Calibri"/>
          <w:bCs/>
          <w:lang w:bidi="en-US"/>
        </w:rPr>
        <w:t xml:space="preserve">= 8.23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proofErr w:type="gramStart"/>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w:t>
      </w:r>
      <w:proofErr w:type="gramEnd"/>
      <w:r w:rsidRPr="007A5D89">
        <w:rPr>
          <w:rFonts w:eastAsia="Calibri"/>
          <w:bCs/>
          <w:lang w:bidi="en-US"/>
        </w:rPr>
        <w:t xml:space="preserve"> 12.35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and on glass discs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 3.95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r w:rsidR="00C4313E">
        <w:rPr>
          <w:rFonts w:eastAsia="Calibri"/>
          <w:bCs/>
          <w:lang w:bidi="en-US"/>
        </w:rPr>
        <w:t>D</w:t>
      </w:r>
      <w:r w:rsidR="00462A85">
        <w:rPr>
          <w:rFonts w:eastAsia="Calibri"/>
          <w:bCs/>
          <w:lang w:bidi="en-US"/>
        </w:rPr>
        <w:t xml:space="preserve"> </w:t>
      </w:r>
      <w:r w:rsidR="00307776" w:rsidRPr="007A5D89">
        <w:rPr>
          <w:rFonts w:eastAsia="Calibri"/>
          <w:bCs/>
          <w:vertAlign w:val="subscript"/>
          <w:lang w:bidi="en-US"/>
        </w:rPr>
        <w:t xml:space="preserve"> =</w:t>
      </w:r>
      <w:r w:rsidRPr="007A5D89">
        <w:rPr>
          <w:rFonts w:eastAsia="Calibri"/>
          <w:bCs/>
          <w:lang w:bidi="en-US"/>
        </w:rPr>
        <w:t xml:space="preserve"> 7.90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 11.85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w:t>
      </w:r>
    </w:p>
    <w:p w14:paraId="0FED2C41" w14:textId="77777777" w:rsidR="00507137" w:rsidRPr="007A5D89" w:rsidRDefault="00507137" w:rsidP="00CC4674">
      <w:pPr>
        <w:rPr>
          <w:rFonts w:eastAsia="Calibri"/>
          <w:bCs/>
          <w:vertAlign w:val="superscript"/>
          <w:lang w:bidi="en-US"/>
        </w:rPr>
      </w:pPr>
    </w:p>
    <w:p w14:paraId="29EA28C1" w14:textId="77777777" w:rsidR="00507137" w:rsidRPr="007A5D89" w:rsidRDefault="00507137" w:rsidP="00CC4674">
      <w:pPr>
        <w:rPr>
          <w:rFonts w:eastAsia="Calibri"/>
          <w:b/>
          <w:lang w:bidi="en-US"/>
        </w:rPr>
      </w:pPr>
    </w:p>
    <w:p w14:paraId="172A43B1" w14:textId="77777777" w:rsidR="00507137" w:rsidRPr="007A5D89" w:rsidRDefault="00507137" w:rsidP="00CC4674">
      <w:pPr>
        <w:rPr>
          <w:rFonts w:eastAsia="Calibri"/>
          <w:b/>
          <w:bCs/>
          <w:lang w:bidi="en-US"/>
        </w:rPr>
      </w:pPr>
      <w:r w:rsidRPr="007A5D89">
        <w:rPr>
          <w:noProof/>
          <w14:ligatures w14:val="standardContextual"/>
        </w:rPr>
        <w:lastRenderedPageBreak/>
        <w:drawing>
          <wp:inline distT="0" distB="0" distL="0" distR="0" wp14:anchorId="519D54DB" wp14:editId="314A8530">
            <wp:extent cx="3200400" cy="2719705"/>
            <wp:effectExtent l="0" t="0" r="12700" b="10795"/>
            <wp:docPr id="2044620201" name="Chart 1">
              <a:extLst xmlns:a="http://schemas.openxmlformats.org/drawingml/2006/main">
                <a:ext uri="{FF2B5EF4-FFF2-40B4-BE49-F238E27FC236}">
                  <a16:creationId xmlns:a16="http://schemas.microsoft.com/office/drawing/2014/main" id="{96CC66D7-666E-873E-7C7E-36BDA10FC6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B738D08" w14:textId="77777777" w:rsidR="00507137" w:rsidRDefault="00507137" w:rsidP="00CC4674">
      <w:pPr>
        <w:rPr>
          <w:rFonts w:eastAsia="Calibri"/>
          <w:b/>
          <w:bCs/>
          <w:lang w:bidi="en-US"/>
        </w:rPr>
      </w:pPr>
      <w:r w:rsidRPr="007A5D89">
        <w:rPr>
          <w:rFonts w:eastAsia="Calibri"/>
          <w:b/>
          <w:bCs/>
          <w:lang w:bidi="en-US"/>
        </w:rPr>
        <w:t>(A)</w:t>
      </w:r>
    </w:p>
    <w:p w14:paraId="61C444A3" w14:textId="77777777" w:rsidR="00462A85" w:rsidRPr="007A5D89" w:rsidRDefault="00462A85" w:rsidP="00CC4674">
      <w:pPr>
        <w:rPr>
          <w:rFonts w:eastAsia="Calibri"/>
          <w:b/>
          <w:bCs/>
          <w:lang w:bidi="en-US"/>
        </w:rPr>
      </w:pPr>
    </w:p>
    <w:p w14:paraId="2AF63A6F" w14:textId="77777777" w:rsidR="00507137" w:rsidRPr="007A5D89" w:rsidRDefault="00507137" w:rsidP="00CC4674">
      <w:pPr>
        <w:rPr>
          <w:rFonts w:eastAsia="Calibri"/>
          <w:b/>
          <w:bCs/>
          <w:lang w:bidi="en-US"/>
        </w:rPr>
      </w:pPr>
      <w:r w:rsidRPr="007A5D89">
        <w:rPr>
          <w:noProof/>
          <w14:ligatures w14:val="standardContextual"/>
        </w:rPr>
        <w:drawing>
          <wp:inline distT="0" distB="0" distL="0" distR="0" wp14:anchorId="291633F0" wp14:editId="7A4296A1">
            <wp:extent cx="3200400" cy="2812774"/>
            <wp:effectExtent l="0" t="0" r="12700" b="6985"/>
            <wp:docPr id="1168481623" name="Chart 1">
              <a:extLst xmlns:a="http://schemas.openxmlformats.org/drawingml/2006/main">
                <a:ext uri="{FF2B5EF4-FFF2-40B4-BE49-F238E27FC236}">
                  <a16:creationId xmlns:a16="http://schemas.microsoft.com/office/drawing/2014/main" id="{6453E772-DA4D-67F6-32B9-916B0BE475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432C7596" w14:textId="77777777" w:rsidR="00507137" w:rsidRDefault="00507137" w:rsidP="00CC4674">
      <w:pPr>
        <w:rPr>
          <w:rFonts w:eastAsia="Calibri"/>
          <w:b/>
          <w:bCs/>
          <w:lang w:bidi="en-US"/>
        </w:rPr>
      </w:pPr>
      <w:r w:rsidRPr="007A5D89">
        <w:rPr>
          <w:rFonts w:eastAsia="Calibri"/>
          <w:b/>
          <w:bCs/>
          <w:lang w:bidi="en-US"/>
        </w:rPr>
        <w:t>(B)</w:t>
      </w:r>
    </w:p>
    <w:p w14:paraId="661D91FF" w14:textId="77777777" w:rsidR="00462A85" w:rsidRPr="007A5D89" w:rsidRDefault="00462A85" w:rsidP="00CC4674">
      <w:pPr>
        <w:rPr>
          <w:rFonts w:eastAsia="Calibri"/>
          <w:b/>
          <w:bCs/>
          <w:lang w:bidi="en-US"/>
        </w:rPr>
      </w:pPr>
    </w:p>
    <w:p w14:paraId="11E381B7" w14:textId="4CBD896D" w:rsidR="00507137" w:rsidRPr="007A5D89" w:rsidRDefault="00507137" w:rsidP="00CC4674">
      <w:pPr>
        <w:rPr>
          <w:rFonts w:eastAsia="Calibri"/>
          <w:bCs/>
          <w:lang w:bidi="en-US"/>
        </w:rPr>
      </w:pPr>
      <w:r w:rsidRPr="007A5D89">
        <w:rPr>
          <w:rFonts w:eastAsia="Calibri"/>
          <w:b/>
          <w:bCs/>
          <w:lang w:bidi="en-US"/>
        </w:rPr>
        <w:t>Figure 3.6</w:t>
      </w:r>
      <w:r w:rsidR="0070677E">
        <w:rPr>
          <w:rFonts w:eastAsia="Calibri"/>
          <w:b/>
          <w:bCs/>
          <w:lang w:bidi="en-US"/>
        </w:rPr>
        <w:t>.</w:t>
      </w:r>
      <w:r w:rsidR="006D76AC">
        <w:rPr>
          <w:rFonts w:eastAsia="Calibri"/>
          <w:bCs/>
          <w:lang w:bidi="en-US"/>
        </w:rPr>
        <w:t xml:space="preserve"> </w:t>
      </w:r>
      <w:r w:rsidRPr="007A5D89">
        <w:rPr>
          <w:rFonts w:eastAsia="Calibri"/>
          <w:bCs/>
          <w:lang w:bidi="en-US"/>
        </w:rPr>
        <w:t>Linear-model curves for the</w:t>
      </w:r>
      <w:r w:rsidRPr="007A5D89">
        <w:rPr>
          <w:rFonts w:eastAsia="Calibri"/>
          <w:b/>
          <w:bCs/>
          <w:lang w:bidi="en-US"/>
        </w:rPr>
        <w:t xml:space="preserve"> </w:t>
      </w:r>
      <w:r w:rsidRPr="007A5D89">
        <w:rPr>
          <w:rFonts w:eastAsia="Calibri"/>
          <w:bCs/>
          <w:lang w:bidi="en-US"/>
        </w:rPr>
        <w:t xml:space="preserve">inactivation of </w:t>
      </w:r>
      <w:r w:rsidR="003538C6">
        <w:rPr>
          <w:rFonts w:eastAsia="Calibri"/>
          <w:bCs/>
          <w:lang w:bidi="en-US"/>
        </w:rPr>
        <w:t>bio-aerosolized</w:t>
      </w:r>
      <w:r w:rsidRPr="007A5D89">
        <w:rPr>
          <w:rFonts w:eastAsia="Calibri"/>
          <w:bCs/>
          <w:lang w:bidi="en-US"/>
        </w:rPr>
        <w:t xml:space="preserve"> deposits of AiV by UV-C LED at 279 nm on (</w:t>
      </w:r>
      <w:r w:rsidRPr="007A5D89">
        <w:rPr>
          <w:rFonts w:eastAsia="Calibri"/>
          <w:b/>
          <w:bCs/>
          <w:lang w:bidi="en-US"/>
        </w:rPr>
        <w:t>A</w:t>
      </w:r>
      <w:r w:rsidRPr="007A5D89">
        <w:rPr>
          <w:rFonts w:eastAsia="Calibri"/>
          <w:bCs/>
          <w:lang w:bidi="en-US"/>
        </w:rPr>
        <w:t xml:space="preserve">) </w:t>
      </w:r>
      <w:r w:rsidR="00B5797F">
        <w:rPr>
          <w:rFonts w:eastAsia="Calibri"/>
          <w:bCs/>
          <w:lang w:bidi="en-US"/>
        </w:rPr>
        <w:t>s</w:t>
      </w:r>
      <w:r w:rsidRPr="007A5D89">
        <w:rPr>
          <w:rFonts w:eastAsia="Calibri"/>
          <w:bCs/>
          <w:lang w:bidi="en-US"/>
        </w:rPr>
        <w:t>tainless-steel and (</w:t>
      </w:r>
      <w:r w:rsidRPr="007A5D89">
        <w:rPr>
          <w:rFonts w:eastAsia="Calibri"/>
          <w:b/>
          <w:bCs/>
          <w:lang w:bidi="en-US"/>
        </w:rPr>
        <w:t>B</w:t>
      </w:r>
      <w:r w:rsidRPr="007A5D89">
        <w:rPr>
          <w:rFonts w:eastAsia="Calibri"/>
          <w:bCs/>
          <w:lang w:bidi="en-US"/>
        </w:rPr>
        <w:t xml:space="preserve">) </w:t>
      </w:r>
      <w:r w:rsidR="00B5797F">
        <w:rPr>
          <w:rFonts w:eastAsia="Calibri"/>
          <w:bCs/>
          <w:lang w:bidi="en-US"/>
        </w:rPr>
        <w:t>g</w:t>
      </w:r>
      <w:r w:rsidRPr="007A5D89">
        <w:rPr>
          <w:rFonts w:eastAsia="Calibri"/>
          <w:bCs/>
          <w:lang w:bidi="en-US"/>
        </w:rPr>
        <w:t xml:space="preserve">lass surfaces. </w:t>
      </w:r>
    </w:p>
    <w:p w14:paraId="5FF40FE9" w14:textId="569693A1" w:rsidR="00507137" w:rsidRPr="007A5D89" w:rsidRDefault="00507137" w:rsidP="00CC4674">
      <w:pPr>
        <w:rPr>
          <w:rFonts w:eastAsia="Calibri"/>
          <w:bCs/>
          <w:vertAlign w:val="superscript"/>
          <w:lang w:bidi="en-US"/>
        </w:rPr>
      </w:pPr>
      <w:r w:rsidRPr="007A5D89">
        <w:rPr>
          <w:rFonts w:eastAsia="Calibri"/>
          <w:bCs/>
          <w:lang w:bidi="en-US"/>
        </w:rPr>
        <w:t xml:space="preserve"> Corresponding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for AiV on stainless-steel surfaces = 3.97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proofErr w:type="gramStart"/>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w:t>
      </w:r>
      <w:proofErr w:type="gramEnd"/>
      <w:r w:rsidRPr="007A5D89">
        <w:rPr>
          <w:rFonts w:eastAsia="Calibri"/>
          <w:bCs/>
          <w:lang w:bidi="en-US"/>
        </w:rPr>
        <w:t xml:space="preserve"> 7.94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00462A85">
        <w:rPr>
          <w:rFonts w:eastAsia="Calibri"/>
          <w:bCs/>
          <w:lang w:bidi="en-US"/>
        </w:rPr>
        <w:t xml:space="preserve"> </w:t>
      </w:r>
      <w:r w:rsidRPr="007A5D89">
        <w:rPr>
          <w:rFonts w:eastAsia="Calibri"/>
          <w:bCs/>
          <w:vertAlign w:val="subscript"/>
          <w:lang w:bidi="en-US"/>
        </w:rPr>
        <w:t xml:space="preserve"> </w:t>
      </w:r>
      <w:r w:rsidRPr="007A5D89">
        <w:rPr>
          <w:rFonts w:eastAsia="Calibri"/>
          <w:bCs/>
          <w:lang w:bidi="en-US"/>
        </w:rPr>
        <w:t xml:space="preserve">= 11.91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and on glass discs linear 1</w:t>
      </w:r>
      <w:r w:rsidR="00C4313E">
        <w:rPr>
          <w:rFonts w:eastAsia="Calibri"/>
          <w:bCs/>
          <w:lang w:bidi="en-US"/>
        </w:rPr>
        <w:t>D</w:t>
      </w:r>
      <w:r w:rsidR="00462A85">
        <w:rPr>
          <w:rFonts w:eastAsia="Calibri"/>
          <w:bCs/>
          <w:lang w:bidi="en-US"/>
        </w:rPr>
        <w:t xml:space="preserve"> </w:t>
      </w:r>
      <w:r w:rsidRPr="007A5D89">
        <w:rPr>
          <w:rFonts w:eastAsia="Calibri"/>
          <w:bCs/>
          <w:lang w:bidi="en-US"/>
        </w:rPr>
        <w:t xml:space="preserve">value = 3.64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2</w:t>
      </w:r>
      <w:r w:rsidR="00C4313E">
        <w:rPr>
          <w:rFonts w:eastAsia="Calibri"/>
          <w:bCs/>
          <w:lang w:bidi="en-US"/>
        </w:rPr>
        <w:t>D</w:t>
      </w:r>
      <w:r w:rsidR="00462A85">
        <w:rPr>
          <w:rFonts w:eastAsia="Calibri"/>
          <w:bCs/>
          <w:lang w:bidi="en-US"/>
        </w:rPr>
        <w:t xml:space="preserve"> </w:t>
      </w:r>
      <w:r w:rsidR="00307776" w:rsidRPr="007A5D89">
        <w:rPr>
          <w:rFonts w:eastAsia="Calibri"/>
          <w:bCs/>
          <w:vertAlign w:val="subscript"/>
          <w:lang w:bidi="en-US"/>
        </w:rPr>
        <w:t xml:space="preserve"> =</w:t>
      </w:r>
      <w:r w:rsidRPr="007A5D89">
        <w:rPr>
          <w:rFonts w:eastAsia="Calibri"/>
          <w:bCs/>
          <w:lang w:bidi="en-US"/>
        </w:rPr>
        <w:t xml:space="preserve"> 7.28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 Linear 3</w:t>
      </w:r>
      <w:r w:rsidR="00C4313E">
        <w:rPr>
          <w:rFonts w:eastAsia="Calibri"/>
          <w:bCs/>
          <w:lang w:bidi="en-US"/>
        </w:rPr>
        <w:t>D</w:t>
      </w:r>
      <w:r w:rsidRPr="007A5D89">
        <w:rPr>
          <w:rFonts w:eastAsia="Calibri"/>
          <w:bCs/>
          <w:lang w:bidi="en-US"/>
        </w:rPr>
        <w:t xml:space="preserve"> = 10.92 </w:t>
      </w:r>
      <w:proofErr w:type="spellStart"/>
      <w:r w:rsidRPr="007A5D89">
        <w:rPr>
          <w:rFonts w:eastAsia="Calibri"/>
          <w:bCs/>
          <w:lang w:bidi="en-US"/>
        </w:rPr>
        <w:t>mJ</w:t>
      </w:r>
      <w:proofErr w:type="spellEnd"/>
      <w:r w:rsidRPr="007A5D89">
        <w:rPr>
          <w:rFonts w:eastAsia="Calibri"/>
          <w:bCs/>
          <w:lang w:bidi="en-US"/>
        </w:rPr>
        <w:t>/cm</w:t>
      </w:r>
      <w:r w:rsidRPr="007A5D89">
        <w:rPr>
          <w:rFonts w:eastAsia="Calibri"/>
          <w:bCs/>
          <w:vertAlign w:val="superscript"/>
          <w:lang w:bidi="en-US"/>
        </w:rPr>
        <w:t>2</w:t>
      </w:r>
      <w:r w:rsidRPr="007A5D89">
        <w:rPr>
          <w:rFonts w:eastAsia="Calibri"/>
          <w:bCs/>
          <w:lang w:bidi="en-US"/>
        </w:rPr>
        <w:t>.</w:t>
      </w:r>
    </w:p>
    <w:p w14:paraId="311353F5" w14:textId="77777777" w:rsidR="00507137" w:rsidRDefault="00507137" w:rsidP="00CC4674">
      <w:pPr>
        <w:rPr>
          <w:rFonts w:eastAsia="Calibri"/>
          <w:bCs/>
          <w:vertAlign w:val="superscript"/>
          <w:lang w:bidi="en-US"/>
        </w:rPr>
      </w:pPr>
    </w:p>
    <w:p w14:paraId="6A016E0C" w14:textId="649750DB" w:rsidR="008C14F5" w:rsidRDefault="008C14F5" w:rsidP="00507137">
      <w:pPr>
        <w:spacing w:line="480" w:lineRule="auto"/>
      </w:pPr>
    </w:p>
    <w:bookmarkEnd w:id="2"/>
    <w:p w14:paraId="7A7138A7" w14:textId="5BB15C64" w:rsidR="00507137" w:rsidRPr="007A5D89" w:rsidRDefault="008C14F5" w:rsidP="00CC4674">
      <w:r>
        <w:br w:type="page"/>
      </w:r>
    </w:p>
    <w:p w14:paraId="33105A5A" w14:textId="5C2CE76C" w:rsidR="00FE7339" w:rsidRDefault="007B006D" w:rsidP="00DF2861">
      <w:pPr>
        <w:spacing w:line="480" w:lineRule="auto"/>
        <w:jc w:val="center"/>
        <w:rPr>
          <w:rFonts w:eastAsia="Calibri"/>
          <w:bCs/>
          <w:lang w:bidi="en-US"/>
        </w:rPr>
      </w:pPr>
      <w:r>
        <w:rPr>
          <w:rFonts w:eastAsia="Calibri"/>
          <w:bCs/>
          <w:lang w:bidi="en-US"/>
        </w:rPr>
        <w:lastRenderedPageBreak/>
        <w:t>Vita</w:t>
      </w:r>
    </w:p>
    <w:p w14:paraId="183B2D57" w14:textId="161AD964" w:rsidR="00FA5DAF" w:rsidRDefault="00FA5DAF" w:rsidP="00DC21C6">
      <w:pPr>
        <w:spacing w:line="480" w:lineRule="auto"/>
        <w:rPr>
          <w:rFonts w:eastAsia="Calibri"/>
          <w:bCs/>
          <w:lang w:bidi="en-US"/>
        </w:rPr>
      </w:pPr>
      <w:r>
        <w:rPr>
          <w:rFonts w:eastAsia="Calibri"/>
          <w:bCs/>
          <w:lang w:bidi="en-US"/>
        </w:rPr>
        <w:t xml:space="preserve">Breanna Polen was born and raised in Greenbrier, Tennessee and graduated with a Bachelor of Science </w:t>
      </w:r>
      <w:r w:rsidR="00354671">
        <w:rPr>
          <w:rFonts w:eastAsia="Calibri"/>
          <w:bCs/>
          <w:lang w:bidi="en-US"/>
        </w:rPr>
        <w:t>in Food Science in 2023 from the University of Tennessee</w:t>
      </w:r>
      <w:r w:rsidR="0099557C">
        <w:rPr>
          <w:rFonts w:eastAsia="Calibri"/>
          <w:bCs/>
          <w:lang w:bidi="en-US"/>
        </w:rPr>
        <w:t>,</w:t>
      </w:r>
      <w:r w:rsidR="00354671">
        <w:rPr>
          <w:rFonts w:eastAsia="Calibri"/>
          <w:bCs/>
          <w:lang w:bidi="en-US"/>
        </w:rPr>
        <w:t xml:space="preserve"> Knoxville. </w:t>
      </w:r>
      <w:r w:rsidR="004034E9">
        <w:rPr>
          <w:rFonts w:eastAsia="Calibri"/>
          <w:bCs/>
          <w:lang w:bidi="en-US"/>
        </w:rPr>
        <w:t>She then received her Master of Science in Food Science</w:t>
      </w:r>
      <w:r w:rsidR="008113B6">
        <w:rPr>
          <w:rFonts w:eastAsia="Calibri"/>
          <w:bCs/>
          <w:lang w:bidi="en-US"/>
        </w:rPr>
        <w:t xml:space="preserve"> from the University of Tennessee, Knoxville in 202</w:t>
      </w:r>
      <w:r w:rsidR="0074285D">
        <w:rPr>
          <w:rFonts w:eastAsia="Calibri"/>
          <w:bCs/>
          <w:lang w:bidi="en-US"/>
        </w:rPr>
        <w:t xml:space="preserve">5. She plans to continue her career in food science, </w:t>
      </w:r>
      <w:r w:rsidR="00F57905">
        <w:rPr>
          <w:rFonts w:eastAsia="Calibri"/>
          <w:bCs/>
          <w:lang w:bidi="en-US"/>
        </w:rPr>
        <w:t xml:space="preserve">with a focus in microbiology </w:t>
      </w:r>
      <w:r w:rsidR="00B06005">
        <w:rPr>
          <w:rFonts w:eastAsia="Calibri"/>
          <w:bCs/>
          <w:lang w:bidi="en-US"/>
        </w:rPr>
        <w:t>and public health.</w:t>
      </w:r>
    </w:p>
    <w:p w14:paraId="153244A9" w14:textId="77777777" w:rsidR="00697830" w:rsidRPr="007A5D89" w:rsidRDefault="00697830" w:rsidP="00697830"/>
    <w:p w14:paraId="212A9F4D" w14:textId="77777777" w:rsidR="00A91F30" w:rsidRPr="00DF2861" w:rsidRDefault="00A91F30" w:rsidP="00DF2861">
      <w:pPr>
        <w:spacing w:line="480" w:lineRule="auto"/>
        <w:rPr>
          <w:b/>
          <w:bCs/>
        </w:rPr>
      </w:pPr>
    </w:p>
    <w:sectPr w:rsidR="00A91F30" w:rsidRPr="00DF2861" w:rsidSect="00DC21C6">
      <w:footerReference w:type="first" r:id="rId4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DDE54" w14:textId="77777777" w:rsidR="00F97B21" w:rsidRDefault="00F97B21" w:rsidP="004F3118">
      <w:r>
        <w:separator/>
      </w:r>
    </w:p>
  </w:endnote>
  <w:endnote w:type="continuationSeparator" w:id="0">
    <w:p w14:paraId="3B6CB626" w14:textId="77777777" w:rsidR="00F97B21" w:rsidRDefault="00F97B21" w:rsidP="004F3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611548858"/>
      <w:docPartObj>
        <w:docPartGallery w:val="Page Numbers (Bottom of Page)"/>
        <w:docPartUnique/>
      </w:docPartObj>
    </w:sdtPr>
    <w:sdtContent>
      <w:p w14:paraId="37CC006F" w14:textId="6DE91318" w:rsidR="00194CEF" w:rsidRDefault="00194CEF" w:rsidP="00B001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6361F29" w14:textId="77777777" w:rsidR="00194CEF" w:rsidRDefault="00194CEF" w:rsidP="004F31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15913682"/>
      <w:docPartObj>
        <w:docPartGallery w:val="Page Numbers (Bottom of Page)"/>
        <w:docPartUnique/>
      </w:docPartObj>
    </w:sdtPr>
    <w:sdtContent>
      <w:p w14:paraId="34262016" w14:textId="1104D0BF" w:rsidR="00194CEF" w:rsidRDefault="00194CEF" w:rsidP="00B001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66CFA44" w14:textId="77777777" w:rsidR="00194CEF" w:rsidRDefault="00194CEF" w:rsidP="004F311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ACBEF" w14:textId="44C8BB2F" w:rsidR="002369FC" w:rsidRDefault="002369FC">
    <w:pPr>
      <w:pStyle w:val="Footer"/>
      <w:jc w:val="right"/>
    </w:pPr>
  </w:p>
  <w:p w14:paraId="1CFF5577" w14:textId="213A2D4E" w:rsidR="00194CEF" w:rsidRDefault="00194CEF" w:rsidP="00856EBD">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4317327"/>
      <w:docPartObj>
        <w:docPartGallery w:val="Page Numbers (Bottom of Page)"/>
        <w:docPartUnique/>
      </w:docPartObj>
    </w:sdtPr>
    <w:sdtEndPr>
      <w:rPr>
        <w:noProof/>
      </w:rPr>
    </w:sdtEndPr>
    <w:sdtContent>
      <w:p w14:paraId="3690F1A5" w14:textId="6FB5F2D9" w:rsidR="002369FC" w:rsidRDefault="0023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7D1D9A" w14:textId="77777777" w:rsidR="002369FC" w:rsidRDefault="002369FC" w:rsidP="004F311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821596"/>
      <w:docPartObj>
        <w:docPartGallery w:val="Page Numbers (Bottom of Page)"/>
        <w:docPartUnique/>
      </w:docPartObj>
    </w:sdtPr>
    <w:sdtEndPr>
      <w:rPr>
        <w:noProof/>
      </w:rPr>
    </w:sdtEndPr>
    <w:sdtContent>
      <w:p w14:paraId="32C3EB0A" w14:textId="72FCF179" w:rsidR="002369FC" w:rsidRDefault="0023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420551" w14:textId="77777777" w:rsidR="002369FC" w:rsidRDefault="002369FC" w:rsidP="00856EBD">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9796539"/>
      <w:docPartObj>
        <w:docPartGallery w:val="Page Numbers (Bottom of Page)"/>
        <w:docPartUnique/>
      </w:docPartObj>
    </w:sdtPr>
    <w:sdtEndPr>
      <w:rPr>
        <w:noProof/>
      </w:rPr>
    </w:sdtEndPr>
    <w:sdtContent>
      <w:p w14:paraId="75B6A1D4" w14:textId="77777777" w:rsidR="002369FC" w:rsidRDefault="0023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6B267E" w14:textId="77777777" w:rsidR="002369FC" w:rsidRDefault="002369FC" w:rsidP="00856E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D1F43" w14:textId="77777777" w:rsidR="00F97B21" w:rsidRDefault="00F97B21" w:rsidP="004F3118">
      <w:r>
        <w:separator/>
      </w:r>
    </w:p>
  </w:footnote>
  <w:footnote w:type="continuationSeparator" w:id="0">
    <w:p w14:paraId="4E5E357D" w14:textId="77777777" w:rsidR="00F97B21" w:rsidRDefault="00F97B21" w:rsidP="004F31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570B"/>
    <w:multiLevelType w:val="multilevel"/>
    <w:tmpl w:val="1AA21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D60A4"/>
    <w:multiLevelType w:val="hybridMultilevel"/>
    <w:tmpl w:val="B2DC2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F6105"/>
    <w:multiLevelType w:val="hybridMultilevel"/>
    <w:tmpl w:val="6E3C82EE"/>
    <w:lvl w:ilvl="0" w:tplc="461E7E00">
      <w:start w:val="1"/>
      <w:numFmt w:val="decimal"/>
      <w:lvlRestart w:val="0"/>
      <w:pStyle w:val="MDPI71FootNotes"/>
      <w:lvlText w:val="%1."/>
      <w:lvlJc w:val="left"/>
      <w:pPr>
        <w:ind w:left="425" w:hanging="425"/>
      </w:pPr>
      <w:rPr>
        <w:rFonts w:hint="default"/>
        <w:b w:val="0"/>
        <w:i w:val="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484875"/>
    <w:multiLevelType w:val="hybridMultilevel"/>
    <w:tmpl w:val="9034B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03275"/>
    <w:multiLevelType w:val="multilevel"/>
    <w:tmpl w:val="C934514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8B468F5"/>
    <w:multiLevelType w:val="hybridMultilevel"/>
    <w:tmpl w:val="09EAC234"/>
    <w:lvl w:ilvl="0" w:tplc="491649AE">
      <w:start w:val="1"/>
      <w:numFmt w:val="decimal"/>
      <w:lvlRestart w:val="0"/>
      <w:pStyle w:val="MDPI71References"/>
      <w:lvlText w:val="%1."/>
      <w:lvlJc w:val="left"/>
      <w:pPr>
        <w:ind w:left="425" w:hanging="425"/>
      </w:pPr>
      <w:rPr>
        <w:b w:val="0"/>
        <w:i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C6F5D"/>
    <w:multiLevelType w:val="hybridMultilevel"/>
    <w:tmpl w:val="BD0CFC22"/>
    <w:lvl w:ilvl="0" w:tplc="B56A2E7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20C43BC0"/>
    <w:multiLevelType w:val="hybridMultilevel"/>
    <w:tmpl w:val="0D6086DC"/>
    <w:lvl w:ilvl="0" w:tplc="F4C6E90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7006B24"/>
    <w:multiLevelType w:val="hybridMultilevel"/>
    <w:tmpl w:val="66C8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FC26FB"/>
    <w:multiLevelType w:val="hybridMultilevel"/>
    <w:tmpl w:val="BA8E8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5B250C"/>
    <w:multiLevelType w:val="hybridMultilevel"/>
    <w:tmpl w:val="22489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357591"/>
    <w:multiLevelType w:val="hybridMultilevel"/>
    <w:tmpl w:val="4E625E12"/>
    <w:lvl w:ilvl="0" w:tplc="4AE48008">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F75DC"/>
    <w:multiLevelType w:val="hybridMultilevel"/>
    <w:tmpl w:val="A70ACA10"/>
    <w:lvl w:ilvl="0" w:tplc="0E0C4410">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7" w15:restartNumberingAfterBreak="0">
    <w:nsid w:val="44DA1CB9"/>
    <w:multiLevelType w:val="hybridMultilevel"/>
    <w:tmpl w:val="CCC8D13C"/>
    <w:lvl w:ilvl="0" w:tplc="4B545C06">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2A0382"/>
    <w:multiLevelType w:val="hybridMultilevel"/>
    <w:tmpl w:val="43C8C6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B264BE"/>
    <w:multiLevelType w:val="hybridMultilevel"/>
    <w:tmpl w:val="965CE1B4"/>
    <w:lvl w:ilvl="0" w:tplc="7C4283E0">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075B53"/>
    <w:multiLevelType w:val="hybridMultilevel"/>
    <w:tmpl w:val="2EA8659C"/>
    <w:lvl w:ilvl="0" w:tplc="F7B4633A">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22" w15:restartNumberingAfterBreak="0">
    <w:nsid w:val="5A216ED8"/>
    <w:multiLevelType w:val="hybridMultilevel"/>
    <w:tmpl w:val="41FE15AE"/>
    <w:lvl w:ilvl="0" w:tplc="323C7008">
      <w:start w:val="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D8194C"/>
    <w:multiLevelType w:val="hybridMultilevel"/>
    <w:tmpl w:val="B7DE5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CF1EA9"/>
    <w:multiLevelType w:val="hybridMultilevel"/>
    <w:tmpl w:val="FB405EB8"/>
    <w:lvl w:ilvl="0" w:tplc="7F92A922">
      <w:start w:val="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1E01D1A"/>
    <w:multiLevelType w:val="hybridMultilevel"/>
    <w:tmpl w:val="90B84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8352E7"/>
    <w:multiLevelType w:val="hybridMultilevel"/>
    <w:tmpl w:val="21D0A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A87847"/>
    <w:multiLevelType w:val="hybridMultilevel"/>
    <w:tmpl w:val="1F44B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DE06B1"/>
    <w:multiLevelType w:val="hybridMultilevel"/>
    <w:tmpl w:val="23BAF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7F75A7"/>
    <w:multiLevelType w:val="hybridMultilevel"/>
    <w:tmpl w:val="A508BCE8"/>
    <w:lvl w:ilvl="0" w:tplc="C642578A">
      <w:start w:val="1"/>
      <w:numFmt w:val="decimal"/>
      <w:lvlRestart w:val="0"/>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3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05746F"/>
    <w:multiLevelType w:val="hybridMultilevel"/>
    <w:tmpl w:val="32AAEF0A"/>
    <w:lvl w:ilvl="0" w:tplc="0E1CA82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1A26FB"/>
    <w:multiLevelType w:val="hybridMultilevel"/>
    <w:tmpl w:val="366C2B86"/>
    <w:lvl w:ilvl="0" w:tplc="5B38DB8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9F166B"/>
    <w:multiLevelType w:val="hybridMultilevel"/>
    <w:tmpl w:val="14820506"/>
    <w:lvl w:ilvl="0" w:tplc="44B6791E">
      <w:start w:val="1"/>
      <w:numFmt w:val="bullet"/>
      <w:lvlText w:val=""/>
      <w:lvlJc w:val="left"/>
      <w:pPr>
        <w:ind w:left="1080" w:hanging="360"/>
      </w:pPr>
      <w:rPr>
        <w:rFonts w:ascii="Symbol" w:eastAsia="Calibri" w:hAnsi="Symbol" w:cs="Times New Roman"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1760CE"/>
    <w:multiLevelType w:val="hybridMultilevel"/>
    <w:tmpl w:val="669A9024"/>
    <w:lvl w:ilvl="0" w:tplc="7D2A2212">
      <w:start w:val="1"/>
      <w:numFmt w:val="decimal"/>
      <w:lvlText w:val="%1."/>
      <w:lvlJc w:val="left"/>
      <w:pPr>
        <w:ind w:left="2968" w:hanging="360"/>
      </w:pPr>
      <w:rPr>
        <w:rFonts w:hint="default"/>
      </w:rPr>
    </w:lvl>
    <w:lvl w:ilvl="1" w:tplc="04090019" w:tentative="1">
      <w:start w:val="1"/>
      <w:numFmt w:val="lowerLetter"/>
      <w:lvlText w:val="%2."/>
      <w:lvlJc w:val="left"/>
      <w:pPr>
        <w:ind w:left="3688" w:hanging="360"/>
      </w:pPr>
    </w:lvl>
    <w:lvl w:ilvl="2" w:tplc="0409001B" w:tentative="1">
      <w:start w:val="1"/>
      <w:numFmt w:val="lowerRoman"/>
      <w:lvlText w:val="%3."/>
      <w:lvlJc w:val="right"/>
      <w:pPr>
        <w:ind w:left="4408" w:hanging="180"/>
      </w:pPr>
    </w:lvl>
    <w:lvl w:ilvl="3" w:tplc="0409000F" w:tentative="1">
      <w:start w:val="1"/>
      <w:numFmt w:val="decimal"/>
      <w:lvlText w:val="%4."/>
      <w:lvlJc w:val="left"/>
      <w:pPr>
        <w:ind w:left="5128" w:hanging="360"/>
      </w:pPr>
    </w:lvl>
    <w:lvl w:ilvl="4" w:tplc="04090019" w:tentative="1">
      <w:start w:val="1"/>
      <w:numFmt w:val="lowerLetter"/>
      <w:lvlText w:val="%5."/>
      <w:lvlJc w:val="left"/>
      <w:pPr>
        <w:ind w:left="5848" w:hanging="360"/>
      </w:pPr>
    </w:lvl>
    <w:lvl w:ilvl="5" w:tplc="0409001B" w:tentative="1">
      <w:start w:val="1"/>
      <w:numFmt w:val="lowerRoman"/>
      <w:lvlText w:val="%6."/>
      <w:lvlJc w:val="right"/>
      <w:pPr>
        <w:ind w:left="6568" w:hanging="180"/>
      </w:pPr>
    </w:lvl>
    <w:lvl w:ilvl="6" w:tplc="0409000F" w:tentative="1">
      <w:start w:val="1"/>
      <w:numFmt w:val="decimal"/>
      <w:lvlText w:val="%7."/>
      <w:lvlJc w:val="left"/>
      <w:pPr>
        <w:ind w:left="7288" w:hanging="360"/>
      </w:pPr>
    </w:lvl>
    <w:lvl w:ilvl="7" w:tplc="04090019" w:tentative="1">
      <w:start w:val="1"/>
      <w:numFmt w:val="lowerLetter"/>
      <w:lvlText w:val="%8."/>
      <w:lvlJc w:val="left"/>
      <w:pPr>
        <w:ind w:left="8008" w:hanging="360"/>
      </w:pPr>
    </w:lvl>
    <w:lvl w:ilvl="8" w:tplc="0409001B" w:tentative="1">
      <w:start w:val="1"/>
      <w:numFmt w:val="lowerRoman"/>
      <w:lvlText w:val="%9."/>
      <w:lvlJc w:val="right"/>
      <w:pPr>
        <w:ind w:left="8728" w:hanging="180"/>
      </w:pPr>
    </w:lvl>
  </w:abstractNum>
  <w:num w:numId="1" w16cid:durableId="938871646">
    <w:abstractNumId w:val="9"/>
  </w:num>
  <w:num w:numId="2" w16cid:durableId="40135413">
    <w:abstractNumId w:val="27"/>
  </w:num>
  <w:num w:numId="3" w16cid:durableId="1556888622">
    <w:abstractNumId w:val="23"/>
  </w:num>
  <w:num w:numId="4" w16cid:durableId="1084691700">
    <w:abstractNumId w:val="25"/>
  </w:num>
  <w:num w:numId="5" w16cid:durableId="1873494500">
    <w:abstractNumId w:val="3"/>
  </w:num>
  <w:num w:numId="6" w16cid:durableId="1512338064">
    <w:abstractNumId w:val="12"/>
  </w:num>
  <w:num w:numId="7" w16cid:durableId="1328243845">
    <w:abstractNumId w:val="18"/>
  </w:num>
  <w:num w:numId="8" w16cid:durableId="82067937">
    <w:abstractNumId w:val="10"/>
  </w:num>
  <w:num w:numId="9" w16cid:durableId="653679085">
    <w:abstractNumId w:val="16"/>
  </w:num>
  <w:num w:numId="10" w16cid:durableId="1718505717">
    <w:abstractNumId w:val="8"/>
  </w:num>
  <w:num w:numId="11" w16cid:durableId="1162678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59326583">
    <w:abstractNumId w:val="11"/>
  </w:num>
  <w:num w:numId="13" w16cid:durableId="1616522872">
    <w:abstractNumId w:val="21"/>
  </w:num>
  <w:num w:numId="14" w16cid:durableId="1091700593">
    <w:abstractNumId w:val="6"/>
  </w:num>
  <w:num w:numId="15" w16cid:durableId="1036925858">
    <w:abstractNumId w:val="30"/>
  </w:num>
  <w:num w:numId="16" w16cid:durableId="156893351">
    <w:abstractNumId w:val="5"/>
  </w:num>
  <w:num w:numId="17" w16cid:durableId="646007220">
    <w:abstractNumId w:val="20"/>
  </w:num>
  <w:num w:numId="18" w16cid:durableId="1635914172">
    <w:abstractNumId w:val="32"/>
  </w:num>
  <w:num w:numId="19" w16cid:durableId="271983303">
    <w:abstractNumId w:val="29"/>
  </w:num>
  <w:num w:numId="20" w16cid:durableId="807746513">
    <w:abstractNumId w:val="17"/>
  </w:num>
  <w:num w:numId="21" w16cid:durableId="1258445174">
    <w:abstractNumId w:val="26"/>
  </w:num>
  <w:num w:numId="22" w16cid:durableId="1419063855">
    <w:abstractNumId w:val="1"/>
  </w:num>
  <w:num w:numId="23" w16cid:durableId="36200946">
    <w:abstractNumId w:val="13"/>
  </w:num>
  <w:num w:numId="24" w16cid:durableId="1376078692">
    <w:abstractNumId w:val="7"/>
  </w:num>
  <w:num w:numId="25" w16cid:durableId="541601848">
    <w:abstractNumId w:val="28"/>
  </w:num>
  <w:num w:numId="26" w16cid:durableId="2024474000">
    <w:abstractNumId w:val="14"/>
  </w:num>
  <w:num w:numId="27" w16cid:durableId="1598447098">
    <w:abstractNumId w:val="0"/>
  </w:num>
  <w:num w:numId="28" w16cid:durableId="1978103241">
    <w:abstractNumId w:val="2"/>
  </w:num>
  <w:num w:numId="29" w16cid:durableId="1374311706">
    <w:abstractNumId w:val="34"/>
  </w:num>
  <w:num w:numId="30" w16cid:durableId="592394977">
    <w:abstractNumId w:val="31"/>
  </w:num>
  <w:num w:numId="31" w16cid:durableId="782699268">
    <w:abstractNumId w:val="4"/>
  </w:num>
  <w:num w:numId="32" w16cid:durableId="159582347">
    <w:abstractNumId w:val="33"/>
  </w:num>
  <w:num w:numId="33" w16cid:durableId="1050805886">
    <w:abstractNumId w:val="15"/>
  </w:num>
  <w:num w:numId="34" w16cid:durableId="341278345">
    <w:abstractNumId w:val="19"/>
  </w:num>
  <w:num w:numId="35" w16cid:durableId="1790662928">
    <w:abstractNumId w:val="24"/>
  </w:num>
  <w:num w:numId="36" w16cid:durableId="18930343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A87"/>
    <w:rsid w:val="00000BA4"/>
    <w:rsid w:val="000016C0"/>
    <w:rsid w:val="00001CF7"/>
    <w:rsid w:val="00002B67"/>
    <w:rsid w:val="00003CC3"/>
    <w:rsid w:val="00004540"/>
    <w:rsid w:val="000045A2"/>
    <w:rsid w:val="00004D0B"/>
    <w:rsid w:val="000052BC"/>
    <w:rsid w:val="00005C40"/>
    <w:rsid w:val="00006012"/>
    <w:rsid w:val="0000603C"/>
    <w:rsid w:val="00006420"/>
    <w:rsid w:val="00007692"/>
    <w:rsid w:val="00007AAF"/>
    <w:rsid w:val="00010067"/>
    <w:rsid w:val="000105E3"/>
    <w:rsid w:val="000121E0"/>
    <w:rsid w:val="00012473"/>
    <w:rsid w:val="00012919"/>
    <w:rsid w:val="00012A35"/>
    <w:rsid w:val="00015FBF"/>
    <w:rsid w:val="0001648D"/>
    <w:rsid w:val="0001721F"/>
    <w:rsid w:val="00017A55"/>
    <w:rsid w:val="00017B38"/>
    <w:rsid w:val="00022A19"/>
    <w:rsid w:val="00022BF7"/>
    <w:rsid w:val="00022EA8"/>
    <w:rsid w:val="00023239"/>
    <w:rsid w:val="000233A1"/>
    <w:rsid w:val="00023AD6"/>
    <w:rsid w:val="00023E5C"/>
    <w:rsid w:val="00024C3E"/>
    <w:rsid w:val="000275E0"/>
    <w:rsid w:val="00030556"/>
    <w:rsid w:val="0003085E"/>
    <w:rsid w:val="00032774"/>
    <w:rsid w:val="0003301C"/>
    <w:rsid w:val="00034EAD"/>
    <w:rsid w:val="000359D5"/>
    <w:rsid w:val="0003708A"/>
    <w:rsid w:val="00037AAB"/>
    <w:rsid w:val="00040400"/>
    <w:rsid w:val="00042679"/>
    <w:rsid w:val="00042B15"/>
    <w:rsid w:val="00043AF9"/>
    <w:rsid w:val="00044105"/>
    <w:rsid w:val="00044150"/>
    <w:rsid w:val="00044769"/>
    <w:rsid w:val="00044D9F"/>
    <w:rsid w:val="00044F9F"/>
    <w:rsid w:val="00045D56"/>
    <w:rsid w:val="00047366"/>
    <w:rsid w:val="000474BD"/>
    <w:rsid w:val="000475EA"/>
    <w:rsid w:val="00047A24"/>
    <w:rsid w:val="00047EA9"/>
    <w:rsid w:val="00047FFB"/>
    <w:rsid w:val="000507A6"/>
    <w:rsid w:val="00051E9F"/>
    <w:rsid w:val="00054B25"/>
    <w:rsid w:val="00060BE7"/>
    <w:rsid w:val="00062959"/>
    <w:rsid w:val="0006356B"/>
    <w:rsid w:val="00063842"/>
    <w:rsid w:val="00064ADA"/>
    <w:rsid w:val="00065B62"/>
    <w:rsid w:val="000662FD"/>
    <w:rsid w:val="000702C1"/>
    <w:rsid w:val="00071438"/>
    <w:rsid w:val="000715EC"/>
    <w:rsid w:val="000726CB"/>
    <w:rsid w:val="000733C2"/>
    <w:rsid w:val="00074B61"/>
    <w:rsid w:val="000765D8"/>
    <w:rsid w:val="00076D60"/>
    <w:rsid w:val="00076FC5"/>
    <w:rsid w:val="00077880"/>
    <w:rsid w:val="000805E6"/>
    <w:rsid w:val="000810B5"/>
    <w:rsid w:val="000813A7"/>
    <w:rsid w:val="000819EB"/>
    <w:rsid w:val="000843AE"/>
    <w:rsid w:val="000851E8"/>
    <w:rsid w:val="00086227"/>
    <w:rsid w:val="00087EBE"/>
    <w:rsid w:val="000906D6"/>
    <w:rsid w:val="00090E9D"/>
    <w:rsid w:val="00091435"/>
    <w:rsid w:val="00092B1E"/>
    <w:rsid w:val="000931F2"/>
    <w:rsid w:val="00093D42"/>
    <w:rsid w:val="00094E24"/>
    <w:rsid w:val="00094F3F"/>
    <w:rsid w:val="00096235"/>
    <w:rsid w:val="00097B2E"/>
    <w:rsid w:val="00097F3D"/>
    <w:rsid w:val="000A0987"/>
    <w:rsid w:val="000A1069"/>
    <w:rsid w:val="000A57D6"/>
    <w:rsid w:val="000A6BFC"/>
    <w:rsid w:val="000A77F5"/>
    <w:rsid w:val="000B1F22"/>
    <w:rsid w:val="000B3ED7"/>
    <w:rsid w:val="000B5668"/>
    <w:rsid w:val="000B6970"/>
    <w:rsid w:val="000B6AC6"/>
    <w:rsid w:val="000B7070"/>
    <w:rsid w:val="000B730D"/>
    <w:rsid w:val="000B7A63"/>
    <w:rsid w:val="000C0382"/>
    <w:rsid w:val="000C5DA3"/>
    <w:rsid w:val="000C6126"/>
    <w:rsid w:val="000C6AB3"/>
    <w:rsid w:val="000C7B95"/>
    <w:rsid w:val="000C7F0C"/>
    <w:rsid w:val="000D0393"/>
    <w:rsid w:val="000D10E2"/>
    <w:rsid w:val="000D1268"/>
    <w:rsid w:val="000D1523"/>
    <w:rsid w:val="000D1FAE"/>
    <w:rsid w:val="000D2D76"/>
    <w:rsid w:val="000D4192"/>
    <w:rsid w:val="000D4495"/>
    <w:rsid w:val="000D6C64"/>
    <w:rsid w:val="000D7CEC"/>
    <w:rsid w:val="000E0C1D"/>
    <w:rsid w:val="000E2044"/>
    <w:rsid w:val="000E322D"/>
    <w:rsid w:val="000E39C5"/>
    <w:rsid w:val="000E3CA4"/>
    <w:rsid w:val="000E4478"/>
    <w:rsid w:val="000E4836"/>
    <w:rsid w:val="000E4EB2"/>
    <w:rsid w:val="000E6280"/>
    <w:rsid w:val="000F09EC"/>
    <w:rsid w:val="000F147B"/>
    <w:rsid w:val="000F1CFE"/>
    <w:rsid w:val="000F2F1B"/>
    <w:rsid w:val="000F5762"/>
    <w:rsid w:val="000F691D"/>
    <w:rsid w:val="00101B57"/>
    <w:rsid w:val="001029D6"/>
    <w:rsid w:val="00102CC8"/>
    <w:rsid w:val="00105821"/>
    <w:rsid w:val="00106821"/>
    <w:rsid w:val="00106850"/>
    <w:rsid w:val="001068F5"/>
    <w:rsid w:val="0011103F"/>
    <w:rsid w:val="001120BF"/>
    <w:rsid w:val="00112C14"/>
    <w:rsid w:val="001141A5"/>
    <w:rsid w:val="001143CA"/>
    <w:rsid w:val="00115837"/>
    <w:rsid w:val="00115FFD"/>
    <w:rsid w:val="0011680A"/>
    <w:rsid w:val="00117C5E"/>
    <w:rsid w:val="00122889"/>
    <w:rsid w:val="0012311B"/>
    <w:rsid w:val="00123FA8"/>
    <w:rsid w:val="00124325"/>
    <w:rsid w:val="00124B83"/>
    <w:rsid w:val="00125B8A"/>
    <w:rsid w:val="00125C59"/>
    <w:rsid w:val="00126992"/>
    <w:rsid w:val="00127454"/>
    <w:rsid w:val="001301F0"/>
    <w:rsid w:val="0013262F"/>
    <w:rsid w:val="001338E7"/>
    <w:rsid w:val="00135F4E"/>
    <w:rsid w:val="00137DA9"/>
    <w:rsid w:val="00143C14"/>
    <w:rsid w:val="00147689"/>
    <w:rsid w:val="0015159B"/>
    <w:rsid w:val="00151D33"/>
    <w:rsid w:val="00153657"/>
    <w:rsid w:val="001544F1"/>
    <w:rsid w:val="00154A21"/>
    <w:rsid w:val="00155472"/>
    <w:rsid w:val="0015684A"/>
    <w:rsid w:val="0015693D"/>
    <w:rsid w:val="00160F2C"/>
    <w:rsid w:val="00162C77"/>
    <w:rsid w:val="00164344"/>
    <w:rsid w:val="00164639"/>
    <w:rsid w:val="0017430B"/>
    <w:rsid w:val="00174DA4"/>
    <w:rsid w:val="001753DF"/>
    <w:rsid w:val="001757C0"/>
    <w:rsid w:val="00175A6D"/>
    <w:rsid w:val="00176177"/>
    <w:rsid w:val="00176ACC"/>
    <w:rsid w:val="00176B89"/>
    <w:rsid w:val="00177736"/>
    <w:rsid w:val="00182F43"/>
    <w:rsid w:val="001842B0"/>
    <w:rsid w:val="0018476E"/>
    <w:rsid w:val="001850AF"/>
    <w:rsid w:val="00185930"/>
    <w:rsid w:val="00185C12"/>
    <w:rsid w:val="00185DD7"/>
    <w:rsid w:val="00186413"/>
    <w:rsid w:val="0018650C"/>
    <w:rsid w:val="00186C33"/>
    <w:rsid w:val="00187CA3"/>
    <w:rsid w:val="0019110B"/>
    <w:rsid w:val="001916CB"/>
    <w:rsid w:val="00191883"/>
    <w:rsid w:val="00191A1B"/>
    <w:rsid w:val="00191B52"/>
    <w:rsid w:val="00192114"/>
    <w:rsid w:val="001932D0"/>
    <w:rsid w:val="001935A5"/>
    <w:rsid w:val="00194CEF"/>
    <w:rsid w:val="001A1AE5"/>
    <w:rsid w:val="001A28F2"/>
    <w:rsid w:val="001A39E9"/>
    <w:rsid w:val="001A3F54"/>
    <w:rsid w:val="001A6D36"/>
    <w:rsid w:val="001B007B"/>
    <w:rsid w:val="001B04F2"/>
    <w:rsid w:val="001B05D6"/>
    <w:rsid w:val="001B121B"/>
    <w:rsid w:val="001B1231"/>
    <w:rsid w:val="001B16A5"/>
    <w:rsid w:val="001B2843"/>
    <w:rsid w:val="001B2FA8"/>
    <w:rsid w:val="001B3719"/>
    <w:rsid w:val="001B518C"/>
    <w:rsid w:val="001B70BC"/>
    <w:rsid w:val="001B7529"/>
    <w:rsid w:val="001B7EF0"/>
    <w:rsid w:val="001C06CA"/>
    <w:rsid w:val="001C0D4F"/>
    <w:rsid w:val="001C10CE"/>
    <w:rsid w:val="001C1255"/>
    <w:rsid w:val="001C16F8"/>
    <w:rsid w:val="001C5AFF"/>
    <w:rsid w:val="001C7309"/>
    <w:rsid w:val="001D1AB7"/>
    <w:rsid w:val="001D21E0"/>
    <w:rsid w:val="001D24AC"/>
    <w:rsid w:val="001D24B3"/>
    <w:rsid w:val="001D3CF0"/>
    <w:rsid w:val="001D3FB7"/>
    <w:rsid w:val="001D4F53"/>
    <w:rsid w:val="001D5399"/>
    <w:rsid w:val="001D615B"/>
    <w:rsid w:val="001D717A"/>
    <w:rsid w:val="001D7C70"/>
    <w:rsid w:val="001E06E3"/>
    <w:rsid w:val="001E110B"/>
    <w:rsid w:val="001E11D0"/>
    <w:rsid w:val="001E146A"/>
    <w:rsid w:val="001E1DA7"/>
    <w:rsid w:val="001E47B8"/>
    <w:rsid w:val="001E5124"/>
    <w:rsid w:val="001E6BC9"/>
    <w:rsid w:val="001E6E66"/>
    <w:rsid w:val="001E7224"/>
    <w:rsid w:val="001F2EAB"/>
    <w:rsid w:val="001F4F90"/>
    <w:rsid w:val="001F5253"/>
    <w:rsid w:val="001F5454"/>
    <w:rsid w:val="001F5B43"/>
    <w:rsid w:val="001F7264"/>
    <w:rsid w:val="00200573"/>
    <w:rsid w:val="00201BB2"/>
    <w:rsid w:val="002021A0"/>
    <w:rsid w:val="00202396"/>
    <w:rsid w:val="00202AD2"/>
    <w:rsid w:val="00203008"/>
    <w:rsid w:val="002037D7"/>
    <w:rsid w:val="00203FBE"/>
    <w:rsid w:val="00205BD2"/>
    <w:rsid w:val="002060C0"/>
    <w:rsid w:val="0020746D"/>
    <w:rsid w:val="00207FD8"/>
    <w:rsid w:val="00210331"/>
    <w:rsid w:val="00210535"/>
    <w:rsid w:val="0021112B"/>
    <w:rsid w:val="002113CD"/>
    <w:rsid w:val="002116C6"/>
    <w:rsid w:val="00211EB0"/>
    <w:rsid w:val="002120CA"/>
    <w:rsid w:val="0021381B"/>
    <w:rsid w:val="00213895"/>
    <w:rsid w:val="00213986"/>
    <w:rsid w:val="00213F24"/>
    <w:rsid w:val="00214D64"/>
    <w:rsid w:val="002152B0"/>
    <w:rsid w:val="00215833"/>
    <w:rsid w:val="00215C19"/>
    <w:rsid w:val="0021784E"/>
    <w:rsid w:val="00222556"/>
    <w:rsid w:val="00222F3E"/>
    <w:rsid w:val="002230D4"/>
    <w:rsid w:val="002239B0"/>
    <w:rsid w:val="0022465E"/>
    <w:rsid w:val="0022506F"/>
    <w:rsid w:val="00225ABA"/>
    <w:rsid w:val="00226075"/>
    <w:rsid w:val="00226369"/>
    <w:rsid w:val="00227CCE"/>
    <w:rsid w:val="00227F09"/>
    <w:rsid w:val="00230540"/>
    <w:rsid w:val="00231CA4"/>
    <w:rsid w:val="00233262"/>
    <w:rsid w:val="00233D91"/>
    <w:rsid w:val="00234C02"/>
    <w:rsid w:val="00235CF8"/>
    <w:rsid w:val="002369FC"/>
    <w:rsid w:val="002409E1"/>
    <w:rsid w:val="00242647"/>
    <w:rsid w:val="00242748"/>
    <w:rsid w:val="00243C1D"/>
    <w:rsid w:val="00243C82"/>
    <w:rsid w:val="00243F0E"/>
    <w:rsid w:val="00245519"/>
    <w:rsid w:val="00246733"/>
    <w:rsid w:val="00252113"/>
    <w:rsid w:val="002528FE"/>
    <w:rsid w:val="00253C14"/>
    <w:rsid w:val="00254D8F"/>
    <w:rsid w:val="0025606F"/>
    <w:rsid w:val="0025720A"/>
    <w:rsid w:val="00257BF9"/>
    <w:rsid w:val="00260587"/>
    <w:rsid w:val="002612E3"/>
    <w:rsid w:val="00261521"/>
    <w:rsid w:val="00261D80"/>
    <w:rsid w:val="00261DC8"/>
    <w:rsid w:val="00262BAA"/>
    <w:rsid w:val="00262D7E"/>
    <w:rsid w:val="002630AF"/>
    <w:rsid w:val="00263D91"/>
    <w:rsid w:val="002645AA"/>
    <w:rsid w:val="00265577"/>
    <w:rsid w:val="002659A2"/>
    <w:rsid w:val="00265D0D"/>
    <w:rsid w:val="002660D5"/>
    <w:rsid w:val="002679D4"/>
    <w:rsid w:val="00267BD8"/>
    <w:rsid w:val="00271AF9"/>
    <w:rsid w:val="00271B00"/>
    <w:rsid w:val="00273A09"/>
    <w:rsid w:val="0027434D"/>
    <w:rsid w:val="00275316"/>
    <w:rsid w:val="0027747D"/>
    <w:rsid w:val="00277D43"/>
    <w:rsid w:val="002818D5"/>
    <w:rsid w:val="0028277A"/>
    <w:rsid w:val="002837C4"/>
    <w:rsid w:val="0028627D"/>
    <w:rsid w:val="00291ABD"/>
    <w:rsid w:val="00291FEA"/>
    <w:rsid w:val="002936F3"/>
    <w:rsid w:val="00293DE8"/>
    <w:rsid w:val="00296A08"/>
    <w:rsid w:val="00297569"/>
    <w:rsid w:val="002A0506"/>
    <w:rsid w:val="002A0924"/>
    <w:rsid w:val="002A1136"/>
    <w:rsid w:val="002A116A"/>
    <w:rsid w:val="002A145E"/>
    <w:rsid w:val="002A1973"/>
    <w:rsid w:val="002A1A53"/>
    <w:rsid w:val="002A210E"/>
    <w:rsid w:val="002A262B"/>
    <w:rsid w:val="002A26FC"/>
    <w:rsid w:val="002A4C03"/>
    <w:rsid w:val="002A4FFC"/>
    <w:rsid w:val="002A5DCA"/>
    <w:rsid w:val="002A60BC"/>
    <w:rsid w:val="002A7B3C"/>
    <w:rsid w:val="002A7E5D"/>
    <w:rsid w:val="002B058D"/>
    <w:rsid w:val="002B0DAF"/>
    <w:rsid w:val="002B17EC"/>
    <w:rsid w:val="002B3404"/>
    <w:rsid w:val="002B3691"/>
    <w:rsid w:val="002B3698"/>
    <w:rsid w:val="002B6BE3"/>
    <w:rsid w:val="002C1C8C"/>
    <w:rsid w:val="002C21EA"/>
    <w:rsid w:val="002C6DC1"/>
    <w:rsid w:val="002C7320"/>
    <w:rsid w:val="002C7F7A"/>
    <w:rsid w:val="002D0074"/>
    <w:rsid w:val="002D0393"/>
    <w:rsid w:val="002D268F"/>
    <w:rsid w:val="002D3E33"/>
    <w:rsid w:val="002D5028"/>
    <w:rsid w:val="002D538B"/>
    <w:rsid w:val="002D76D1"/>
    <w:rsid w:val="002D7F83"/>
    <w:rsid w:val="002E0DE6"/>
    <w:rsid w:val="002E1BF9"/>
    <w:rsid w:val="002E1CB3"/>
    <w:rsid w:val="002E200C"/>
    <w:rsid w:val="002E23E1"/>
    <w:rsid w:val="002E25F2"/>
    <w:rsid w:val="002E282C"/>
    <w:rsid w:val="002E2C6D"/>
    <w:rsid w:val="002E48AB"/>
    <w:rsid w:val="002E5182"/>
    <w:rsid w:val="002E5692"/>
    <w:rsid w:val="002E75EE"/>
    <w:rsid w:val="002F1E4F"/>
    <w:rsid w:val="002F3E61"/>
    <w:rsid w:val="002F44F9"/>
    <w:rsid w:val="002F472F"/>
    <w:rsid w:val="002F51F6"/>
    <w:rsid w:val="002F6BC4"/>
    <w:rsid w:val="002F6E9D"/>
    <w:rsid w:val="002F7619"/>
    <w:rsid w:val="002F7DF5"/>
    <w:rsid w:val="00300BE6"/>
    <w:rsid w:val="00300C19"/>
    <w:rsid w:val="00301351"/>
    <w:rsid w:val="00301434"/>
    <w:rsid w:val="003019A8"/>
    <w:rsid w:val="00302F06"/>
    <w:rsid w:val="00303825"/>
    <w:rsid w:val="00303855"/>
    <w:rsid w:val="003052A6"/>
    <w:rsid w:val="003057D2"/>
    <w:rsid w:val="00305AA1"/>
    <w:rsid w:val="00306031"/>
    <w:rsid w:val="0030629F"/>
    <w:rsid w:val="00306333"/>
    <w:rsid w:val="00306527"/>
    <w:rsid w:val="00307434"/>
    <w:rsid w:val="00307776"/>
    <w:rsid w:val="003113CF"/>
    <w:rsid w:val="00311492"/>
    <w:rsid w:val="0031169B"/>
    <w:rsid w:val="00311E5B"/>
    <w:rsid w:val="00312F4D"/>
    <w:rsid w:val="00314DE5"/>
    <w:rsid w:val="00315CD3"/>
    <w:rsid w:val="0031631E"/>
    <w:rsid w:val="00316E8D"/>
    <w:rsid w:val="003175B8"/>
    <w:rsid w:val="00320550"/>
    <w:rsid w:val="003210D6"/>
    <w:rsid w:val="003213AE"/>
    <w:rsid w:val="00322A36"/>
    <w:rsid w:val="00323468"/>
    <w:rsid w:val="003234FA"/>
    <w:rsid w:val="0032392E"/>
    <w:rsid w:val="00323A4B"/>
    <w:rsid w:val="00324536"/>
    <w:rsid w:val="00324B68"/>
    <w:rsid w:val="003255E6"/>
    <w:rsid w:val="003269E2"/>
    <w:rsid w:val="003275E5"/>
    <w:rsid w:val="003279F7"/>
    <w:rsid w:val="00330228"/>
    <w:rsid w:val="0033165E"/>
    <w:rsid w:val="0033324F"/>
    <w:rsid w:val="00335A9D"/>
    <w:rsid w:val="00335DD3"/>
    <w:rsid w:val="00340F2E"/>
    <w:rsid w:val="00341B7E"/>
    <w:rsid w:val="00341FC8"/>
    <w:rsid w:val="00343636"/>
    <w:rsid w:val="00343D7B"/>
    <w:rsid w:val="00345074"/>
    <w:rsid w:val="0034514A"/>
    <w:rsid w:val="00345705"/>
    <w:rsid w:val="0034675D"/>
    <w:rsid w:val="00347E3D"/>
    <w:rsid w:val="00350B16"/>
    <w:rsid w:val="00351629"/>
    <w:rsid w:val="003517FF"/>
    <w:rsid w:val="0035193C"/>
    <w:rsid w:val="00351C59"/>
    <w:rsid w:val="0035272F"/>
    <w:rsid w:val="003538C6"/>
    <w:rsid w:val="00353FFE"/>
    <w:rsid w:val="00354671"/>
    <w:rsid w:val="00354AB8"/>
    <w:rsid w:val="0035681E"/>
    <w:rsid w:val="00356F49"/>
    <w:rsid w:val="0035706D"/>
    <w:rsid w:val="00357584"/>
    <w:rsid w:val="00357C7B"/>
    <w:rsid w:val="00360547"/>
    <w:rsid w:val="00360751"/>
    <w:rsid w:val="00360871"/>
    <w:rsid w:val="00360B1F"/>
    <w:rsid w:val="00361985"/>
    <w:rsid w:val="00361F69"/>
    <w:rsid w:val="00361FCC"/>
    <w:rsid w:val="0036234D"/>
    <w:rsid w:val="00362890"/>
    <w:rsid w:val="00364189"/>
    <w:rsid w:val="0036419E"/>
    <w:rsid w:val="00367EFD"/>
    <w:rsid w:val="00371B4B"/>
    <w:rsid w:val="0037323C"/>
    <w:rsid w:val="00373D78"/>
    <w:rsid w:val="00375516"/>
    <w:rsid w:val="00375AFE"/>
    <w:rsid w:val="00375CE2"/>
    <w:rsid w:val="003771A9"/>
    <w:rsid w:val="00377702"/>
    <w:rsid w:val="00380155"/>
    <w:rsid w:val="003821C7"/>
    <w:rsid w:val="0038375B"/>
    <w:rsid w:val="00383A17"/>
    <w:rsid w:val="00383BDF"/>
    <w:rsid w:val="00383C9D"/>
    <w:rsid w:val="00384CD4"/>
    <w:rsid w:val="00385310"/>
    <w:rsid w:val="00386633"/>
    <w:rsid w:val="00390A01"/>
    <w:rsid w:val="00392185"/>
    <w:rsid w:val="00393488"/>
    <w:rsid w:val="003952E0"/>
    <w:rsid w:val="00396D3A"/>
    <w:rsid w:val="003A0F5C"/>
    <w:rsid w:val="003A1303"/>
    <w:rsid w:val="003A1940"/>
    <w:rsid w:val="003A279D"/>
    <w:rsid w:val="003A37DB"/>
    <w:rsid w:val="003A3DE1"/>
    <w:rsid w:val="003A4968"/>
    <w:rsid w:val="003A49D8"/>
    <w:rsid w:val="003A4EBA"/>
    <w:rsid w:val="003A5C77"/>
    <w:rsid w:val="003A61A0"/>
    <w:rsid w:val="003A6648"/>
    <w:rsid w:val="003A7814"/>
    <w:rsid w:val="003A7AB0"/>
    <w:rsid w:val="003A7FAE"/>
    <w:rsid w:val="003B16E1"/>
    <w:rsid w:val="003B1AF5"/>
    <w:rsid w:val="003B27C0"/>
    <w:rsid w:val="003B2D08"/>
    <w:rsid w:val="003B3662"/>
    <w:rsid w:val="003B4BD3"/>
    <w:rsid w:val="003B4DB2"/>
    <w:rsid w:val="003B4F3F"/>
    <w:rsid w:val="003B5297"/>
    <w:rsid w:val="003B5CCE"/>
    <w:rsid w:val="003B7D20"/>
    <w:rsid w:val="003C1A23"/>
    <w:rsid w:val="003C34FE"/>
    <w:rsid w:val="003C4789"/>
    <w:rsid w:val="003C7141"/>
    <w:rsid w:val="003C718C"/>
    <w:rsid w:val="003C758A"/>
    <w:rsid w:val="003D05FD"/>
    <w:rsid w:val="003D0D37"/>
    <w:rsid w:val="003D19EA"/>
    <w:rsid w:val="003D3BEA"/>
    <w:rsid w:val="003D3CC8"/>
    <w:rsid w:val="003D69BB"/>
    <w:rsid w:val="003D6E9A"/>
    <w:rsid w:val="003D70BF"/>
    <w:rsid w:val="003E292D"/>
    <w:rsid w:val="003E3B70"/>
    <w:rsid w:val="003E4514"/>
    <w:rsid w:val="003E511A"/>
    <w:rsid w:val="003E7394"/>
    <w:rsid w:val="003F180A"/>
    <w:rsid w:val="003F2C3F"/>
    <w:rsid w:val="003F3D6E"/>
    <w:rsid w:val="003F5068"/>
    <w:rsid w:val="003F5102"/>
    <w:rsid w:val="003F54FB"/>
    <w:rsid w:val="003F69DD"/>
    <w:rsid w:val="003F7F71"/>
    <w:rsid w:val="0040028D"/>
    <w:rsid w:val="00400856"/>
    <w:rsid w:val="00400EBE"/>
    <w:rsid w:val="004026A1"/>
    <w:rsid w:val="004034E9"/>
    <w:rsid w:val="00404BB1"/>
    <w:rsid w:val="00406D62"/>
    <w:rsid w:val="00407522"/>
    <w:rsid w:val="004111BA"/>
    <w:rsid w:val="004117A3"/>
    <w:rsid w:val="0041477C"/>
    <w:rsid w:val="00414F84"/>
    <w:rsid w:val="004156D0"/>
    <w:rsid w:val="0041590B"/>
    <w:rsid w:val="00415A54"/>
    <w:rsid w:val="00415E93"/>
    <w:rsid w:val="00415FC1"/>
    <w:rsid w:val="004160B6"/>
    <w:rsid w:val="00416ED5"/>
    <w:rsid w:val="00417A50"/>
    <w:rsid w:val="00420C70"/>
    <w:rsid w:val="00421173"/>
    <w:rsid w:val="00422673"/>
    <w:rsid w:val="00422AC8"/>
    <w:rsid w:val="00423609"/>
    <w:rsid w:val="00423F49"/>
    <w:rsid w:val="00424473"/>
    <w:rsid w:val="00431D5D"/>
    <w:rsid w:val="004335EC"/>
    <w:rsid w:val="004338AB"/>
    <w:rsid w:val="0043402F"/>
    <w:rsid w:val="00434951"/>
    <w:rsid w:val="00435569"/>
    <w:rsid w:val="00437080"/>
    <w:rsid w:val="0043758A"/>
    <w:rsid w:val="00437C1A"/>
    <w:rsid w:val="004427B8"/>
    <w:rsid w:val="00443902"/>
    <w:rsid w:val="0044498D"/>
    <w:rsid w:val="00444A69"/>
    <w:rsid w:val="004457CD"/>
    <w:rsid w:val="00446955"/>
    <w:rsid w:val="00446F86"/>
    <w:rsid w:val="004470A8"/>
    <w:rsid w:val="004474F8"/>
    <w:rsid w:val="00447538"/>
    <w:rsid w:val="00447F53"/>
    <w:rsid w:val="00452117"/>
    <w:rsid w:val="00452369"/>
    <w:rsid w:val="00454773"/>
    <w:rsid w:val="00454C94"/>
    <w:rsid w:val="00455C56"/>
    <w:rsid w:val="00456A78"/>
    <w:rsid w:val="0045748F"/>
    <w:rsid w:val="00460095"/>
    <w:rsid w:val="00462A85"/>
    <w:rsid w:val="00463DCB"/>
    <w:rsid w:val="00464540"/>
    <w:rsid w:val="00465321"/>
    <w:rsid w:val="004669DF"/>
    <w:rsid w:val="00470017"/>
    <w:rsid w:val="00470A8D"/>
    <w:rsid w:val="00474D9E"/>
    <w:rsid w:val="004754AB"/>
    <w:rsid w:val="0047649F"/>
    <w:rsid w:val="00476B91"/>
    <w:rsid w:val="00476CD1"/>
    <w:rsid w:val="0048219F"/>
    <w:rsid w:val="00483192"/>
    <w:rsid w:val="0048344B"/>
    <w:rsid w:val="00483BB4"/>
    <w:rsid w:val="00485DD4"/>
    <w:rsid w:val="00487762"/>
    <w:rsid w:val="00490635"/>
    <w:rsid w:val="00492182"/>
    <w:rsid w:val="004931E1"/>
    <w:rsid w:val="004973B2"/>
    <w:rsid w:val="00497559"/>
    <w:rsid w:val="00497F2E"/>
    <w:rsid w:val="00497FC2"/>
    <w:rsid w:val="004A0567"/>
    <w:rsid w:val="004A0A9C"/>
    <w:rsid w:val="004A17E7"/>
    <w:rsid w:val="004A1CEF"/>
    <w:rsid w:val="004A2587"/>
    <w:rsid w:val="004A2C61"/>
    <w:rsid w:val="004A32ED"/>
    <w:rsid w:val="004A404F"/>
    <w:rsid w:val="004A44DD"/>
    <w:rsid w:val="004A50F7"/>
    <w:rsid w:val="004A52C1"/>
    <w:rsid w:val="004A5D28"/>
    <w:rsid w:val="004A7C0F"/>
    <w:rsid w:val="004B099E"/>
    <w:rsid w:val="004B11EB"/>
    <w:rsid w:val="004B2173"/>
    <w:rsid w:val="004B2266"/>
    <w:rsid w:val="004B439D"/>
    <w:rsid w:val="004C0A7F"/>
    <w:rsid w:val="004C1790"/>
    <w:rsid w:val="004C3858"/>
    <w:rsid w:val="004C3CAC"/>
    <w:rsid w:val="004C4109"/>
    <w:rsid w:val="004C568A"/>
    <w:rsid w:val="004C5C61"/>
    <w:rsid w:val="004C7E6C"/>
    <w:rsid w:val="004D0169"/>
    <w:rsid w:val="004D1C72"/>
    <w:rsid w:val="004D297D"/>
    <w:rsid w:val="004D2BFC"/>
    <w:rsid w:val="004D2C77"/>
    <w:rsid w:val="004D2C8B"/>
    <w:rsid w:val="004D43D5"/>
    <w:rsid w:val="004D4636"/>
    <w:rsid w:val="004D6A6B"/>
    <w:rsid w:val="004D6CA3"/>
    <w:rsid w:val="004D7CEA"/>
    <w:rsid w:val="004E08F1"/>
    <w:rsid w:val="004E0A05"/>
    <w:rsid w:val="004E0BC4"/>
    <w:rsid w:val="004E1C5E"/>
    <w:rsid w:val="004E32D5"/>
    <w:rsid w:val="004E36D8"/>
    <w:rsid w:val="004E443A"/>
    <w:rsid w:val="004E55A4"/>
    <w:rsid w:val="004E58E2"/>
    <w:rsid w:val="004E5F7B"/>
    <w:rsid w:val="004E74A2"/>
    <w:rsid w:val="004E7A0B"/>
    <w:rsid w:val="004F18E6"/>
    <w:rsid w:val="004F2041"/>
    <w:rsid w:val="004F3118"/>
    <w:rsid w:val="004F463C"/>
    <w:rsid w:val="004F568B"/>
    <w:rsid w:val="004F5820"/>
    <w:rsid w:val="004F644A"/>
    <w:rsid w:val="004F6598"/>
    <w:rsid w:val="00501853"/>
    <w:rsid w:val="00501B61"/>
    <w:rsid w:val="0050358B"/>
    <w:rsid w:val="00503BB4"/>
    <w:rsid w:val="00503EB8"/>
    <w:rsid w:val="00504CEC"/>
    <w:rsid w:val="00505B2B"/>
    <w:rsid w:val="005067D4"/>
    <w:rsid w:val="0050698A"/>
    <w:rsid w:val="00507137"/>
    <w:rsid w:val="00507436"/>
    <w:rsid w:val="00507F8C"/>
    <w:rsid w:val="005109E2"/>
    <w:rsid w:val="00510B03"/>
    <w:rsid w:val="005113B8"/>
    <w:rsid w:val="00516556"/>
    <w:rsid w:val="00517E6D"/>
    <w:rsid w:val="0052197F"/>
    <w:rsid w:val="00521C51"/>
    <w:rsid w:val="00521DFE"/>
    <w:rsid w:val="00522E95"/>
    <w:rsid w:val="00523290"/>
    <w:rsid w:val="00524B6D"/>
    <w:rsid w:val="00524E7C"/>
    <w:rsid w:val="005270A7"/>
    <w:rsid w:val="005272D1"/>
    <w:rsid w:val="00527AD1"/>
    <w:rsid w:val="00531E1B"/>
    <w:rsid w:val="00532B6B"/>
    <w:rsid w:val="00533521"/>
    <w:rsid w:val="00533BFD"/>
    <w:rsid w:val="00534A67"/>
    <w:rsid w:val="00534C40"/>
    <w:rsid w:val="00535692"/>
    <w:rsid w:val="00535B2C"/>
    <w:rsid w:val="00535B8D"/>
    <w:rsid w:val="005367A3"/>
    <w:rsid w:val="00537204"/>
    <w:rsid w:val="0054000B"/>
    <w:rsid w:val="00540055"/>
    <w:rsid w:val="005433AF"/>
    <w:rsid w:val="005435A2"/>
    <w:rsid w:val="005449F5"/>
    <w:rsid w:val="00544F6D"/>
    <w:rsid w:val="00545146"/>
    <w:rsid w:val="00545A31"/>
    <w:rsid w:val="00547798"/>
    <w:rsid w:val="00550949"/>
    <w:rsid w:val="00550E46"/>
    <w:rsid w:val="00551814"/>
    <w:rsid w:val="00553912"/>
    <w:rsid w:val="00554428"/>
    <w:rsid w:val="005544DB"/>
    <w:rsid w:val="00554EC3"/>
    <w:rsid w:val="005578BC"/>
    <w:rsid w:val="00557AFB"/>
    <w:rsid w:val="00560023"/>
    <w:rsid w:val="00560652"/>
    <w:rsid w:val="00561188"/>
    <w:rsid w:val="0056119B"/>
    <w:rsid w:val="005615F7"/>
    <w:rsid w:val="005617CA"/>
    <w:rsid w:val="00562A43"/>
    <w:rsid w:val="00562BDB"/>
    <w:rsid w:val="005637B4"/>
    <w:rsid w:val="00563DC3"/>
    <w:rsid w:val="005641A9"/>
    <w:rsid w:val="005661C3"/>
    <w:rsid w:val="00566493"/>
    <w:rsid w:val="00566FF5"/>
    <w:rsid w:val="0056750F"/>
    <w:rsid w:val="005675B9"/>
    <w:rsid w:val="00567601"/>
    <w:rsid w:val="005707E3"/>
    <w:rsid w:val="00573539"/>
    <w:rsid w:val="005758E3"/>
    <w:rsid w:val="00576A0E"/>
    <w:rsid w:val="005770C7"/>
    <w:rsid w:val="00580630"/>
    <w:rsid w:val="005816C4"/>
    <w:rsid w:val="00581DF8"/>
    <w:rsid w:val="0058200D"/>
    <w:rsid w:val="00582233"/>
    <w:rsid w:val="00582C33"/>
    <w:rsid w:val="005830B6"/>
    <w:rsid w:val="00583462"/>
    <w:rsid w:val="00583649"/>
    <w:rsid w:val="00585014"/>
    <w:rsid w:val="00585BB7"/>
    <w:rsid w:val="00586B8A"/>
    <w:rsid w:val="0059086C"/>
    <w:rsid w:val="00590F25"/>
    <w:rsid w:val="0059252E"/>
    <w:rsid w:val="00593019"/>
    <w:rsid w:val="00593860"/>
    <w:rsid w:val="00595D03"/>
    <w:rsid w:val="00597ACC"/>
    <w:rsid w:val="00597F96"/>
    <w:rsid w:val="005A03BF"/>
    <w:rsid w:val="005A16C3"/>
    <w:rsid w:val="005A2765"/>
    <w:rsid w:val="005A3494"/>
    <w:rsid w:val="005A3EF3"/>
    <w:rsid w:val="005A483E"/>
    <w:rsid w:val="005A54BE"/>
    <w:rsid w:val="005A54DE"/>
    <w:rsid w:val="005A5C1B"/>
    <w:rsid w:val="005A6C47"/>
    <w:rsid w:val="005A6F5C"/>
    <w:rsid w:val="005B006C"/>
    <w:rsid w:val="005B29FD"/>
    <w:rsid w:val="005B2FAD"/>
    <w:rsid w:val="005B3986"/>
    <w:rsid w:val="005B3FF7"/>
    <w:rsid w:val="005B47AF"/>
    <w:rsid w:val="005B73BA"/>
    <w:rsid w:val="005B7B2A"/>
    <w:rsid w:val="005C167B"/>
    <w:rsid w:val="005C33C8"/>
    <w:rsid w:val="005C4108"/>
    <w:rsid w:val="005C5206"/>
    <w:rsid w:val="005C61EA"/>
    <w:rsid w:val="005C72DE"/>
    <w:rsid w:val="005D038C"/>
    <w:rsid w:val="005D1EBE"/>
    <w:rsid w:val="005D2C1E"/>
    <w:rsid w:val="005D41FC"/>
    <w:rsid w:val="005D42A7"/>
    <w:rsid w:val="005D6161"/>
    <w:rsid w:val="005D6C7E"/>
    <w:rsid w:val="005D7FBD"/>
    <w:rsid w:val="005E03E8"/>
    <w:rsid w:val="005E1BE7"/>
    <w:rsid w:val="005E1C30"/>
    <w:rsid w:val="005E268A"/>
    <w:rsid w:val="005E2803"/>
    <w:rsid w:val="005E2C91"/>
    <w:rsid w:val="005E327C"/>
    <w:rsid w:val="005E41D0"/>
    <w:rsid w:val="005E672D"/>
    <w:rsid w:val="005E7523"/>
    <w:rsid w:val="005F0026"/>
    <w:rsid w:val="005F0C52"/>
    <w:rsid w:val="005F1D33"/>
    <w:rsid w:val="005F620C"/>
    <w:rsid w:val="005F6765"/>
    <w:rsid w:val="005F77AD"/>
    <w:rsid w:val="005F7CB1"/>
    <w:rsid w:val="0060107A"/>
    <w:rsid w:val="00601EDE"/>
    <w:rsid w:val="0060510F"/>
    <w:rsid w:val="00605B75"/>
    <w:rsid w:val="006073E5"/>
    <w:rsid w:val="006112A9"/>
    <w:rsid w:val="0061293A"/>
    <w:rsid w:val="00612D7E"/>
    <w:rsid w:val="006142DC"/>
    <w:rsid w:val="00614968"/>
    <w:rsid w:val="0061683E"/>
    <w:rsid w:val="00616C94"/>
    <w:rsid w:val="00617409"/>
    <w:rsid w:val="00617D25"/>
    <w:rsid w:val="00620C76"/>
    <w:rsid w:val="00620C82"/>
    <w:rsid w:val="00620D82"/>
    <w:rsid w:val="00620E9F"/>
    <w:rsid w:val="0062111F"/>
    <w:rsid w:val="00621A0A"/>
    <w:rsid w:val="00621D76"/>
    <w:rsid w:val="00622062"/>
    <w:rsid w:val="00623052"/>
    <w:rsid w:val="0062437A"/>
    <w:rsid w:val="00626EC9"/>
    <w:rsid w:val="00627BF2"/>
    <w:rsid w:val="006303EF"/>
    <w:rsid w:val="00630FDE"/>
    <w:rsid w:val="00631329"/>
    <w:rsid w:val="00631713"/>
    <w:rsid w:val="0063224F"/>
    <w:rsid w:val="00632A54"/>
    <w:rsid w:val="00632BAD"/>
    <w:rsid w:val="00633692"/>
    <w:rsid w:val="00633C4C"/>
    <w:rsid w:val="00635491"/>
    <w:rsid w:val="006359F7"/>
    <w:rsid w:val="006367E8"/>
    <w:rsid w:val="006373E2"/>
    <w:rsid w:val="00637507"/>
    <w:rsid w:val="006401B8"/>
    <w:rsid w:val="00644045"/>
    <w:rsid w:val="00644A8B"/>
    <w:rsid w:val="00644EB6"/>
    <w:rsid w:val="006459A5"/>
    <w:rsid w:val="006463E8"/>
    <w:rsid w:val="0064678B"/>
    <w:rsid w:val="00647681"/>
    <w:rsid w:val="00647C30"/>
    <w:rsid w:val="006502C8"/>
    <w:rsid w:val="00651214"/>
    <w:rsid w:val="0065375B"/>
    <w:rsid w:val="0065514E"/>
    <w:rsid w:val="0065751A"/>
    <w:rsid w:val="0065765E"/>
    <w:rsid w:val="006578A2"/>
    <w:rsid w:val="00657912"/>
    <w:rsid w:val="006654BB"/>
    <w:rsid w:val="006719ED"/>
    <w:rsid w:val="00671E2A"/>
    <w:rsid w:val="00672B50"/>
    <w:rsid w:val="006731B0"/>
    <w:rsid w:val="006767F4"/>
    <w:rsid w:val="00677A42"/>
    <w:rsid w:val="00677AFE"/>
    <w:rsid w:val="00677B56"/>
    <w:rsid w:val="00677B79"/>
    <w:rsid w:val="00677F85"/>
    <w:rsid w:val="00680A33"/>
    <w:rsid w:val="0068177A"/>
    <w:rsid w:val="00681B42"/>
    <w:rsid w:val="006832AA"/>
    <w:rsid w:val="0068387E"/>
    <w:rsid w:val="00683AF3"/>
    <w:rsid w:val="00686685"/>
    <w:rsid w:val="00690C8F"/>
    <w:rsid w:val="00692520"/>
    <w:rsid w:val="00692677"/>
    <w:rsid w:val="00693800"/>
    <w:rsid w:val="00694CB5"/>
    <w:rsid w:val="006954DA"/>
    <w:rsid w:val="006955C1"/>
    <w:rsid w:val="0069595F"/>
    <w:rsid w:val="006972D9"/>
    <w:rsid w:val="00697830"/>
    <w:rsid w:val="00697B8E"/>
    <w:rsid w:val="006A421A"/>
    <w:rsid w:val="006A44C7"/>
    <w:rsid w:val="006A4B91"/>
    <w:rsid w:val="006A4BC6"/>
    <w:rsid w:val="006A4CD6"/>
    <w:rsid w:val="006A5E9B"/>
    <w:rsid w:val="006B0425"/>
    <w:rsid w:val="006B08E2"/>
    <w:rsid w:val="006B0A6B"/>
    <w:rsid w:val="006B2D0F"/>
    <w:rsid w:val="006B47BF"/>
    <w:rsid w:val="006B6963"/>
    <w:rsid w:val="006B6A18"/>
    <w:rsid w:val="006C0168"/>
    <w:rsid w:val="006C050E"/>
    <w:rsid w:val="006C3A62"/>
    <w:rsid w:val="006C4DD2"/>
    <w:rsid w:val="006C5599"/>
    <w:rsid w:val="006C77E4"/>
    <w:rsid w:val="006D128F"/>
    <w:rsid w:val="006D169D"/>
    <w:rsid w:val="006D1DD4"/>
    <w:rsid w:val="006D6522"/>
    <w:rsid w:val="006D76AC"/>
    <w:rsid w:val="006E08E6"/>
    <w:rsid w:val="006E1C6A"/>
    <w:rsid w:val="006E2E43"/>
    <w:rsid w:val="006E3526"/>
    <w:rsid w:val="006E475E"/>
    <w:rsid w:val="006E4B00"/>
    <w:rsid w:val="006E4BA2"/>
    <w:rsid w:val="006E54C0"/>
    <w:rsid w:val="006F0E82"/>
    <w:rsid w:val="006F375D"/>
    <w:rsid w:val="006F3A9F"/>
    <w:rsid w:val="006F4B30"/>
    <w:rsid w:val="006F5A46"/>
    <w:rsid w:val="006F696B"/>
    <w:rsid w:val="007003E0"/>
    <w:rsid w:val="00701CF5"/>
    <w:rsid w:val="0070224D"/>
    <w:rsid w:val="00702EF4"/>
    <w:rsid w:val="00704078"/>
    <w:rsid w:val="007040ED"/>
    <w:rsid w:val="0070451E"/>
    <w:rsid w:val="00705731"/>
    <w:rsid w:val="00705A16"/>
    <w:rsid w:val="0070610F"/>
    <w:rsid w:val="00706358"/>
    <w:rsid w:val="007064EB"/>
    <w:rsid w:val="0070677E"/>
    <w:rsid w:val="0071165E"/>
    <w:rsid w:val="0071177C"/>
    <w:rsid w:val="00713D33"/>
    <w:rsid w:val="007140AB"/>
    <w:rsid w:val="007142AB"/>
    <w:rsid w:val="0071492A"/>
    <w:rsid w:val="0071574B"/>
    <w:rsid w:val="00723E3C"/>
    <w:rsid w:val="0072402B"/>
    <w:rsid w:val="00724E66"/>
    <w:rsid w:val="00725380"/>
    <w:rsid w:val="00725BA4"/>
    <w:rsid w:val="00726060"/>
    <w:rsid w:val="00726613"/>
    <w:rsid w:val="00726A5C"/>
    <w:rsid w:val="00727FD6"/>
    <w:rsid w:val="00730442"/>
    <w:rsid w:val="007311E0"/>
    <w:rsid w:val="00733501"/>
    <w:rsid w:val="00733B2C"/>
    <w:rsid w:val="00735A57"/>
    <w:rsid w:val="00735C5F"/>
    <w:rsid w:val="007360C2"/>
    <w:rsid w:val="00737C4C"/>
    <w:rsid w:val="00740A94"/>
    <w:rsid w:val="007410D0"/>
    <w:rsid w:val="00741A5C"/>
    <w:rsid w:val="0074285D"/>
    <w:rsid w:val="00742F72"/>
    <w:rsid w:val="00743A6A"/>
    <w:rsid w:val="00744C15"/>
    <w:rsid w:val="00744C5B"/>
    <w:rsid w:val="00745C38"/>
    <w:rsid w:val="00746F99"/>
    <w:rsid w:val="00747AB3"/>
    <w:rsid w:val="00750B1C"/>
    <w:rsid w:val="00751314"/>
    <w:rsid w:val="007518A3"/>
    <w:rsid w:val="00753A68"/>
    <w:rsid w:val="007571EC"/>
    <w:rsid w:val="00757665"/>
    <w:rsid w:val="007579F4"/>
    <w:rsid w:val="00757FEB"/>
    <w:rsid w:val="00760A20"/>
    <w:rsid w:val="00763A57"/>
    <w:rsid w:val="00764E41"/>
    <w:rsid w:val="00765F4D"/>
    <w:rsid w:val="00765FF5"/>
    <w:rsid w:val="00766E11"/>
    <w:rsid w:val="00770A63"/>
    <w:rsid w:val="00770DE7"/>
    <w:rsid w:val="00770F5F"/>
    <w:rsid w:val="007712BF"/>
    <w:rsid w:val="0077170C"/>
    <w:rsid w:val="00771953"/>
    <w:rsid w:val="00771FB8"/>
    <w:rsid w:val="0077483E"/>
    <w:rsid w:val="00776303"/>
    <w:rsid w:val="0077760C"/>
    <w:rsid w:val="00777D69"/>
    <w:rsid w:val="00781E3F"/>
    <w:rsid w:val="007824BA"/>
    <w:rsid w:val="007828B8"/>
    <w:rsid w:val="0078335F"/>
    <w:rsid w:val="00783D29"/>
    <w:rsid w:val="0078564A"/>
    <w:rsid w:val="007866CA"/>
    <w:rsid w:val="00787578"/>
    <w:rsid w:val="0079121C"/>
    <w:rsid w:val="00791295"/>
    <w:rsid w:val="00791A9E"/>
    <w:rsid w:val="007937CE"/>
    <w:rsid w:val="007938C8"/>
    <w:rsid w:val="00793F14"/>
    <w:rsid w:val="00794208"/>
    <w:rsid w:val="00794E4E"/>
    <w:rsid w:val="00795CCA"/>
    <w:rsid w:val="00795D35"/>
    <w:rsid w:val="0079661D"/>
    <w:rsid w:val="007971D9"/>
    <w:rsid w:val="007A0A4C"/>
    <w:rsid w:val="007A0B36"/>
    <w:rsid w:val="007A233A"/>
    <w:rsid w:val="007A2913"/>
    <w:rsid w:val="007A2D05"/>
    <w:rsid w:val="007A5684"/>
    <w:rsid w:val="007A5D89"/>
    <w:rsid w:val="007B006D"/>
    <w:rsid w:val="007B10E7"/>
    <w:rsid w:val="007B1933"/>
    <w:rsid w:val="007B3AC6"/>
    <w:rsid w:val="007B441B"/>
    <w:rsid w:val="007B6FCB"/>
    <w:rsid w:val="007B7A06"/>
    <w:rsid w:val="007C16CC"/>
    <w:rsid w:val="007C191C"/>
    <w:rsid w:val="007C29D4"/>
    <w:rsid w:val="007C2B7D"/>
    <w:rsid w:val="007C5BD3"/>
    <w:rsid w:val="007C60AD"/>
    <w:rsid w:val="007C61A3"/>
    <w:rsid w:val="007C6524"/>
    <w:rsid w:val="007C6D2E"/>
    <w:rsid w:val="007C6F5F"/>
    <w:rsid w:val="007D0961"/>
    <w:rsid w:val="007D2F19"/>
    <w:rsid w:val="007D3052"/>
    <w:rsid w:val="007D34FA"/>
    <w:rsid w:val="007D4A91"/>
    <w:rsid w:val="007E2D1F"/>
    <w:rsid w:val="007E43B5"/>
    <w:rsid w:val="007E575F"/>
    <w:rsid w:val="007E57C5"/>
    <w:rsid w:val="007E59E6"/>
    <w:rsid w:val="007E6B2E"/>
    <w:rsid w:val="007E6DD3"/>
    <w:rsid w:val="007E75B5"/>
    <w:rsid w:val="007F1D4C"/>
    <w:rsid w:val="007F25A5"/>
    <w:rsid w:val="007F56C8"/>
    <w:rsid w:val="007F59AE"/>
    <w:rsid w:val="007F5D4C"/>
    <w:rsid w:val="007F7AE5"/>
    <w:rsid w:val="007F7FF5"/>
    <w:rsid w:val="00800858"/>
    <w:rsid w:val="00801A2E"/>
    <w:rsid w:val="008021C3"/>
    <w:rsid w:val="0080252B"/>
    <w:rsid w:val="008027E8"/>
    <w:rsid w:val="00804E80"/>
    <w:rsid w:val="00805485"/>
    <w:rsid w:val="00806F8B"/>
    <w:rsid w:val="00810B22"/>
    <w:rsid w:val="008113B6"/>
    <w:rsid w:val="00812164"/>
    <w:rsid w:val="00814390"/>
    <w:rsid w:val="00815C68"/>
    <w:rsid w:val="00815F3B"/>
    <w:rsid w:val="0081760B"/>
    <w:rsid w:val="008204CE"/>
    <w:rsid w:val="00820DA4"/>
    <w:rsid w:val="00822B8A"/>
    <w:rsid w:val="00822F6F"/>
    <w:rsid w:val="00822FB7"/>
    <w:rsid w:val="00823942"/>
    <w:rsid w:val="00826275"/>
    <w:rsid w:val="00826905"/>
    <w:rsid w:val="0082711A"/>
    <w:rsid w:val="008274A5"/>
    <w:rsid w:val="00827DDD"/>
    <w:rsid w:val="0083187F"/>
    <w:rsid w:val="00834FD9"/>
    <w:rsid w:val="0083545B"/>
    <w:rsid w:val="008358F1"/>
    <w:rsid w:val="00835C24"/>
    <w:rsid w:val="00836F6F"/>
    <w:rsid w:val="0083707A"/>
    <w:rsid w:val="00837FF2"/>
    <w:rsid w:val="00840CBA"/>
    <w:rsid w:val="00842344"/>
    <w:rsid w:val="008426F2"/>
    <w:rsid w:val="00844CD9"/>
    <w:rsid w:val="008455A2"/>
    <w:rsid w:val="00845DDF"/>
    <w:rsid w:val="00846896"/>
    <w:rsid w:val="0084773C"/>
    <w:rsid w:val="00850D25"/>
    <w:rsid w:val="00851A3A"/>
    <w:rsid w:val="00852D1B"/>
    <w:rsid w:val="00852DB9"/>
    <w:rsid w:val="008531BC"/>
    <w:rsid w:val="0085357D"/>
    <w:rsid w:val="0085381E"/>
    <w:rsid w:val="00854F9E"/>
    <w:rsid w:val="00855A09"/>
    <w:rsid w:val="00856EBD"/>
    <w:rsid w:val="00857D67"/>
    <w:rsid w:val="00857D7C"/>
    <w:rsid w:val="008603C6"/>
    <w:rsid w:val="00860951"/>
    <w:rsid w:val="008610FD"/>
    <w:rsid w:val="008618FC"/>
    <w:rsid w:val="00862EF4"/>
    <w:rsid w:val="00864AA5"/>
    <w:rsid w:val="0086522B"/>
    <w:rsid w:val="008656E3"/>
    <w:rsid w:val="008662EA"/>
    <w:rsid w:val="0086693D"/>
    <w:rsid w:val="008678A8"/>
    <w:rsid w:val="008679A4"/>
    <w:rsid w:val="00870331"/>
    <w:rsid w:val="00870C63"/>
    <w:rsid w:val="00871E07"/>
    <w:rsid w:val="00872B76"/>
    <w:rsid w:val="00872CD0"/>
    <w:rsid w:val="00873508"/>
    <w:rsid w:val="008737D7"/>
    <w:rsid w:val="008743C2"/>
    <w:rsid w:val="008748FA"/>
    <w:rsid w:val="0087506E"/>
    <w:rsid w:val="0087724A"/>
    <w:rsid w:val="00877663"/>
    <w:rsid w:val="008777FE"/>
    <w:rsid w:val="00880465"/>
    <w:rsid w:val="00881524"/>
    <w:rsid w:val="00884953"/>
    <w:rsid w:val="008852A2"/>
    <w:rsid w:val="00885A15"/>
    <w:rsid w:val="00885E95"/>
    <w:rsid w:val="00886902"/>
    <w:rsid w:val="00887191"/>
    <w:rsid w:val="00887E36"/>
    <w:rsid w:val="00887FF3"/>
    <w:rsid w:val="00890085"/>
    <w:rsid w:val="008902A8"/>
    <w:rsid w:val="00890C14"/>
    <w:rsid w:val="008956F0"/>
    <w:rsid w:val="0089570A"/>
    <w:rsid w:val="008968B8"/>
    <w:rsid w:val="008970D8"/>
    <w:rsid w:val="00897FA2"/>
    <w:rsid w:val="008A22A2"/>
    <w:rsid w:val="008A2422"/>
    <w:rsid w:val="008A3629"/>
    <w:rsid w:val="008A4066"/>
    <w:rsid w:val="008A44B7"/>
    <w:rsid w:val="008A4AAA"/>
    <w:rsid w:val="008A5D94"/>
    <w:rsid w:val="008A6169"/>
    <w:rsid w:val="008A705D"/>
    <w:rsid w:val="008A7624"/>
    <w:rsid w:val="008B0620"/>
    <w:rsid w:val="008B0FA3"/>
    <w:rsid w:val="008B1E2F"/>
    <w:rsid w:val="008B20E5"/>
    <w:rsid w:val="008B3988"/>
    <w:rsid w:val="008B3B19"/>
    <w:rsid w:val="008B3DE8"/>
    <w:rsid w:val="008B4023"/>
    <w:rsid w:val="008B557B"/>
    <w:rsid w:val="008B6C69"/>
    <w:rsid w:val="008B737E"/>
    <w:rsid w:val="008B7AED"/>
    <w:rsid w:val="008C0061"/>
    <w:rsid w:val="008C02ED"/>
    <w:rsid w:val="008C04E8"/>
    <w:rsid w:val="008C0EC2"/>
    <w:rsid w:val="008C1460"/>
    <w:rsid w:val="008C14F5"/>
    <w:rsid w:val="008C1574"/>
    <w:rsid w:val="008C2823"/>
    <w:rsid w:val="008C2EA9"/>
    <w:rsid w:val="008C311F"/>
    <w:rsid w:val="008C316D"/>
    <w:rsid w:val="008C3319"/>
    <w:rsid w:val="008C3421"/>
    <w:rsid w:val="008C3C00"/>
    <w:rsid w:val="008C3CEE"/>
    <w:rsid w:val="008C53B4"/>
    <w:rsid w:val="008C5C3E"/>
    <w:rsid w:val="008C6B27"/>
    <w:rsid w:val="008C6BB3"/>
    <w:rsid w:val="008C7533"/>
    <w:rsid w:val="008C7813"/>
    <w:rsid w:val="008D0102"/>
    <w:rsid w:val="008D17F1"/>
    <w:rsid w:val="008D2547"/>
    <w:rsid w:val="008D314D"/>
    <w:rsid w:val="008D3D6B"/>
    <w:rsid w:val="008D4722"/>
    <w:rsid w:val="008D5B94"/>
    <w:rsid w:val="008E142B"/>
    <w:rsid w:val="008E31E7"/>
    <w:rsid w:val="008E4662"/>
    <w:rsid w:val="008E5C8C"/>
    <w:rsid w:val="008E5DC1"/>
    <w:rsid w:val="008E5FE4"/>
    <w:rsid w:val="008E7BEA"/>
    <w:rsid w:val="008F0219"/>
    <w:rsid w:val="008F03F9"/>
    <w:rsid w:val="008F1095"/>
    <w:rsid w:val="008F1B94"/>
    <w:rsid w:val="008F29C0"/>
    <w:rsid w:val="008F504A"/>
    <w:rsid w:val="008F5390"/>
    <w:rsid w:val="008F7281"/>
    <w:rsid w:val="008F7937"/>
    <w:rsid w:val="00900F03"/>
    <w:rsid w:val="009017D3"/>
    <w:rsid w:val="00901807"/>
    <w:rsid w:val="009034C5"/>
    <w:rsid w:val="00904297"/>
    <w:rsid w:val="009043F9"/>
    <w:rsid w:val="00904E58"/>
    <w:rsid w:val="009050D9"/>
    <w:rsid w:val="00905555"/>
    <w:rsid w:val="0090576B"/>
    <w:rsid w:val="00905975"/>
    <w:rsid w:val="009059FE"/>
    <w:rsid w:val="0090686B"/>
    <w:rsid w:val="009108A6"/>
    <w:rsid w:val="009118CE"/>
    <w:rsid w:val="00912063"/>
    <w:rsid w:val="0091372A"/>
    <w:rsid w:val="00913E47"/>
    <w:rsid w:val="00914363"/>
    <w:rsid w:val="00914573"/>
    <w:rsid w:val="009151A5"/>
    <w:rsid w:val="0092049C"/>
    <w:rsid w:val="009207A2"/>
    <w:rsid w:val="009224CD"/>
    <w:rsid w:val="00922AEE"/>
    <w:rsid w:val="00922BDB"/>
    <w:rsid w:val="0092382B"/>
    <w:rsid w:val="0092489C"/>
    <w:rsid w:val="00925985"/>
    <w:rsid w:val="00927B8F"/>
    <w:rsid w:val="0093004E"/>
    <w:rsid w:val="0093225D"/>
    <w:rsid w:val="00933139"/>
    <w:rsid w:val="009340E4"/>
    <w:rsid w:val="0093466A"/>
    <w:rsid w:val="00934984"/>
    <w:rsid w:val="00936675"/>
    <w:rsid w:val="0093675E"/>
    <w:rsid w:val="00936B72"/>
    <w:rsid w:val="0093747A"/>
    <w:rsid w:val="00937BA5"/>
    <w:rsid w:val="00940632"/>
    <w:rsid w:val="00941914"/>
    <w:rsid w:val="00943AC3"/>
    <w:rsid w:val="009446B2"/>
    <w:rsid w:val="00944896"/>
    <w:rsid w:val="0094712A"/>
    <w:rsid w:val="00947BAC"/>
    <w:rsid w:val="0095087B"/>
    <w:rsid w:val="009527F8"/>
    <w:rsid w:val="00953239"/>
    <w:rsid w:val="009544EC"/>
    <w:rsid w:val="0095495C"/>
    <w:rsid w:val="009556E1"/>
    <w:rsid w:val="00955C96"/>
    <w:rsid w:val="0095688B"/>
    <w:rsid w:val="0095791B"/>
    <w:rsid w:val="00957B5C"/>
    <w:rsid w:val="00960A59"/>
    <w:rsid w:val="00962079"/>
    <w:rsid w:val="00963D74"/>
    <w:rsid w:val="00965258"/>
    <w:rsid w:val="00965767"/>
    <w:rsid w:val="0096590F"/>
    <w:rsid w:val="00965D2D"/>
    <w:rsid w:val="009664E5"/>
    <w:rsid w:val="009667FA"/>
    <w:rsid w:val="00966E41"/>
    <w:rsid w:val="00967DA2"/>
    <w:rsid w:val="00970DE7"/>
    <w:rsid w:val="00971D26"/>
    <w:rsid w:val="009734A5"/>
    <w:rsid w:val="00974EF8"/>
    <w:rsid w:val="00975055"/>
    <w:rsid w:val="00975FD9"/>
    <w:rsid w:val="00977414"/>
    <w:rsid w:val="0098068C"/>
    <w:rsid w:val="009819FE"/>
    <w:rsid w:val="00981D16"/>
    <w:rsid w:val="009820CF"/>
    <w:rsid w:val="009836BF"/>
    <w:rsid w:val="009848E5"/>
    <w:rsid w:val="00985158"/>
    <w:rsid w:val="0099035C"/>
    <w:rsid w:val="009912F9"/>
    <w:rsid w:val="00992AE7"/>
    <w:rsid w:val="00992B5A"/>
    <w:rsid w:val="00992E19"/>
    <w:rsid w:val="00993001"/>
    <w:rsid w:val="009944D9"/>
    <w:rsid w:val="009944F0"/>
    <w:rsid w:val="009945B0"/>
    <w:rsid w:val="009948F6"/>
    <w:rsid w:val="00995139"/>
    <w:rsid w:val="0099553C"/>
    <w:rsid w:val="0099557C"/>
    <w:rsid w:val="009956FF"/>
    <w:rsid w:val="00995D64"/>
    <w:rsid w:val="00995DC4"/>
    <w:rsid w:val="00996F47"/>
    <w:rsid w:val="00997982"/>
    <w:rsid w:val="009A264E"/>
    <w:rsid w:val="009A45B4"/>
    <w:rsid w:val="009A4C04"/>
    <w:rsid w:val="009A4FB6"/>
    <w:rsid w:val="009A6E48"/>
    <w:rsid w:val="009B3145"/>
    <w:rsid w:val="009B3F9E"/>
    <w:rsid w:val="009B489E"/>
    <w:rsid w:val="009B4982"/>
    <w:rsid w:val="009B4B4B"/>
    <w:rsid w:val="009B5E9D"/>
    <w:rsid w:val="009B67C0"/>
    <w:rsid w:val="009B69E2"/>
    <w:rsid w:val="009B6E7F"/>
    <w:rsid w:val="009C09B9"/>
    <w:rsid w:val="009C0FC3"/>
    <w:rsid w:val="009C148A"/>
    <w:rsid w:val="009C3063"/>
    <w:rsid w:val="009C3537"/>
    <w:rsid w:val="009C4257"/>
    <w:rsid w:val="009C4CA2"/>
    <w:rsid w:val="009C5441"/>
    <w:rsid w:val="009C5C50"/>
    <w:rsid w:val="009C6133"/>
    <w:rsid w:val="009C6EAE"/>
    <w:rsid w:val="009D3DE8"/>
    <w:rsid w:val="009D54B8"/>
    <w:rsid w:val="009D5C17"/>
    <w:rsid w:val="009D5CF8"/>
    <w:rsid w:val="009D5D58"/>
    <w:rsid w:val="009D69A2"/>
    <w:rsid w:val="009D6C80"/>
    <w:rsid w:val="009D72B1"/>
    <w:rsid w:val="009E0258"/>
    <w:rsid w:val="009E0337"/>
    <w:rsid w:val="009E17CD"/>
    <w:rsid w:val="009E2CC5"/>
    <w:rsid w:val="009E321A"/>
    <w:rsid w:val="009E59C7"/>
    <w:rsid w:val="009E5FD1"/>
    <w:rsid w:val="009E6BB0"/>
    <w:rsid w:val="009F00FA"/>
    <w:rsid w:val="009F072F"/>
    <w:rsid w:val="009F0CC9"/>
    <w:rsid w:val="009F1EA5"/>
    <w:rsid w:val="009F313C"/>
    <w:rsid w:val="009F5BB2"/>
    <w:rsid w:val="009F639C"/>
    <w:rsid w:val="00A008C8"/>
    <w:rsid w:val="00A01867"/>
    <w:rsid w:val="00A020F1"/>
    <w:rsid w:val="00A0246A"/>
    <w:rsid w:val="00A026BA"/>
    <w:rsid w:val="00A0280E"/>
    <w:rsid w:val="00A02A7E"/>
    <w:rsid w:val="00A04464"/>
    <w:rsid w:val="00A0539E"/>
    <w:rsid w:val="00A05B38"/>
    <w:rsid w:val="00A06AD1"/>
    <w:rsid w:val="00A11C92"/>
    <w:rsid w:val="00A12EA4"/>
    <w:rsid w:val="00A13E75"/>
    <w:rsid w:val="00A15102"/>
    <w:rsid w:val="00A15C7D"/>
    <w:rsid w:val="00A1622D"/>
    <w:rsid w:val="00A16D45"/>
    <w:rsid w:val="00A16F50"/>
    <w:rsid w:val="00A17C18"/>
    <w:rsid w:val="00A17C42"/>
    <w:rsid w:val="00A203C5"/>
    <w:rsid w:val="00A207CE"/>
    <w:rsid w:val="00A2110B"/>
    <w:rsid w:val="00A21735"/>
    <w:rsid w:val="00A218B8"/>
    <w:rsid w:val="00A21EE7"/>
    <w:rsid w:val="00A224DF"/>
    <w:rsid w:val="00A23A26"/>
    <w:rsid w:val="00A23B1C"/>
    <w:rsid w:val="00A251A1"/>
    <w:rsid w:val="00A2709E"/>
    <w:rsid w:val="00A2771A"/>
    <w:rsid w:val="00A27A97"/>
    <w:rsid w:val="00A31E02"/>
    <w:rsid w:val="00A324BE"/>
    <w:rsid w:val="00A338E2"/>
    <w:rsid w:val="00A34519"/>
    <w:rsid w:val="00A34906"/>
    <w:rsid w:val="00A35444"/>
    <w:rsid w:val="00A35520"/>
    <w:rsid w:val="00A364B1"/>
    <w:rsid w:val="00A40AEE"/>
    <w:rsid w:val="00A423C8"/>
    <w:rsid w:val="00A4260C"/>
    <w:rsid w:val="00A42CB4"/>
    <w:rsid w:val="00A4336D"/>
    <w:rsid w:val="00A45309"/>
    <w:rsid w:val="00A45902"/>
    <w:rsid w:val="00A45970"/>
    <w:rsid w:val="00A4696D"/>
    <w:rsid w:val="00A46AB2"/>
    <w:rsid w:val="00A46C1F"/>
    <w:rsid w:val="00A51C45"/>
    <w:rsid w:val="00A535A0"/>
    <w:rsid w:val="00A57DF5"/>
    <w:rsid w:val="00A60711"/>
    <w:rsid w:val="00A61A6F"/>
    <w:rsid w:val="00A620F9"/>
    <w:rsid w:val="00A631D2"/>
    <w:rsid w:val="00A63234"/>
    <w:rsid w:val="00A63E21"/>
    <w:rsid w:val="00A6675C"/>
    <w:rsid w:val="00A676F8"/>
    <w:rsid w:val="00A71972"/>
    <w:rsid w:val="00A7289A"/>
    <w:rsid w:val="00A730E7"/>
    <w:rsid w:val="00A74219"/>
    <w:rsid w:val="00A74660"/>
    <w:rsid w:val="00A749CE"/>
    <w:rsid w:val="00A77FE0"/>
    <w:rsid w:val="00A80CE9"/>
    <w:rsid w:val="00A80E29"/>
    <w:rsid w:val="00A839CF"/>
    <w:rsid w:val="00A84E76"/>
    <w:rsid w:val="00A85085"/>
    <w:rsid w:val="00A851B2"/>
    <w:rsid w:val="00A87ABC"/>
    <w:rsid w:val="00A87F75"/>
    <w:rsid w:val="00A909B4"/>
    <w:rsid w:val="00A91A4A"/>
    <w:rsid w:val="00A91F30"/>
    <w:rsid w:val="00A947B2"/>
    <w:rsid w:val="00A95226"/>
    <w:rsid w:val="00A95AFB"/>
    <w:rsid w:val="00A961FA"/>
    <w:rsid w:val="00A9698B"/>
    <w:rsid w:val="00A96FEB"/>
    <w:rsid w:val="00A971D7"/>
    <w:rsid w:val="00AA0359"/>
    <w:rsid w:val="00AA1702"/>
    <w:rsid w:val="00AA1E57"/>
    <w:rsid w:val="00AA2183"/>
    <w:rsid w:val="00AA2867"/>
    <w:rsid w:val="00AA28B2"/>
    <w:rsid w:val="00AA337E"/>
    <w:rsid w:val="00AA33D8"/>
    <w:rsid w:val="00AA33F0"/>
    <w:rsid w:val="00AA5A5F"/>
    <w:rsid w:val="00AA6C13"/>
    <w:rsid w:val="00AB0313"/>
    <w:rsid w:val="00AB045D"/>
    <w:rsid w:val="00AB055B"/>
    <w:rsid w:val="00AB1042"/>
    <w:rsid w:val="00AB3499"/>
    <w:rsid w:val="00AB35E7"/>
    <w:rsid w:val="00AB3B46"/>
    <w:rsid w:val="00AB41EA"/>
    <w:rsid w:val="00AB49AC"/>
    <w:rsid w:val="00AB4FE8"/>
    <w:rsid w:val="00AB5CF6"/>
    <w:rsid w:val="00AB67ED"/>
    <w:rsid w:val="00AC01ED"/>
    <w:rsid w:val="00AC0395"/>
    <w:rsid w:val="00AC08BC"/>
    <w:rsid w:val="00AC1208"/>
    <w:rsid w:val="00AC27AE"/>
    <w:rsid w:val="00AC498F"/>
    <w:rsid w:val="00AC5309"/>
    <w:rsid w:val="00AC5863"/>
    <w:rsid w:val="00AC5DCF"/>
    <w:rsid w:val="00AC6834"/>
    <w:rsid w:val="00AC6EAC"/>
    <w:rsid w:val="00AC7430"/>
    <w:rsid w:val="00AD0546"/>
    <w:rsid w:val="00AD0970"/>
    <w:rsid w:val="00AD14E1"/>
    <w:rsid w:val="00AD2ED2"/>
    <w:rsid w:val="00AD3C34"/>
    <w:rsid w:val="00AD4499"/>
    <w:rsid w:val="00AD5328"/>
    <w:rsid w:val="00AD581B"/>
    <w:rsid w:val="00AD6F43"/>
    <w:rsid w:val="00AE0354"/>
    <w:rsid w:val="00AE2934"/>
    <w:rsid w:val="00AE2D1C"/>
    <w:rsid w:val="00AE327D"/>
    <w:rsid w:val="00AE4C87"/>
    <w:rsid w:val="00AE577A"/>
    <w:rsid w:val="00AE5895"/>
    <w:rsid w:val="00AE5A9C"/>
    <w:rsid w:val="00AE6FF6"/>
    <w:rsid w:val="00AE775D"/>
    <w:rsid w:val="00AE7863"/>
    <w:rsid w:val="00AF02EC"/>
    <w:rsid w:val="00AF1326"/>
    <w:rsid w:val="00AF2366"/>
    <w:rsid w:val="00AF3D69"/>
    <w:rsid w:val="00AF46C9"/>
    <w:rsid w:val="00AF5137"/>
    <w:rsid w:val="00B001AC"/>
    <w:rsid w:val="00B013B8"/>
    <w:rsid w:val="00B01B97"/>
    <w:rsid w:val="00B027AF"/>
    <w:rsid w:val="00B02D7B"/>
    <w:rsid w:val="00B0306A"/>
    <w:rsid w:val="00B04435"/>
    <w:rsid w:val="00B05910"/>
    <w:rsid w:val="00B05C6B"/>
    <w:rsid w:val="00B06005"/>
    <w:rsid w:val="00B06997"/>
    <w:rsid w:val="00B0726E"/>
    <w:rsid w:val="00B07B02"/>
    <w:rsid w:val="00B1030E"/>
    <w:rsid w:val="00B10454"/>
    <w:rsid w:val="00B1185E"/>
    <w:rsid w:val="00B125CA"/>
    <w:rsid w:val="00B1301B"/>
    <w:rsid w:val="00B132EA"/>
    <w:rsid w:val="00B13B41"/>
    <w:rsid w:val="00B13B57"/>
    <w:rsid w:val="00B13C67"/>
    <w:rsid w:val="00B14064"/>
    <w:rsid w:val="00B1465C"/>
    <w:rsid w:val="00B1521E"/>
    <w:rsid w:val="00B16626"/>
    <w:rsid w:val="00B16BC9"/>
    <w:rsid w:val="00B16FFC"/>
    <w:rsid w:val="00B172B6"/>
    <w:rsid w:val="00B176B9"/>
    <w:rsid w:val="00B179D9"/>
    <w:rsid w:val="00B2099D"/>
    <w:rsid w:val="00B20D98"/>
    <w:rsid w:val="00B21AAD"/>
    <w:rsid w:val="00B21D9C"/>
    <w:rsid w:val="00B23447"/>
    <w:rsid w:val="00B25CFC"/>
    <w:rsid w:val="00B272C5"/>
    <w:rsid w:val="00B275B0"/>
    <w:rsid w:val="00B27DA9"/>
    <w:rsid w:val="00B30099"/>
    <w:rsid w:val="00B313A1"/>
    <w:rsid w:val="00B32465"/>
    <w:rsid w:val="00B36479"/>
    <w:rsid w:val="00B36E5F"/>
    <w:rsid w:val="00B3756B"/>
    <w:rsid w:val="00B37CD9"/>
    <w:rsid w:val="00B403F1"/>
    <w:rsid w:val="00B41004"/>
    <w:rsid w:val="00B41084"/>
    <w:rsid w:val="00B41E59"/>
    <w:rsid w:val="00B42630"/>
    <w:rsid w:val="00B42A49"/>
    <w:rsid w:val="00B42D9A"/>
    <w:rsid w:val="00B4300F"/>
    <w:rsid w:val="00B4724D"/>
    <w:rsid w:val="00B4762D"/>
    <w:rsid w:val="00B502EC"/>
    <w:rsid w:val="00B51A5F"/>
    <w:rsid w:val="00B5474A"/>
    <w:rsid w:val="00B5791A"/>
    <w:rsid w:val="00B5797F"/>
    <w:rsid w:val="00B57BF5"/>
    <w:rsid w:val="00B60450"/>
    <w:rsid w:val="00B61148"/>
    <w:rsid w:val="00B635CE"/>
    <w:rsid w:val="00B6381C"/>
    <w:rsid w:val="00B647B7"/>
    <w:rsid w:val="00B64E5B"/>
    <w:rsid w:val="00B66CC2"/>
    <w:rsid w:val="00B66E1A"/>
    <w:rsid w:val="00B6778C"/>
    <w:rsid w:val="00B7164F"/>
    <w:rsid w:val="00B75D63"/>
    <w:rsid w:val="00B76839"/>
    <w:rsid w:val="00B8088B"/>
    <w:rsid w:val="00B815E1"/>
    <w:rsid w:val="00B823D1"/>
    <w:rsid w:val="00B82EEE"/>
    <w:rsid w:val="00B83E33"/>
    <w:rsid w:val="00B84A4F"/>
    <w:rsid w:val="00B85265"/>
    <w:rsid w:val="00B85CAC"/>
    <w:rsid w:val="00B861AB"/>
    <w:rsid w:val="00B86AE6"/>
    <w:rsid w:val="00B87BE7"/>
    <w:rsid w:val="00B91F69"/>
    <w:rsid w:val="00B92DBD"/>
    <w:rsid w:val="00B92E27"/>
    <w:rsid w:val="00B93B7C"/>
    <w:rsid w:val="00B94279"/>
    <w:rsid w:val="00B94536"/>
    <w:rsid w:val="00B94C1A"/>
    <w:rsid w:val="00B96F83"/>
    <w:rsid w:val="00BA1D81"/>
    <w:rsid w:val="00BA34A4"/>
    <w:rsid w:val="00BA3A4B"/>
    <w:rsid w:val="00BA4655"/>
    <w:rsid w:val="00BA467C"/>
    <w:rsid w:val="00BA57B4"/>
    <w:rsid w:val="00BA5CF1"/>
    <w:rsid w:val="00BA63E4"/>
    <w:rsid w:val="00BA647C"/>
    <w:rsid w:val="00BA6D8F"/>
    <w:rsid w:val="00BA7146"/>
    <w:rsid w:val="00BA716E"/>
    <w:rsid w:val="00BB0065"/>
    <w:rsid w:val="00BB2450"/>
    <w:rsid w:val="00BB3679"/>
    <w:rsid w:val="00BB3DA5"/>
    <w:rsid w:val="00BB5634"/>
    <w:rsid w:val="00BB6D63"/>
    <w:rsid w:val="00BC0D29"/>
    <w:rsid w:val="00BC1791"/>
    <w:rsid w:val="00BC2EE6"/>
    <w:rsid w:val="00BC3783"/>
    <w:rsid w:val="00BC40FC"/>
    <w:rsid w:val="00BC41F9"/>
    <w:rsid w:val="00BC7449"/>
    <w:rsid w:val="00BC76E5"/>
    <w:rsid w:val="00BD0841"/>
    <w:rsid w:val="00BD27C4"/>
    <w:rsid w:val="00BD3695"/>
    <w:rsid w:val="00BD430B"/>
    <w:rsid w:val="00BD4615"/>
    <w:rsid w:val="00BD5C44"/>
    <w:rsid w:val="00BD5D44"/>
    <w:rsid w:val="00BD66BA"/>
    <w:rsid w:val="00BD74E1"/>
    <w:rsid w:val="00BE10AE"/>
    <w:rsid w:val="00BE5852"/>
    <w:rsid w:val="00BE62C8"/>
    <w:rsid w:val="00BF0CB2"/>
    <w:rsid w:val="00BF2BEC"/>
    <w:rsid w:val="00BF2C34"/>
    <w:rsid w:val="00BF3F71"/>
    <w:rsid w:val="00BF48AE"/>
    <w:rsid w:val="00C022D0"/>
    <w:rsid w:val="00C02E27"/>
    <w:rsid w:val="00C031A1"/>
    <w:rsid w:val="00C05834"/>
    <w:rsid w:val="00C058A3"/>
    <w:rsid w:val="00C06860"/>
    <w:rsid w:val="00C07330"/>
    <w:rsid w:val="00C1046E"/>
    <w:rsid w:val="00C111A9"/>
    <w:rsid w:val="00C126F7"/>
    <w:rsid w:val="00C130CA"/>
    <w:rsid w:val="00C1333C"/>
    <w:rsid w:val="00C137DA"/>
    <w:rsid w:val="00C14E9E"/>
    <w:rsid w:val="00C15DE9"/>
    <w:rsid w:val="00C167E9"/>
    <w:rsid w:val="00C22A3E"/>
    <w:rsid w:val="00C22B0F"/>
    <w:rsid w:val="00C22E08"/>
    <w:rsid w:val="00C2322E"/>
    <w:rsid w:val="00C232C8"/>
    <w:rsid w:val="00C23937"/>
    <w:rsid w:val="00C23D7F"/>
    <w:rsid w:val="00C24173"/>
    <w:rsid w:val="00C249A9"/>
    <w:rsid w:val="00C25037"/>
    <w:rsid w:val="00C25446"/>
    <w:rsid w:val="00C261C0"/>
    <w:rsid w:val="00C33E3C"/>
    <w:rsid w:val="00C344A4"/>
    <w:rsid w:val="00C35AF1"/>
    <w:rsid w:val="00C3626D"/>
    <w:rsid w:val="00C36516"/>
    <w:rsid w:val="00C377B7"/>
    <w:rsid w:val="00C37D44"/>
    <w:rsid w:val="00C40761"/>
    <w:rsid w:val="00C4078F"/>
    <w:rsid w:val="00C40A3D"/>
    <w:rsid w:val="00C40CA1"/>
    <w:rsid w:val="00C42083"/>
    <w:rsid w:val="00C4313E"/>
    <w:rsid w:val="00C43DED"/>
    <w:rsid w:val="00C46EE0"/>
    <w:rsid w:val="00C46F12"/>
    <w:rsid w:val="00C4783A"/>
    <w:rsid w:val="00C47FEA"/>
    <w:rsid w:val="00C517BB"/>
    <w:rsid w:val="00C519C8"/>
    <w:rsid w:val="00C52916"/>
    <w:rsid w:val="00C52F3B"/>
    <w:rsid w:val="00C5496B"/>
    <w:rsid w:val="00C56B3A"/>
    <w:rsid w:val="00C60357"/>
    <w:rsid w:val="00C60AAA"/>
    <w:rsid w:val="00C629BD"/>
    <w:rsid w:val="00C64436"/>
    <w:rsid w:val="00C6448A"/>
    <w:rsid w:val="00C66269"/>
    <w:rsid w:val="00C67179"/>
    <w:rsid w:val="00C701BD"/>
    <w:rsid w:val="00C70679"/>
    <w:rsid w:val="00C70916"/>
    <w:rsid w:val="00C7188F"/>
    <w:rsid w:val="00C71C09"/>
    <w:rsid w:val="00C72E8E"/>
    <w:rsid w:val="00C731FC"/>
    <w:rsid w:val="00C7391F"/>
    <w:rsid w:val="00C73A62"/>
    <w:rsid w:val="00C760B5"/>
    <w:rsid w:val="00C776BC"/>
    <w:rsid w:val="00C8037E"/>
    <w:rsid w:val="00C81D38"/>
    <w:rsid w:val="00C824F9"/>
    <w:rsid w:val="00C84041"/>
    <w:rsid w:val="00C8498B"/>
    <w:rsid w:val="00C862B8"/>
    <w:rsid w:val="00C86F92"/>
    <w:rsid w:val="00C9016C"/>
    <w:rsid w:val="00C91F11"/>
    <w:rsid w:val="00C92C6A"/>
    <w:rsid w:val="00C935D5"/>
    <w:rsid w:val="00C93FB5"/>
    <w:rsid w:val="00C946D7"/>
    <w:rsid w:val="00C948D9"/>
    <w:rsid w:val="00C954EE"/>
    <w:rsid w:val="00C95B35"/>
    <w:rsid w:val="00C95E00"/>
    <w:rsid w:val="00C961F3"/>
    <w:rsid w:val="00C97BA0"/>
    <w:rsid w:val="00C97E4B"/>
    <w:rsid w:val="00CA0083"/>
    <w:rsid w:val="00CA09AF"/>
    <w:rsid w:val="00CA18E3"/>
    <w:rsid w:val="00CA1EE8"/>
    <w:rsid w:val="00CA2144"/>
    <w:rsid w:val="00CA321D"/>
    <w:rsid w:val="00CA355F"/>
    <w:rsid w:val="00CA42FF"/>
    <w:rsid w:val="00CA4EB0"/>
    <w:rsid w:val="00CA6002"/>
    <w:rsid w:val="00CA6C55"/>
    <w:rsid w:val="00CA75BC"/>
    <w:rsid w:val="00CA79CC"/>
    <w:rsid w:val="00CB0E0E"/>
    <w:rsid w:val="00CB1C20"/>
    <w:rsid w:val="00CB297A"/>
    <w:rsid w:val="00CB5301"/>
    <w:rsid w:val="00CB65AB"/>
    <w:rsid w:val="00CB6E18"/>
    <w:rsid w:val="00CB78B8"/>
    <w:rsid w:val="00CC00B0"/>
    <w:rsid w:val="00CC0C3C"/>
    <w:rsid w:val="00CC1191"/>
    <w:rsid w:val="00CC297B"/>
    <w:rsid w:val="00CC2980"/>
    <w:rsid w:val="00CC2BE1"/>
    <w:rsid w:val="00CC2C47"/>
    <w:rsid w:val="00CC2F69"/>
    <w:rsid w:val="00CC4099"/>
    <w:rsid w:val="00CC4674"/>
    <w:rsid w:val="00CC6890"/>
    <w:rsid w:val="00CD0D42"/>
    <w:rsid w:val="00CD0F74"/>
    <w:rsid w:val="00CD2155"/>
    <w:rsid w:val="00CD3CDF"/>
    <w:rsid w:val="00CD5055"/>
    <w:rsid w:val="00CD54BB"/>
    <w:rsid w:val="00CE0DA9"/>
    <w:rsid w:val="00CE27B5"/>
    <w:rsid w:val="00CE36CC"/>
    <w:rsid w:val="00CE3772"/>
    <w:rsid w:val="00CE5926"/>
    <w:rsid w:val="00CE6D76"/>
    <w:rsid w:val="00CE748B"/>
    <w:rsid w:val="00CF1930"/>
    <w:rsid w:val="00CF2B54"/>
    <w:rsid w:val="00CF2BF3"/>
    <w:rsid w:val="00CF2DF9"/>
    <w:rsid w:val="00CF4B3F"/>
    <w:rsid w:val="00CF5C50"/>
    <w:rsid w:val="00CF6613"/>
    <w:rsid w:val="00CF6E8C"/>
    <w:rsid w:val="00CF76BF"/>
    <w:rsid w:val="00CF79E1"/>
    <w:rsid w:val="00D01532"/>
    <w:rsid w:val="00D01B92"/>
    <w:rsid w:val="00D01DA8"/>
    <w:rsid w:val="00D05FD5"/>
    <w:rsid w:val="00D06FAB"/>
    <w:rsid w:val="00D1047B"/>
    <w:rsid w:val="00D106F4"/>
    <w:rsid w:val="00D10C39"/>
    <w:rsid w:val="00D11ECF"/>
    <w:rsid w:val="00D15437"/>
    <w:rsid w:val="00D15F53"/>
    <w:rsid w:val="00D16363"/>
    <w:rsid w:val="00D167B9"/>
    <w:rsid w:val="00D170A3"/>
    <w:rsid w:val="00D172B4"/>
    <w:rsid w:val="00D20631"/>
    <w:rsid w:val="00D20933"/>
    <w:rsid w:val="00D227C4"/>
    <w:rsid w:val="00D229F2"/>
    <w:rsid w:val="00D2361E"/>
    <w:rsid w:val="00D2564B"/>
    <w:rsid w:val="00D2774E"/>
    <w:rsid w:val="00D31166"/>
    <w:rsid w:val="00D314FF"/>
    <w:rsid w:val="00D32B70"/>
    <w:rsid w:val="00D3368F"/>
    <w:rsid w:val="00D34663"/>
    <w:rsid w:val="00D352E9"/>
    <w:rsid w:val="00D353DE"/>
    <w:rsid w:val="00D36B04"/>
    <w:rsid w:val="00D36F61"/>
    <w:rsid w:val="00D37760"/>
    <w:rsid w:val="00D37FDB"/>
    <w:rsid w:val="00D4051F"/>
    <w:rsid w:val="00D41851"/>
    <w:rsid w:val="00D41C39"/>
    <w:rsid w:val="00D42091"/>
    <w:rsid w:val="00D42E6B"/>
    <w:rsid w:val="00D438EC"/>
    <w:rsid w:val="00D43FA6"/>
    <w:rsid w:val="00D43FD1"/>
    <w:rsid w:val="00D440EE"/>
    <w:rsid w:val="00D4421C"/>
    <w:rsid w:val="00D451ED"/>
    <w:rsid w:val="00D45FCC"/>
    <w:rsid w:val="00D46A68"/>
    <w:rsid w:val="00D5120A"/>
    <w:rsid w:val="00D51FE9"/>
    <w:rsid w:val="00D52166"/>
    <w:rsid w:val="00D52A3D"/>
    <w:rsid w:val="00D55774"/>
    <w:rsid w:val="00D60F7D"/>
    <w:rsid w:val="00D624E3"/>
    <w:rsid w:val="00D630CE"/>
    <w:rsid w:val="00D6474F"/>
    <w:rsid w:val="00D65376"/>
    <w:rsid w:val="00D66538"/>
    <w:rsid w:val="00D67666"/>
    <w:rsid w:val="00D705A5"/>
    <w:rsid w:val="00D70D39"/>
    <w:rsid w:val="00D729EF"/>
    <w:rsid w:val="00D7301A"/>
    <w:rsid w:val="00D73A91"/>
    <w:rsid w:val="00D74449"/>
    <w:rsid w:val="00D75832"/>
    <w:rsid w:val="00D75D09"/>
    <w:rsid w:val="00D76E5A"/>
    <w:rsid w:val="00D80C2E"/>
    <w:rsid w:val="00D83CDD"/>
    <w:rsid w:val="00D84C28"/>
    <w:rsid w:val="00D867E8"/>
    <w:rsid w:val="00D86D12"/>
    <w:rsid w:val="00D87283"/>
    <w:rsid w:val="00D90264"/>
    <w:rsid w:val="00D90570"/>
    <w:rsid w:val="00D90D14"/>
    <w:rsid w:val="00D90DBE"/>
    <w:rsid w:val="00D924AB"/>
    <w:rsid w:val="00D92B9B"/>
    <w:rsid w:val="00D945EA"/>
    <w:rsid w:val="00D96121"/>
    <w:rsid w:val="00D971B3"/>
    <w:rsid w:val="00DA10EA"/>
    <w:rsid w:val="00DA1F24"/>
    <w:rsid w:val="00DA2681"/>
    <w:rsid w:val="00DA3197"/>
    <w:rsid w:val="00DA437D"/>
    <w:rsid w:val="00DA5C37"/>
    <w:rsid w:val="00DA6869"/>
    <w:rsid w:val="00DB027F"/>
    <w:rsid w:val="00DB0CB3"/>
    <w:rsid w:val="00DB2C5A"/>
    <w:rsid w:val="00DB34A1"/>
    <w:rsid w:val="00DB43E0"/>
    <w:rsid w:val="00DB794C"/>
    <w:rsid w:val="00DC001C"/>
    <w:rsid w:val="00DC0516"/>
    <w:rsid w:val="00DC0D95"/>
    <w:rsid w:val="00DC0FB3"/>
    <w:rsid w:val="00DC1505"/>
    <w:rsid w:val="00DC18E7"/>
    <w:rsid w:val="00DC21C6"/>
    <w:rsid w:val="00DC2989"/>
    <w:rsid w:val="00DC2BEA"/>
    <w:rsid w:val="00DC38B4"/>
    <w:rsid w:val="00DC3FF8"/>
    <w:rsid w:val="00DC5ECE"/>
    <w:rsid w:val="00DC6B47"/>
    <w:rsid w:val="00DD055E"/>
    <w:rsid w:val="00DD2F7B"/>
    <w:rsid w:val="00DD372C"/>
    <w:rsid w:val="00DD54E6"/>
    <w:rsid w:val="00DD561C"/>
    <w:rsid w:val="00DD70F8"/>
    <w:rsid w:val="00DD78CB"/>
    <w:rsid w:val="00DD7A9A"/>
    <w:rsid w:val="00DD7E73"/>
    <w:rsid w:val="00DE0257"/>
    <w:rsid w:val="00DE1116"/>
    <w:rsid w:val="00DE1C5E"/>
    <w:rsid w:val="00DE1E7F"/>
    <w:rsid w:val="00DE2701"/>
    <w:rsid w:val="00DE3187"/>
    <w:rsid w:val="00DE397A"/>
    <w:rsid w:val="00DE44A8"/>
    <w:rsid w:val="00DE530B"/>
    <w:rsid w:val="00DE6ECF"/>
    <w:rsid w:val="00DE733D"/>
    <w:rsid w:val="00DE746F"/>
    <w:rsid w:val="00DF03D2"/>
    <w:rsid w:val="00DF0404"/>
    <w:rsid w:val="00DF0919"/>
    <w:rsid w:val="00DF0FCE"/>
    <w:rsid w:val="00DF145C"/>
    <w:rsid w:val="00DF1777"/>
    <w:rsid w:val="00DF18F4"/>
    <w:rsid w:val="00DF2346"/>
    <w:rsid w:val="00DF2861"/>
    <w:rsid w:val="00DF3424"/>
    <w:rsid w:val="00DF3D6A"/>
    <w:rsid w:val="00DF4845"/>
    <w:rsid w:val="00DF4952"/>
    <w:rsid w:val="00DF4E23"/>
    <w:rsid w:val="00DF5625"/>
    <w:rsid w:val="00DF580F"/>
    <w:rsid w:val="00E04ECB"/>
    <w:rsid w:val="00E05564"/>
    <w:rsid w:val="00E07D43"/>
    <w:rsid w:val="00E10FBF"/>
    <w:rsid w:val="00E1258E"/>
    <w:rsid w:val="00E1283B"/>
    <w:rsid w:val="00E13617"/>
    <w:rsid w:val="00E14724"/>
    <w:rsid w:val="00E15930"/>
    <w:rsid w:val="00E177EE"/>
    <w:rsid w:val="00E17BA5"/>
    <w:rsid w:val="00E17C1A"/>
    <w:rsid w:val="00E22AA0"/>
    <w:rsid w:val="00E23A7E"/>
    <w:rsid w:val="00E23A87"/>
    <w:rsid w:val="00E24EF9"/>
    <w:rsid w:val="00E25545"/>
    <w:rsid w:val="00E25A23"/>
    <w:rsid w:val="00E26FF0"/>
    <w:rsid w:val="00E27394"/>
    <w:rsid w:val="00E27439"/>
    <w:rsid w:val="00E27798"/>
    <w:rsid w:val="00E31234"/>
    <w:rsid w:val="00E31837"/>
    <w:rsid w:val="00E3397D"/>
    <w:rsid w:val="00E36D8C"/>
    <w:rsid w:val="00E36DB6"/>
    <w:rsid w:val="00E3725F"/>
    <w:rsid w:val="00E37B81"/>
    <w:rsid w:val="00E41A43"/>
    <w:rsid w:val="00E438A7"/>
    <w:rsid w:val="00E445FB"/>
    <w:rsid w:val="00E44B53"/>
    <w:rsid w:val="00E45475"/>
    <w:rsid w:val="00E45898"/>
    <w:rsid w:val="00E4670F"/>
    <w:rsid w:val="00E46A03"/>
    <w:rsid w:val="00E46D15"/>
    <w:rsid w:val="00E51F40"/>
    <w:rsid w:val="00E52DD9"/>
    <w:rsid w:val="00E52ECD"/>
    <w:rsid w:val="00E534A4"/>
    <w:rsid w:val="00E5416E"/>
    <w:rsid w:val="00E55651"/>
    <w:rsid w:val="00E56A07"/>
    <w:rsid w:val="00E6076D"/>
    <w:rsid w:val="00E60BA4"/>
    <w:rsid w:val="00E60F65"/>
    <w:rsid w:val="00E6127E"/>
    <w:rsid w:val="00E628C1"/>
    <w:rsid w:val="00E62AC5"/>
    <w:rsid w:val="00E63E25"/>
    <w:rsid w:val="00E64295"/>
    <w:rsid w:val="00E65132"/>
    <w:rsid w:val="00E65E41"/>
    <w:rsid w:val="00E65E71"/>
    <w:rsid w:val="00E6610F"/>
    <w:rsid w:val="00E674FB"/>
    <w:rsid w:val="00E71BFB"/>
    <w:rsid w:val="00E720A6"/>
    <w:rsid w:val="00E7211E"/>
    <w:rsid w:val="00E72528"/>
    <w:rsid w:val="00E72F56"/>
    <w:rsid w:val="00E73F33"/>
    <w:rsid w:val="00E741A9"/>
    <w:rsid w:val="00E74A93"/>
    <w:rsid w:val="00E74E89"/>
    <w:rsid w:val="00E750E3"/>
    <w:rsid w:val="00E754FE"/>
    <w:rsid w:val="00E75810"/>
    <w:rsid w:val="00E75A7C"/>
    <w:rsid w:val="00E77AB5"/>
    <w:rsid w:val="00E806DF"/>
    <w:rsid w:val="00E8240C"/>
    <w:rsid w:val="00E82F98"/>
    <w:rsid w:val="00E837BA"/>
    <w:rsid w:val="00E84312"/>
    <w:rsid w:val="00E8455C"/>
    <w:rsid w:val="00E8753C"/>
    <w:rsid w:val="00E92214"/>
    <w:rsid w:val="00E92822"/>
    <w:rsid w:val="00E92AB1"/>
    <w:rsid w:val="00E92B70"/>
    <w:rsid w:val="00E93D32"/>
    <w:rsid w:val="00E943EE"/>
    <w:rsid w:val="00E956D9"/>
    <w:rsid w:val="00E95733"/>
    <w:rsid w:val="00E957DD"/>
    <w:rsid w:val="00E95F84"/>
    <w:rsid w:val="00E96A24"/>
    <w:rsid w:val="00E96F81"/>
    <w:rsid w:val="00E979B0"/>
    <w:rsid w:val="00EA2162"/>
    <w:rsid w:val="00EA254C"/>
    <w:rsid w:val="00EA4086"/>
    <w:rsid w:val="00EA4187"/>
    <w:rsid w:val="00EA43E7"/>
    <w:rsid w:val="00EA4FF4"/>
    <w:rsid w:val="00EA5058"/>
    <w:rsid w:val="00EA5A00"/>
    <w:rsid w:val="00EA647C"/>
    <w:rsid w:val="00EA66EA"/>
    <w:rsid w:val="00EA7EFD"/>
    <w:rsid w:val="00EA7F68"/>
    <w:rsid w:val="00EB04DF"/>
    <w:rsid w:val="00EB5451"/>
    <w:rsid w:val="00EB630B"/>
    <w:rsid w:val="00EB7298"/>
    <w:rsid w:val="00EC065B"/>
    <w:rsid w:val="00EC24F5"/>
    <w:rsid w:val="00EC25BE"/>
    <w:rsid w:val="00EC3ED6"/>
    <w:rsid w:val="00EC4434"/>
    <w:rsid w:val="00EC732F"/>
    <w:rsid w:val="00EC73E2"/>
    <w:rsid w:val="00EC766F"/>
    <w:rsid w:val="00EC7798"/>
    <w:rsid w:val="00EC7E74"/>
    <w:rsid w:val="00EC7EBF"/>
    <w:rsid w:val="00ED13E3"/>
    <w:rsid w:val="00ED1889"/>
    <w:rsid w:val="00ED1E1F"/>
    <w:rsid w:val="00ED21B6"/>
    <w:rsid w:val="00ED5C24"/>
    <w:rsid w:val="00ED7018"/>
    <w:rsid w:val="00ED7DF0"/>
    <w:rsid w:val="00EE12DB"/>
    <w:rsid w:val="00EE14B3"/>
    <w:rsid w:val="00EE2BB3"/>
    <w:rsid w:val="00EE350F"/>
    <w:rsid w:val="00EE387A"/>
    <w:rsid w:val="00EE4607"/>
    <w:rsid w:val="00EE4EC3"/>
    <w:rsid w:val="00EE5943"/>
    <w:rsid w:val="00EE630D"/>
    <w:rsid w:val="00EE770A"/>
    <w:rsid w:val="00EE78D2"/>
    <w:rsid w:val="00EE7C12"/>
    <w:rsid w:val="00EF0A3D"/>
    <w:rsid w:val="00EF2CDF"/>
    <w:rsid w:val="00EF39F1"/>
    <w:rsid w:val="00EF4CBE"/>
    <w:rsid w:val="00EF66C0"/>
    <w:rsid w:val="00EF7A2C"/>
    <w:rsid w:val="00F00052"/>
    <w:rsid w:val="00F00915"/>
    <w:rsid w:val="00F02D76"/>
    <w:rsid w:val="00F033FD"/>
    <w:rsid w:val="00F03AF9"/>
    <w:rsid w:val="00F03C29"/>
    <w:rsid w:val="00F04607"/>
    <w:rsid w:val="00F100AD"/>
    <w:rsid w:val="00F1046C"/>
    <w:rsid w:val="00F10E7E"/>
    <w:rsid w:val="00F12819"/>
    <w:rsid w:val="00F13BD9"/>
    <w:rsid w:val="00F145C1"/>
    <w:rsid w:val="00F1549D"/>
    <w:rsid w:val="00F16F5D"/>
    <w:rsid w:val="00F20750"/>
    <w:rsid w:val="00F2103E"/>
    <w:rsid w:val="00F26775"/>
    <w:rsid w:val="00F30A84"/>
    <w:rsid w:val="00F3119B"/>
    <w:rsid w:val="00F31395"/>
    <w:rsid w:val="00F3190D"/>
    <w:rsid w:val="00F31E1E"/>
    <w:rsid w:val="00F32359"/>
    <w:rsid w:val="00F324C9"/>
    <w:rsid w:val="00F32BA4"/>
    <w:rsid w:val="00F341BD"/>
    <w:rsid w:val="00F34298"/>
    <w:rsid w:val="00F34999"/>
    <w:rsid w:val="00F36365"/>
    <w:rsid w:val="00F36864"/>
    <w:rsid w:val="00F37106"/>
    <w:rsid w:val="00F40B7D"/>
    <w:rsid w:val="00F412C6"/>
    <w:rsid w:val="00F4134A"/>
    <w:rsid w:val="00F4291A"/>
    <w:rsid w:val="00F44FB9"/>
    <w:rsid w:val="00F45458"/>
    <w:rsid w:val="00F462C9"/>
    <w:rsid w:val="00F46488"/>
    <w:rsid w:val="00F522E8"/>
    <w:rsid w:val="00F54355"/>
    <w:rsid w:val="00F548BB"/>
    <w:rsid w:val="00F55F16"/>
    <w:rsid w:val="00F57905"/>
    <w:rsid w:val="00F57E4C"/>
    <w:rsid w:val="00F60033"/>
    <w:rsid w:val="00F60440"/>
    <w:rsid w:val="00F60833"/>
    <w:rsid w:val="00F621E2"/>
    <w:rsid w:val="00F62495"/>
    <w:rsid w:val="00F627A2"/>
    <w:rsid w:val="00F63013"/>
    <w:rsid w:val="00F632B8"/>
    <w:rsid w:val="00F6342F"/>
    <w:rsid w:val="00F63D33"/>
    <w:rsid w:val="00F66B13"/>
    <w:rsid w:val="00F6746A"/>
    <w:rsid w:val="00F67BED"/>
    <w:rsid w:val="00F70C77"/>
    <w:rsid w:val="00F7141E"/>
    <w:rsid w:val="00F71C15"/>
    <w:rsid w:val="00F72B33"/>
    <w:rsid w:val="00F72D0F"/>
    <w:rsid w:val="00F730A7"/>
    <w:rsid w:val="00F734B6"/>
    <w:rsid w:val="00F74659"/>
    <w:rsid w:val="00F74BEE"/>
    <w:rsid w:val="00F7626D"/>
    <w:rsid w:val="00F77183"/>
    <w:rsid w:val="00F809DB"/>
    <w:rsid w:val="00F815D7"/>
    <w:rsid w:val="00F81F38"/>
    <w:rsid w:val="00F821D4"/>
    <w:rsid w:val="00F83272"/>
    <w:rsid w:val="00F83E5D"/>
    <w:rsid w:val="00F846D9"/>
    <w:rsid w:val="00F8528C"/>
    <w:rsid w:val="00F87989"/>
    <w:rsid w:val="00F909E6"/>
    <w:rsid w:val="00F91856"/>
    <w:rsid w:val="00F921D5"/>
    <w:rsid w:val="00F949FC"/>
    <w:rsid w:val="00F95ACE"/>
    <w:rsid w:val="00F95AD5"/>
    <w:rsid w:val="00F95FDC"/>
    <w:rsid w:val="00F96A4E"/>
    <w:rsid w:val="00F97B21"/>
    <w:rsid w:val="00FA0C05"/>
    <w:rsid w:val="00FA12E2"/>
    <w:rsid w:val="00FA1B8F"/>
    <w:rsid w:val="00FA2383"/>
    <w:rsid w:val="00FA3058"/>
    <w:rsid w:val="00FA55ED"/>
    <w:rsid w:val="00FA5DAF"/>
    <w:rsid w:val="00FA619C"/>
    <w:rsid w:val="00FA627C"/>
    <w:rsid w:val="00FA74E5"/>
    <w:rsid w:val="00FA7BDB"/>
    <w:rsid w:val="00FB0B38"/>
    <w:rsid w:val="00FB0F45"/>
    <w:rsid w:val="00FB249E"/>
    <w:rsid w:val="00FB24FD"/>
    <w:rsid w:val="00FB252D"/>
    <w:rsid w:val="00FB2CE6"/>
    <w:rsid w:val="00FB4169"/>
    <w:rsid w:val="00FB5302"/>
    <w:rsid w:val="00FB5584"/>
    <w:rsid w:val="00FB574E"/>
    <w:rsid w:val="00FB5FDC"/>
    <w:rsid w:val="00FB6DD3"/>
    <w:rsid w:val="00FB71D4"/>
    <w:rsid w:val="00FB726B"/>
    <w:rsid w:val="00FB74B0"/>
    <w:rsid w:val="00FC025A"/>
    <w:rsid w:val="00FC388C"/>
    <w:rsid w:val="00FC5216"/>
    <w:rsid w:val="00FC7F93"/>
    <w:rsid w:val="00FD0349"/>
    <w:rsid w:val="00FD0997"/>
    <w:rsid w:val="00FD09DB"/>
    <w:rsid w:val="00FD5E49"/>
    <w:rsid w:val="00FD5F82"/>
    <w:rsid w:val="00FD690C"/>
    <w:rsid w:val="00FD6FF2"/>
    <w:rsid w:val="00FE0925"/>
    <w:rsid w:val="00FE0B63"/>
    <w:rsid w:val="00FE1B37"/>
    <w:rsid w:val="00FE2077"/>
    <w:rsid w:val="00FE2A36"/>
    <w:rsid w:val="00FE2B91"/>
    <w:rsid w:val="00FE5D73"/>
    <w:rsid w:val="00FE732E"/>
    <w:rsid w:val="00FE7339"/>
    <w:rsid w:val="00FE7570"/>
    <w:rsid w:val="00FF06FD"/>
    <w:rsid w:val="00FF1007"/>
    <w:rsid w:val="00FF189E"/>
    <w:rsid w:val="00FF1929"/>
    <w:rsid w:val="00FF2655"/>
    <w:rsid w:val="00FF4C8E"/>
    <w:rsid w:val="00FF6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E4F6E"/>
  <w15:chartTrackingRefBased/>
  <w15:docId w15:val="{BB2FF80A-B479-124E-AFFE-7F791B0A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BB2"/>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A7E5D"/>
    <w:pPr>
      <w:keepNext/>
      <w:keepLines/>
      <w:spacing w:before="240"/>
      <w:outlineLvl w:val="0"/>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2">
    <w:name w:val="heading 2"/>
    <w:basedOn w:val="Normal"/>
    <w:next w:val="Normal"/>
    <w:link w:val="Heading2Char"/>
    <w:uiPriority w:val="9"/>
    <w:unhideWhenUsed/>
    <w:qFormat/>
    <w:rsid w:val="00B41004"/>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link w:val="Heading3Char"/>
    <w:uiPriority w:val="9"/>
    <w:qFormat/>
    <w:rsid w:val="002A7E5D"/>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970DE7"/>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70DE7"/>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70DE7"/>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70DE7"/>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70DE7"/>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70DE7"/>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D76"/>
    <w:pPr>
      <w:ind w:left="720"/>
      <w:contextualSpacing/>
    </w:pPr>
  </w:style>
  <w:style w:type="paragraph" w:styleId="Header">
    <w:name w:val="header"/>
    <w:basedOn w:val="Normal"/>
    <w:link w:val="HeaderChar"/>
    <w:uiPriority w:val="99"/>
    <w:unhideWhenUsed/>
    <w:rsid w:val="004F3118"/>
    <w:pPr>
      <w:tabs>
        <w:tab w:val="center" w:pos="4680"/>
        <w:tab w:val="right" w:pos="9360"/>
      </w:tabs>
    </w:pPr>
  </w:style>
  <w:style w:type="character" w:customStyle="1" w:styleId="HeaderChar">
    <w:name w:val="Header Char"/>
    <w:basedOn w:val="DefaultParagraphFont"/>
    <w:link w:val="Header"/>
    <w:uiPriority w:val="99"/>
    <w:rsid w:val="004F3118"/>
    <w:rPr>
      <w:kern w:val="0"/>
      <w14:ligatures w14:val="none"/>
    </w:rPr>
  </w:style>
  <w:style w:type="paragraph" w:styleId="Footer">
    <w:name w:val="footer"/>
    <w:basedOn w:val="Normal"/>
    <w:link w:val="FooterChar"/>
    <w:uiPriority w:val="99"/>
    <w:unhideWhenUsed/>
    <w:rsid w:val="004F3118"/>
    <w:pPr>
      <w:tabs>
        <w:tab w:val="center" w:pos="4680"/>
        <w:tab w:val="right" w:pos="9360"/>
      </w:tabs>
    </w:pPr>
  </w:style>
  <w:style w:type="character" w:customStyle="1" w:styleId="FooterChar">
    <w:name w:val="Footer Char"/>
    <w:basedOn w:val="DefaultParagraphFont"/>
    <w:link w:val="Footer"/>
    <w:uiPriority w:val="99"/>
    <w:rsid w:val="004F3118"/>
    <w:rPr>
      <w:kern w:val="0"/>
      <w14:ligatures w14:val="none"/>
    </w:rPr>
  </w:style>
  <w:style w:type="character" w:styleId="PageNumber">
    <w:name w:val="page number"/>
    <w:basedOn w:val="DefaultParagraphFont"/>
    <w:unhideWhenUsed/>
    <w:rsid w:val="004F3118"/>
  </w:style>
  <w:style w:type="character" w:styleId="CommentReference">
    <w:name w:val="annotation reference"/>
    <w:basedOn w:val="DefaultParagraphFont"/>
    <w:uiPriority w:val="99"/>
    <w:unhideWhenUsed/>
    <w:rsid w:val="001F5253"/>
    <w:rPr>
      <w:sz w:val="16"/>
      <w:szCs w:val="16"/>
    </w:rPr>
  </w:style>
  <w:style w:type="paragraph" w:styleId="CommentText">
    <w:name w:val="annotation text"/>
    <w:basedOn w:val="Normal"/>
    <w:link w:val="CommentTextChar"/>
    <w:uiPriority w:val="99"/>
    <w:unhideWhenUsed/>
    <w:rsid w:val="001F5253"/>
    <w:rPr>
      <w:sz w:val="20"/>
      <w:szCs w:val="20"/>
    </w:rPr>
  </w:style>
  <w:style w:type="character" w:customStyle="1" w:styleId="CommentTextChar">
    <w:name w:val="Comment Text Char"/>
    <w:basedOn w:val="DefaultParagraphFont"/>
    <w:link w:val="CommentText"/>
    <w:uiPriority w:val="99"/>
    <w:rsid w:val="001F5253"/>
    <w:rPr>
      <w:kern w:val="0"/>
      <w:sz w:val="20"/>
      <w:szCs w:val="20"/>
      <w14:ligatures w14:val="none"/>
    </w:rPr>
  </w:style>
  <w:style w:type="paragraph" w:styleId="CommentSubject">
    <w:name w:val="annotation subject"/>
    <w:basedOn w:val="CommentText"/>
    <w:next w:val="CommentText"/>
    <w:link w:val="CommentSubjectChar"/>
    <w:uiPriority w:val="99"/>
    <w:unhideWhenUsed/>
    <w:rsid w:val="001F5253"/>
    <w:rPr>
      <w:b/>
      <w:bCs/>
    </w:rPr>
  </w:style>
  <w:style w:type="character" w:customStyle="1" w:styleId="CommentSubjectChar">
    <w:name w:val="Comment Subject Char"/>
    <w:basedOn w:val="CommentTextChar"/>
    <w:link w:val="CommentSubject"/>
    <w:uiPriority w:val="99"/>
    <w:rsid w:val="001F5253"/>
    <w:rPr>
      <w:b/>
      <w:bCs/>
      <w:kern w:val="0"/>
      <w:sz w:val="20"/>
      <w:szCs w:val="20"/>
      <w14:ligatures w14:val="none"/>
    </w:rPr>
  </w:style>
  <w:style w:type="paragraph" w:styleId="BalloonText">
    <w:name w:val="Balloon Text"/>
    <w:basedOn w:val="Normal"/>
    <w:link w:val="BalloonTextChar"/>
    <w:uiPriority w:val="99"/>
    <w:unhideWhenUsed/>
    <w:rsid w:val="00BA63E4"/>
    <w:rPr>
      <w:rFonts w:ascii="Segoe UI" w:hAnsi="Segoe UI" w:cs="Segoe UI"/>
      <w:sz w:val="18"/>
      <w:szCs w:val="18"/>
    </w:rPr>
  </w:style>
  <w:style w:type="character" w:customStyle="1" w:styleId="BalloonTextChar">
    <w:name w:val="Balloon Text Char"/>
    <w:basedOn w:val="DefaultParagraphFont"/>
    <w:link w:val="BalloonText"/>
    <w:uiPriority w:val="99"/>
    <w:rsid w:val="00BA63E4"/>
    <w:rPr>
      <w:rFonts w:ascii="Segoe UI" w:hAnsi="Segoe UI" w:cs="Segoe UI"/>
      <w:kern w:val="0"/>
      <w:sz w:val="18"/>
      <w:szCs w:val="18"/>
      <w14:ligatures w14:val="none"/>
    </w:rPr>
  </w:style>
  <w:style w:type="paragraph" w:styleId="Revision">
    <w:name w:val="Revision"/>
    <w:hidden/>
    <w:uiPriority w:val="99"/>
    <w:semiHidden/>
    <w:rsid w:val="00852D1B"/>
    <w:rPr>
      <w:kern w:val="0"/>
      <w14:ligatures w14:val="none"/>
    </w:rPr>
  </w:style>
  <w:style w:type="character" w:styleId="Hyperlink">
    <w:name w:val="Hyperlink"/>
    <w:basedOn w:val="DefaultParagraphFont"/>
    <w:uiPriority w:val="99"/>
    <w:unhideWhenUsed/>
    <w:rsid w:val="009118CE"/>
    <w:rPr>
      <w:color w:val="467886" w:themeColor="hyperlink"/>
      <w:u w:val="single"/>
    </w:rPr>
  </w:style>
  <w:style w:type="character" w:styleId="UnresolvedMention">
    <w:name w:val="Unresolved Mention"/>
    <w:basedOn w:val="DefaultParagraphFont"/>
    <w:uiPriority w:val="99"/>
    <w:semiHidden/>
    <w:unhideWhenUsed/>
    <w:rsid w:val="00905555"/>
    <w:rPr>
      <w:color w:val="605E5C"/>
      <w:shd w:val="clear" w:color="auto" w:fill="E1DFDD"/>
    </w:rPr>
  </w:style>
  <w:style w:type="character" w:customStyle="1" w:styleId="Heading2Char">
    <w:name w:val="Heading 2 Char"/>
    <w:basedOn w:val="DefaultParagraphFont"/>
    <w:link w:val="Heading2"/>
    <w:uiPriority w:val="9"/>
    <w:rsid w:val="00B41004"/>
    <w:rPr>
      <w:rFonts w:asciiTheme="majorHAnsi" w:eastAsiaTheme="majorEastAsia" w:hAnsiTheme="majorHAnsi" w:cstheme="majorBidi"/>
      <w:color w:val="0F4761" w:themeColor="accent1" w:themeShade="BF"/>
      <w:kern w:val="0"/>
      <w:sz w:val="26"/>
      <w:szCs w:val="26"/>
      <w14:ligatures w14:val="none"/>
    </w:rPr>
  </w:style>
  <w:style w:type="table" w:styleId="TableGrid">
    <w:name w:val="Table Grid"/>
    <w:basedOn w:val="TableNormal"/>
    <w:uiPriority w:val="39"/>
    <w:rsid w:val="00B41004"/>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F16F5D"/>
    <w:rPr>
      <w:color w:val="96607D" w:themeColor="followedHyperlink"/>
      <w:u w:val="single"/>
    </w:rPr>
  </w:style>
  <w:style w:type="character" w:customStyle="1" w:styleId="Heading1Char">
    <w:name w:val="Heading 1 Char"/>
    <w:basedOn w:val="DefaultParagraphFont"/>
    <w:link w:val="Heading1"/>
    <w:uiPriority w:val="9"/>
    <w:rsid w:val="002A7E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7E5D"/>
    <w:rPr>
      <w:rFonts w:ascii="Times New Roman" w:eastAsia="Times New Roman" w:hAnsi="Times New Roman" w:cs="Times New Roman"/>
      <w:b/>
      <w:bCs/>
      <w:kern w:val="0"/>
      <w:sz w:val="27"/>
      <w:szCs w:val="27"/>
      <w14:ligatures w14:val="none"/>
    </w:rPr>
  </w:style>
  <w:style w:type="paragraph" w:customStyle="1" w:styleId="MDPI11articletype">
    <w:name w:val="MDPI_1.1_article_type"/>
    <w:next w:val="Normal"/>
    <w:qFormat/>
    <w:rsid w:val="002A7E5D"/>
    <w:pPr>
      <w:adjustRightInd w:val="0"/>
      <w:snapToGrid w:val="0"/>
      <w:spacing w:before="240"/>
    </w:pPr>
    <w:rPr>
      <w:rFonts w:ascii="Palatino Linotype" w:eastAsia="Times New Roman" w:hAnsi="Palatino Linotype" w:cs="Times New Roman"/>
      <w:i/>
      <w:snapToGrid w:val="0"/>
      <w:color w:val="000000"/>
      <w:sz w:val="20"/>
      <w:szCs w:val="22"/>
      <w:lang w:eastAsia="de-DE" w:bidi="en-US"/>
    </w:rPr>
  </w:style>
  <w:style w:type="paragraph" w:customStyle="1" w:styleId="MDPI12title">
    <w:name w:val="MDPI_1.2_title"/>
    <w:next w:val="Normal"/>
    <w:qFormat/>
    <w:rsid w:val="002A7E5D"/>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2A7E5D"/>
    <w:pPr>
      <w:adjustRightInd w:val="0"/>
      <w:snapToGrid w:val="0"/>
      <w:spacing w:after="360" w:line="260" w:lineRule="atLeast"/>
    </w:pPr>
    <w:rPr>
      <w:rFonts w:ascii="Palatino Linotype" w:eastAsia="Times New Roman" w:hAnsi="Palatino Linotype" w:cs="Times New Roman"/>
      <w:b/>
      <w:color w:val="000000"/>
      <w:sz w:val="20"/>
      <w:szCs w:val="22"/>
      <w:lang w:eastAsia="de-DE" w:bidi="en-US"/>
    </w:rPr>
  </w:style>
  <w:style w:type="paragraph" w:customStyle="1" w:styleId="MDPI14history">
    <w:name w:val="MDPI_1.4_history"/>
    <w:basedOn w:val="Normal"/>
    <w:next w:val="Normal"/>
    <w:qFormat/>
    <w:rsid w:val="002A7E5D"/>
    <w:pPr>
      <w:adjustRightInd w:val="0"/>
      <w:snapToGrid w:val="0"/>
      <w:spacing w:line="240" w:lineRule="atLeast"/>
      <w:ind w:right="113"/>
    </w:pPr>
    <w:rPr>
      <w:rFonts w:ascii="Palatino Linotype" w:hAnsi="Palatino Linotype"/>
      <w:color w:val="000000"/>
      <w:kern w:val="2"/>
      <w:sz w:val="14"/>
      <w:szCs w:val="20"/>
      <w:lang w:eastAsia="de-DE" w:bidi="en-US"/>
      <w14:ligatures w14:val="standardContextual"/>
    </w:rPr>
  </w:style>
  <w:style w:type="paragraph" w:customStyle="1" w:styleId="MDPI16affiliation">
    <w:name w:val="MDPI_1.6_affiliation"/>
    <w:qFormat/>
    <w:rsid w:val="002A7E5D"/>
    <w:pPr>
      <w:adjustRightInd w:val="0"/>
      <w:snapToGrid w:val="0"/>
      <w:spacing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MDPI17abstract">
    <w:name w:val="MDPI_1.7_abstract"/>
    <w:next w:val="Normal"/>
    <w:qFormat/>
    <w:rsid w:val="002A7E5D"/>
    <w:pPr>
      <w:adjustRightInd w:val="0"/>
      <w:snapToGrid w:val="0"/>
      <w:spacing w:before="240" w:line="260" w:lineRule="atLeast"/>
      <w:ind w:left="2608"/>
      <w:jc w:val="both"/>
    </w:pPr>
    <w:rPr>
      <w:rFonts w:ascii="Palatino Linotype" w:eastAsia="Times New Roman" w:hAnsi="Palatino Linotype" w:cs="Times New Roman"/>
      <w:color w:val="000000"/>
      <w:sz w:val="18"/>
      <w:szCs w:val="22"/>
      <w:lang w:eastAsia="de-DE" w:bidi="en-US"/>
    </w:rPr>
  </w:style>
  <w:style w:type="paragraph" w:customStyle="1" w:styleId="MDPI18keywords">
    <w:name w:val="MDPI_1.8_keywords"/>
    <w:next w:val="Normal"/>
    <w:qFormat/>
    <w:rsid w:val="002A7E5D"/>
    <w:pPr>
      <w:adjustRightInd w:val="0"/>
      <w:snapToGrid w:val="0"/>
      <w:spacing w:before="240" w:line="260" w:lineRule="atLeast"/>
      <w:ind w:left="2608"/>
      <w:jc w:val="both"/>
    </w:pPr>
    <w:rPr>
      <w:rFonts w:ascii="Palatino Linotype" w:eastAsia="Times New Roman" w:hAnsi="Palatino Linotype" w:cs="Times New Roman"/>
      <w:snapToGrid w:val="0"/>
      <w:color w:val="000000"/>
      <w:sz w:val="18"/>
      <w:szCs w:val="22"/>
      <w:lang w:eastAsia="de-DE" w:bidi="en-US"/>
    </w:rPr>
  </w:style>
  <w:style w:type="paragraph" w:customStyle="1" w:styleId="MDPI19line">
    <w:name w:val="MDPI_1.9_line"/>
    <w:qFormat/>
    <w:rsid w:val="002A7E5D"/>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 w:val="20"/>
      <w:lang w:eastAsia="de-DE" w:bidi="en-US"/>
    </w:rPr>
  </w:style>
  <w:style w:type="table" w:customStyle="1" w:styleId="Mdeck5tablebodythreelines">
    <w:name w:val="M_deck_5_table_body_three_lines"/>
    <w:basedOn w:val="TableNormal"/>
    <w:uiPriority w:val="99"/>
    <w:rsid w:val="002A7E5D"/>
    <w:pPr>
      <w:adjustRightInd w:val="0"/>
      <w:snapToGrid w:val="0"/>
      <w:spacing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2A7E5D"/>
    <w:pPr>
      <w:adjustRightInd w:val="0"/>
      <w:snapToGrid w:val="0"/>
      <w:spacing w:line="260" w:lineRule="atLeast"/>
      <w:jc w:val="both"/>
    </w:pPr>
    <w:rPr>
      <w:rFonts w:ascii="Palatino Linotype" w:eastAsia="Times New Roman" w:hAnsi="Palatino Linotype" w:cs="Times New Roman"/>
      <w:i/>
      <w:color w:val="000000"/>
      <w:szCs w:val="22"/>
      <w:lang w:eastAsia="de-CH"/>
    </w:rPr>
  </w:style>
  <w:style w:type="paragraph" w:customStyle="1" w:styleId="MDPI32textnoindent">
    <w:name w:val="MDPI_3.2_text_no_indent"/>
    <w:basedOn w:val="MDPI31text"/>
    <w:qFormat/>
    <w:rsid w:val="002A7E5D"/>
    <w:pPr>
      <w:ind w:firstLine="0"/>
    </w:pPr>
  </w:style>
  <w:style w:type="paragraph" w:customStyle="1" w:styleId="MDPI31text">
    <w:name w:val="MDPI_3.1_text"/>
    <w:qFormat/>
    <w:rsid w:val="002A7E5D"/>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33textspaceafter">
    <w:name w:val="MDPI_3.3_text_space_after"/>
    <w:qFormat/>
    <w:rsid w:val="002A7E5D"/>
    <w:pPr>
      <w:adjustRightInd w:val="0"/>
      <w:snapToGrid w:val="0"/>
      <w:spacing w:after="24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35textbeforelist">
    <w:name w:val="MDPI_3.5_text_before_list"/>
    <w:qFormat/>
    <w:rsid w:val="002A7E5D"/>
    <w:pPr>
      <w:adjustRightInd w:val="0"/>
      <w:snapToGrid w:val="0"/>
      <w:spacing w:line="228" w:lineRule="auto"/>
      <w:ind w:left="2608"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36textafterlist">
    <w:name w:val="MDPI_3.6_text_after_list"/>
    <w:qFormat/>
    <w:rsid w:val="002A7E5D"/>
    <w:pPr>
      <w:adjustRightInd w:val="0"/>
      <w:snapToGrid w:val="0"/>
      <w:spacing w:before="12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37itemize">
    <w:name w:val="MDPI_3.7_itemize"/>
    <w:qFormat/>
    <w:rsid w:val="002A7E5D"/>
    <w:pPr>
      <w:numPr>
        <w:numId w:val="13"/>
      </w:numPr>
      <w:adjustRightInd w:val="0"/>
      <w:snapToGrid w:val="0"/>
      <w:spacing w:line="228" w:lineRule="auto"/>
      <w:jc w:val="both"/>
    </w:pPr>
    <w:rPr>
      <w:rFonts w:ascii="Palatino Linotype" w:eastAsia="Times New Roman" w:hAnsi="Palatino Linotype" w:cs="Times New Roman"/>
      <w:color w:val="000000"/>
      <w:sz w:val="20"/>
      <w:szCs w:val="22"/>
      <w:lang w:eastAsia="de-DE" w:bidi="en-US"/>
    </w:rPr>
  </w:style>
  <w:style w:type="paragraph" w:customStyle="1" w:styleId="MDPI38bullet">
    <w:name w:val="MDPI_3.8_bullet"/>
    <w:qFormat/>
    <w:rsid w:val="002A7E5D"/>
    <w:pPr>
      <w:numPr>
        <w:numId w:val="14"/>
      </w:numPr>
      <w:adjustRightInd w:val="0"/>
      <w:snapToGrid w:val="0"/>
      <w:spacing w:line="228" w:lineRule="auto"/>
      <w:jc w:val="both"/>
    </w:pPr>
    <w:rPr>
      <w:rFonts w:ascii="Palatino Linotype" w:eastAsia="Times New Roman" w:hAnsi="Palatino Linotype" w:cs="Times New Roman"/>
      <w:color w:val="000000"/>
      <w:sz w:val="20"/>
      <w:szCs w:val="22"/>
      <w:lang w:eastAsia="de-DE" w:bidi="en-US"/>
    </w:rPr>
  </w:style>
  <w:style w:type="paragraph" w:customStyle="1" w:styleId="MDPI39equation">
    <w:name w:val="MDPI_3.9_equation"/>
    <w:qFormat/>
    <w:rsid w:val="002A7E5D"/>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szCs w:val="22"/>
      <w:lang w:eastAsia="de-DE" w:bidi="en-US"/>
    </w:rPr>
  </w:style>
  <w:style w:type="paragraph" w:customStyle="1" w:styleId="MDPI3aequationnumber">
    <w:name w:val="MDPI_3.a_equation_number"/>
    <w:qFormat/>
    <w:rsid w:val="002A7E5D"/>
    <w:pPr>
      <w:spacing w:before="120" w:after="120"/>
      <w:jc w:val="right"/>
    </w:pPr>
    <w:rPr>
      <w:rFonts w:ascii="Palatino Linotype" w:eastAsia="Times New Roman" w:hAnsi="Palatino Linotype" w:cs="Times New Roman"/>
      <w:snapToGrid w:val="0"/>
      <w:color w:val="000000"/>
      <w:sz w:val="20"/>
      <w:szCs w:val="22"/>
      <w:lang w:eastAsia="de-DE" w:bidi="en-US"/>
    </w:rPr>
  </w:style>
  <w:style w:type="paragraph" w:customStyle="1" w:styleId="MDPI41tablecaption">
    <w:name w:val="MDPI_4.1_table_caption"/>
    <w:qFormat/>
    <w:rsid w:val="002A7E5D"/>
    <w:pPr>
      <w:adjustRightInd w:val="0"/>
      <w:snapToGrid w:val="0"/>
      <w:spacing w:before="240" w:after="120" w:line="228" w:lineRule="auto"/>
      <w:ind w:left="2608"/>
    </w:pPr>
    <w:rPr>
      <w:rFonts w:ascii="Palatino Linotype" w:eastAsia="Times New Roman" w:hAnsi="Palatino Linotype"/>
      <w:color w:val="000000"/>
      <w:sz w:val="18"/>
      <w:szCs w:val="22"/>
      <w:lang w:eastAsia="de-DE" w:bidi="en-US"/>
    </w:rPr>
  </w:style>
  <w:style w:type="paragraph" w:customStyle="1" w:styleId="MDPI42tablebody">
    <w:name w:val="MDPI_4.2_table_body"/>
    <w:qFormat/>
    <w:rsid w:val="002A7E5D"/>
    <w:pPr>
      <w:adjustRightInd w:val="0"/>
      <w:snapToGrid w:val="0"/>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next w:val="MDPI31text"/>
    <w:qFormat/>
    <w:rsid w:val="002A7E5D"/>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2A7E5D"/>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qFormat/>
    <w:rsid w:val="002A7E5D"/>
    <w:pPr>
      <w:adjustRightInd w:val="0"/>
      <w:snapToGrid w:val="0"/>
      <w:spacing w:before="240" w:after="120"/>
      <w:jc w:val="center"/>
    </w:pPr>
    <w:rPr>
      <w:rFonts w:ascii="Palatino Linotype" w:eastAsia="Times New Roman" w:hAnsi="Palatino Linotype" w:cs="Times New Roman"/>
      <w:snapToGrid w:val="0"/>
      <w:color w:val="000000"/>
      <w:sz w:val="20"/>
      <w:szCs w:val="20"/>
      <w:lang w:eastAsia="de-DE" w:bidi="en-US"/>
    </w:rPr>
  </w:style>
  <w:style w:type="paragraph" w:customStyle="1" w:styleId="MDPI23heading3">
    <w:name w:val="MDPI_2.3_heading3"/>
    <w:qFormat/>
    <w:rsid w:val="002A7E5D"/>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szCs w:val="22"/>
      <w:lang w:eastAsia="de-DE" w:bidi="en-US"/>
    </w:rPr>
  </w:style>
  <w:style w:type="paragraph" w:customStyle="1" w:styleId="MDPI21heading1">
    <w:name w:val="MDPI_2.1_heading1"/>
    <w:qFormat/>
    <w:rsid w:val="002A7E5D"/>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szCs w:val="22"/>
      <w:lang w:eastAsia="de-DE" w:bidi="en-US"/>
    </w:rPr>
  </w:style>
  <w:style w:type="paragraph" w:customStyle="1" w:styleId="MDPI22heading2">
    <w:name w:val="MDPI_2.2_heading2"/>
    <w:qFormat/>
    <w:rsid w:val="002A7E5D"/>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szCs w:val="22"/>
      <w:lang w:eastAsia="de-DE" w:bidi="en-US"/>
    </w:rPr>
  </w:style>
  <w:style w:type="paragraph" w:customStyle="1" w:styleId="MDPI71References">
    <w:name w:val="MDPI_7.1_References"/>
    <w:qFormat/>
    <w:rsid w:val="002A7E5D"/>
    <w:pPr>
      <w:numPr>
        <w:numId w:val="16"/>
      </w:numPr>
      <w:adjustRightInd w:val="0"/>
      <w:snapToGrid w:val="0"/>
      <w:spacing w:line="228" w:lineRule="auto"/>
      <w:jc w:val="both"/>
    </w:pPr>
    <w:rPr>
      <w:rFonts w:ascii="Palatino Linotype" w:eastAsia="Times New Roman" w:hAnsi="Palatino Linotype" w:cs="Times New Roman"/>
      <w:color w:val="000000"/>
      <w:sz w:val="18"/>
      <w:szCs w:val="20"/>
      <w:lang w:eastAsia="de-DE" w:bidi="en-US"/>
    </w:rPr>
  </w:style>
  <w:style w:type="character" w:styleId="LineNumber">
    <w:name w:val="line number"/>
    <w:uiPriority w:val="99"/>
    <w:rsid w:val="002A7E5D"/>
    <w:rPr>
      <w:rFonts w:ascii="Palatino Linotype" w:hAnsi="Palatino Linotype"/>
      <w:sz w:val="16"/>
    </w:rPr>
  </w:style>
  <w:style w:type="table" w:customStyle="1" w:styleId="MDPI41threelinetable">
    <w:name w:val="MDPI_4.1_three_line_table"/>
    <w:basedOn w:val="TableNormal"/>
    <w:uiPriority w:val="99"/>
    <w:rsid w:val="002A7E5D"/>
    <w:pPr>
      <w:adjustRightInd w:val="0"/>
      <w:snapToGrid w:val="0"/>
      <w:jc w:val="center"/>
    </w:pPr>
    <w:rPr>
      <w:rFonts w:ascii="Palatino Linotype" w:hAnsi="Palatino Linotype" w:cs="Times New Roman"/>
      <w:color w:val="000000"/>
      <w:sz w:val="20"/>
      <w:szCs w:val="2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table" w:styleId="PlainTable4">
    <w:name w:val="Plain Table 4"/>
    <w:basedOn w:val="TableNormal"/>
    <w:uiPriority w:val="44"/>
    <w:rsid w:val="002A7E5D"/>
    <w:rPr>
      <w:rFonts w:ascii="Calibri" w:eastAsia="SimSun" w:hAnsi="Calibri" w:cs="Times New Roman"/>
      <w:kern w:val="0"/>
      <w:sz w:val="20"/>
      <w:szCs w:val="20"/>
      <w:lang w:eastAsia="zh-CN"/>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2A7E5D"/>
    <w:pPr>
      <w:adjustRightInd w:val="0"/>
      <w:snapToGrid w:val="0"/>
      <w:spacing w:before="240"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81theorem">
    <w:name w:val="MDPI_8.1_theorem"/>
    <w:qFormat/>
    <w:rsid w:val="002A7E5D"/>
    <w:pPr>
      <w:adjustRightInd w:val="0"/>
      <w:snapToGrid w:val="0"/>
      <w:spacing w:line="228" w:lineRule="auto"/>
      <w:ind w:left="2608"/>
      <w:jc w:val="both"/>
    </w:pPr>
    <w:rPr>
      <w:rFonts w:ascii="Palatino Linotype" w:eastAsia="Times New Roman" w:hAnsi="Palatino Linotype" w:cs="Times New Roman"/>
      <w:i/>
      <w:snapToGrid w:val="0"/>
      <w:color w:val="000000"/>
      <w:sz w:val="20"/>
      <w:szCs w:val="22"/>
      <w:lang w:eastAsia="de-DE" w:bidi="en-US"/>
    </w:rPr>
  </w:style>
  <w:style w:type="paragraph" w:customStyle="1" w:styleId="MDPI82proof">
    <w:name w:val="MDPI_8.2_proof"/>
    <w:qFormat/>
    <w:rsid w:val="002A7E5D"/>
    <w:pPr>
      <w:adjustRightInd w:val="0"/>
      <w:snapToGrid w:val="0"/>
      <w:spacing w:line="228" w:lineRule="auto"/>
      <w:ind w:left="2608"/>
      <w:jc w:val="both"/>
    </w:pPr>
    <w:rPr>
      <w:rFonts w:ascii="Palatino Linotype" w:eastAsia="Times New Roman" w:hAnsi="Palatino Linotype" w:cs="Times New Roman"/>
      <w:snapToGrid w:val="0"/>
      <w:color w:val="000000"/>
      <w:sz w:val="20"/>
      <w:szCs w:val="22"/>
      <w:lang w:eastAsia="de-DE" w:bidi="en-US"/>
    </w:rPr>
  </w:style>
  <w:style w:type="paragraph" w:customStyle="1" w:styleId="MDPI61Citation">
    <w:name w:val="MDPI_6.1_Citation"/>
    <w:qFormat/>
    <w:rsid w:val="002A7E5D"/>
    <w:pPr>
      <w:adjustRightInd w:val="0"/>
      <w:snapToGrid w:val="0"/>
      <w:spacing w:line="240" w:lineRule="atLeast"/>
      <w:ind w:right="113"/>
    </w:pPr>
    <w:rPr>
      <w:rFonts w:ascii="Palatino Linotype" w:eastAsia="SimSun" w:hAnsi="Palatino Linotype" w:cs="Cordia New"/>
      <w:sz w:val="14"/>
      <w:szCs w:val="22"/>
    </w:rPr>
  </w:style>
  <w:style w:type="paragraph" w:customStyle="1" w:styleId="MDPI62BackMatter">
    <w:name w:val="MDPI_6.2_BackMatter"/>
    <w:qFormat/>
    <w:rsid w:val="002A7E5D"/>
    <w:pPr>
      <w:adjustRightInd w:val="0"/>
      <w:snapToGrid w:val="0"/>
      <w:spacing w:after="120" w:line="228" w:lineRule="auto"/>
      <w:ind w:left="2608"/>
      <w:jc w:val="both"/>
    </w:pPr>
    <w:rPr>
      <w:rFonts w:ascii="Palatino Linotype" w:eastAsia="Times New Roman" w:hAnsi="Palatino Linotype" w:cs="Times New Roman"/>
      <w:snapToGrid w:val="0"/>
      <w:color w:val="000000"/>
      <w:sz w:val="18"/>
      <w:szCs w:val="20"/>
      <w:lang w:bidi="en-US"/>
    </w:rPr>
  </w:style>
  <w:style w:type="paragraph" w:customStyle="1" w:styleId="MDPI63Notes">
    <w:name w:val="MDPI_6.3_Notes"/>
    <w:qFormat/>
    <w:rsid w:val="002A7E5D"/>
    <w:pPr>
      <w:adjustRightInd w:val="0"/>
      <w:snapToGrid w:val="0"/>
      <w:spacing w:before="240" w:line="228" w:lineRule="auto"/>
      <w:jc w:val="both"/>
    </w:pPr>
    <w:rPr>
      <w:rFonts w:ascii="Palatino Linotype" w:eastAsia="SimSun" w:hAnsi="Palatino Linotype" w:cs="Times New Roman"/>
      <w:snapToGrid w:val="0"/>
      <w:color w:val="000000"/>
      <w:sz w:val="18"/>
      <w:szCs w:val="20"/>
      <w:lang w:bidi="en-US"/>
    </w:rPr>
  </w:style>
  <w:style w:type="paragraph" w:customStyle="1" w:styleId="MDPI15academiceditor">
    <w:name w:val="MDPI_1.5_academic_editor"/>
    <w:qFormat/>
    <w:rsid w:val="002A7E5D"/>
    <w:pPr>
      <w:adjustRightInd w:val="0"/>
      <w:snapToGrid w:val="0"/>
      <w:spacing w:before="120" w:line="240" w:lineRule="atLeast"/>
      <w:ind w:right="113"/>
    </w:pPr>
    <w:rPr>
      <w:rFonts w:ascii="Palatino Linotype" w:eastAsia="Times New Roman" w:hAnsi="Palatino Linotype" w:cs="Times New Roman"/>
      <w:color w:val="000000"/>
      <w:sz w:val="14"/>
      <w:szCs w:val="22"/>
      <w:lang w:eastAsia="de-DE" w:bidi="en-US"/>
    </w:rPr>
  </w:style>
  <w:style w:type="paragraph" w:customStyle="1" w:styleId="MDPI19classification">
    <w:name w:val="MDPI_1.9_classification"/>
    <w:qFormat/>
    <w:rsid w:val="002A7E5D"/>
    <w:pPr>
      <w:spacing w:before="240" w:line="260" w:lineRule="atLeast"/>
      <w:ind w:left="113"/>
      <w:jc w:val="both"/>
    </w:pPr>
    <w:rPr>
      <w:rFonts w:ascii="Palatino Linotype" w:eastAsia="Times New Roman" w:hAnsi="Palatino Linotype" w:cs="Times New Roman"/>
      <w:b/>
      <w:color w:val="000000"/>
      <w:sz w:val="20"/>
      <w:szCs w:val="22"/>
      <w:lang w:eastAsia="de-DE" w:bidi="en-US"/>
    </w:rPr>
  </w:style>
  <w:style w:type="paragraph" w:customStyle="1" w:styleId="MDPI411onetablecaption">
    <w:name w:val="MDPI_4.1.1_one_table_caption"/>
    <w:qFormat/>
    <w:rsid w:val="002A7E5D"/>
    <w:pPr>
      <w:adjustRightInd w:val="0"/>
      <w:snapToGrid w:val="0"/>
      <w:spacing w:before="240" w:after="120" w:line="260" w:lineRule="atLeast"/>
      <w:jc w:val="center"/>
    </w:pPr>
    <w:rPr>
      <w:rFonts w:ascii="Palatino Linotype" w:hAnsi="Palatino Linotype"/>
      <w:noProof/>
      <w:color w:val="000000"/>
      <w:sz w:val="18"/>
      <w:szCs w:val="22"/>
      <w:lang w:bidi="en-US"/>
    </w:rPr>
  </w:style>
  <w:style w:type="paragraph" w:customStyle="1" w:styleId="MDPI511onefigurecaption">
    <w:name w:val="MDPI_5.1.1_one_figure_caption"/>
    <w:qFormat/>
    <w:rsid w:val="002A7E5D"/>
    <w:pPr>
      <w:adjustRightInd w:val="0"/>
      <w:snapToGrid w:val="0"/>
      <w:spacing w:before="240" w:after="120" w:line="260" w:lineRule="atLeast"/>
      <w:jc w:val="center"/>
    </w:pPr>
    <w:rPr>
      <w:rFonts w:ascii="Palatino Linotype" w:hAnsi="Palatino Linotype" w:cs="Times New Roman"/>
      <w:noProof/>
      <w:color w:val="000000"/>
      <w:sz w:val="18"/>
      <w:szCs w:val="20"/>
      <w:lang w:bidi="en-US"/>
    </w:rPr>
  </w:style>
  <w:style w:type="paragraph" w:customStyle="1" w:styleId="MDPI72Copyright">
    <w:name w:val="MDPI_7.2_Copyright"/>
    <w:qFormat/>
    <w:rsid w:val="002A7E5D"/>
    <w:pPr>
      <w:adjustRightInd w:val="0"/>
      <w:snapToGrid w:val="0"/>
      <w:spacing w:before="60" w:line="240" w:lineRule="atLeast"/>
      <w:ind w:right="113"/>
      <w:jc w:val="both"/>
    </w:pPr>
    <w:rPr>
      <w:rFonts w:ascii="Palatino Linotype" w:eastAsia="Times New Roman" w:hAnsi="Palatino Linotype" w:cs="Times New Roman"/>
      <w:noProof/>
      <w:snapToGrid w:val="0"/>
      <w:color w:val="000000"/>
      <w:kern w:val="0"/>
      <w:sz w:val="14"/>
      <w:szCs w:val="20"/>
      <w:lang w:val="en-GB" w:eastAsia="en-GB"/>
      <w14:ligatures w14:val="none"/>
    </w:rPr>
  </w:style>
  <w:style w:type="paragraph" w:customStyle="1" w:styleId="MDPI73CopyrightImage">
    <w:name w:val="MDPI_7.3_CopyrightImage"/>
    <w:rsid w:val="002A7E5D"/>
    <w:pPr>
      <w:adjustRightInd w:val="0"/>
      <w:snapToGrid w:val="0"/>
      <w:spacing w:after="100" w:line="260" w:lineRule="atLeast"/>
      <w:jc w:val="right"/>
    </w:pPr>
    <w:rPr>
      <w:rFonts w:ascii="Palatino Linotype" w:eastAsia="Times New Roman" w:hAnsi="Palatino Linotype" w:cs="Times New Roman"/>
      <w:color w:val="000000"/>
      <w:sz w:val="20"/>
      <w:szCs w:val="20"/>
      <w:lang w:eastAsia="de-CH"/>
    </w:rPr>
  </w:style>
  <w:style w:type="paragraph" w:customStyle="1" w:styleId="MDPIequationFram">
    <w:name w:val="MDPI_equationFram"/>
    <w:qFormat/>
    <w:rsid w:val="002A7E5D"/>
    <w:pPr>
      <w:adjustRightInd w:val="0"/>
      <w:snapToGrid w:val="0"/>
      <w:spacing w:before="120" w:after="120"/>
      <w:jc w:val="center"/>
    </w:pPr>
    <w:rPr>
      <w:rFonts w:ascii="Palatino Linotype" w:eastAsia="Times New Roman" w:hAnsi="Palatino Linotype" w:cs="Times New Roman"/>
      <w:snapToGrid w:val="0"/>
      <w:color w:val="000000"/>
      <w:sz w:val="20"/>
      <w:szCs w:val="22"/>
      <w:lang w:eastAsia="de-DE" w:bidi="en-US"/>
    </w:rPr>
  </w:style>
  <w:style w:type="paragraph" w:customStyle="1" w:styleId="MDPIfooter">
    <w:name w:val="MDPI_footer"/>
    <w:qFormat/>
    <w:rsid w:val="002A7E5D"/>
    <w:pPr>
      <w:adjustRightInd w:val="0"/>
      <w:snapToGrid w:val="0"/>
      <w:spacing w:before="120" w:line="260" w:lineRule="atLeast"/>
      <w:jc w:val="center"/>
    </w:pPr>
    <w:rPr>
      <w:rFonts w:ascii="Palatino Linotype" w:eastAsia="Times New Roman" w:hAnsi="Palatino Linotype" w:cs="Times New Roman"/>
      <w:color w:val="000000"/>
      <w:sz w:val="20"/>
      <w:szCs w:val="20"/>
      <w:lang w:eastAsia="de-DE"/>
    </w:rPr>
  </w:style>
  <w:style w:type="paragraph" w:customStyle="1" w:styleId="MDPIfooterfirstpage">
    <w:name w:val="MDPI_footer_firstpage"/>
    <w:qFormat/>
    <w:rsid w:val="002A7E5D"/>
    <w:pPr>
      <w:tabs>
        <w:tab w:val="right" w:pos="8845"/>
      </w:tabs>
      <w:spacing w:line="160" w:lineRule="exact"/>
    </w:pPr>
    <w:rPr>
      <w:rFonts w:ascii="Palatino Linotype" w:eastAsia="Times New Roman" w:hAnsi="Palatino Linotype" w:cs="Times New Roman"/>
      <w:color w:val="000000"/>
      <w:sz w:val="16"/>
      <w:szCs w:val="20"/>
      <w:lang w:eastAsia="de-DE"/>
    </w:rPr>
  </w:style>
  <w:style w:type="paragraph" w:customStyle="1" w:styleId="MDPIheader">
    <w:name w:val="MDPI_header"/>
    <w:qFormat/>
    <w:rsid w:val="002A7E5D"/>
    <w:pPr>
      <w:adjustRightInd w:val="0"/>
      <w:snapToGrid w:val="0"/>
      <w:spacing w:after="240" w:line="260" w:lineRule="atLeast"/>
      <w:jc w:val="both"/>
    </w:pPr>
    <w:rPr>
      <w:rFonts w:ascii="Palatino Linotype" w:eastAsia="Times New Roman" w:hAnsi="Palatino Linotype" w:cs="Times New Roman"/>
      <w:iCs/>
      <w:color w:val="000000"/>
      <w:sz w:val="16"/>
      <w:szCs w:val="20"/>
      <w:lang w:eastAsia="de-DE"/>
    </w:rPr>
  </w:style>
  <w:style w:type="paragraph" w:customStyle="1" w:styleId="MDPIheadercitation">
    <w:name w:val="MDPI_header_citation"/>
    <w:rsid w:val="002A7E5D"/>
    <w:pPr>
      <w:spacing w:after="240"/>
    </w:pPr>
    <w:rPr>
      <w:rFonts w:ascii="Palatino Linotype" w:eastAsia="Times New Roman" w:hAnsi="Palatino Linotype" w:cs="Times New Roman"/>
      <w:snapToGrid w:val="0"/>
      <w:color w:val="000000"/>
      <w:sz w:val="18"/>
      <w:szCs w:val="20"/>
      <w:lang w:eastAsia="de-DE" w:bidi="en-US"/>
    </w:rPr>
  </w:style>
  <w:style w:type="paragraph" w:customStyle="1" w:styleId="MDPIheadermdpilogo">
    <w:name w:val="MDPI_header_mdpi_logo"/>
    <w:qFormat/>
    <w:rsid w:val="002A7E5D"/>
    <w:pPr>
      <w:adjustRightInd w:val="0"/>
      <w:snapToGrid w:val="0"/>
      <w:spacing w:line="260" w:lineRule="atLeast"/>
      <w:jc w:val="right"/>
    </w:pPr>
    <w:rPr>
      <w:rFonts w:ascii="Palatino Linotype" w:eastAsia="Times New Roman" w:hAnsi="Palatino Linotype" w:cs="Times New Roman"/>
      <w:color w:val="000000"/>
      <w:szCs w:val="22"/>
      <w:lang w:eastAsia="de-CH"/>
    </w:rPr>
  </w:style>
  <w:style w:type="table" w:customStyle="1" w:styleId="MDPITable">
    <w:name w:val="MDPI_Table"/>
    <w:basedOn w:val="TableNormal"/>
    <w:uiPriority w:val="99"/>
    <w:rsid w:val="002A7E5D"/>
    <w:rPr>
      <w:rFonts w:ascii="Palatino Linotype" w:eastAsia="SimSun" w:hAnsi="Palatino Linotype" w:cs="Times New Roman"/>
      <w:color w:val="000000" w:themeColor="text1"/>
      <w:sz w:val="20"/>
      <w:szCs w:val="20"/>
      <w:lang w:val="en-CA"/>
    </w:rPr>
    <w:tblPr>
      <w:tblCellMar>
        <w:left w:w="0" w:type="dxa"/>
        <w:right w:w="0" w:type="dxa"/>
      </w:tblCellMar>
    </w:tblPr>
  </w:style>
  <w:style w:type="paragraph" w:customStyle="1" w:styleId="MDPItext">
    <w:name w:val="MDPI_text"/>
    <w:qFormat/>
    <w:rsid w:val="002A7E5D"/>
    <w:pPr>
      <w:spacing w:line="260" w:lineRule="atLeast"/>
      <w:ind w:left="425" w:right="425" w:firstLine="284"/>
      <w:jc w:val="both"/>
    </w:pPr>
    <w:rPr>
      <w:rFonts w:ascii="Times New Roman" w:eastAsia="Times New Roman" w:hAnsi="Times New Roman" w:cs="Times New Roman"/>
      <w:noProof/>
      <w:snapToGrid w:val="0"/>
      <w:color w:val="000000"/>
      <w:sz w:val="22"/>
      <w:szCs w:val="22"/>
      <w:lang w:eastAsia="de-DE" w:bidi="en-US"/>
    </w:rPr>
  </w:style>
  <w:style w:type="paragraph" w:customStyle="1" w:styleId="MDPItitle">
    <w:name w:val="MDPI_title"/>
    <w:qFormat/>
    <w:rsid w:val="002A7E5D"/>
    <w:pPr>
      <w:adjustRightInd w:val="0"/>
      <w:snapToGrid w:val="0"/>
      <w:spacing w:after="240" w:line="260" w:lineRule="atLeast"/>
      <w:jc w:val="both"/>
    </w:pPr>
    <w:rPr>
      <w:rFonts w:ascii="Palatino Linotype" w:eastAsia="Times New Roman" w:hAnsi="Palatino Linotype" w:cs="Times New Roman"/>
      <w:b/>
      <w:snapToGrid w:val="0"/>
      <w:color w:val="000000"/>
      <w:sz w:val="36"/>
      <w:szCs w:val="20"/>
      <w:lang w:eastAsia="de-DE" w:bidi="en-US"/>
    </w:rPr>
  </w:style>
  <w:style w:type="character" w:customStyle="1" w:styleId="apple-converted-space">
    <w:name w:val="apple-converted-space"/>
    <w:rsid w:val="002A7E5D"/>
  </w:style>
  <w:style w:type="paragraph" w:styleId="Bibliography">
    <w:name w:val="Bibliography"/>
    <w:basedOn w:val="Normal"/>
    <w:next w:val="Normal"/>
    <w:uiPriority w:val="37"/>
    <w:semiHidden/>
    <w:unhideWhenUsed/>
    <w:rsid w:val="002A7E5D"/>
    <w:pPr>
      <w:spacing w:line="260" w:lineRule="atLeast"/>
      <w:jc w:val="both"/>
    </w:pPr>
    <w:rPr>
      <w:rFonts w:ascii="Palatino Linotype" w:eastAsia="SimSun" w:hAnsi="Palatino Linotype"/>
      <w:noProof/>
      <w:color w:val="000000"/>
      <w:sz w:val="20"/>
      <w:szCs w:val="20"/>
      <w:lang w:eastAsia="zh-CN"/>
    </w:rPr>
  </w:style>
  <w:style w:type="paragraph" w:styleId="BodyText">
    <w:name w:val="Body Text"/>
    <w:link w:val="BodyTextChar"/>
    <w:rsid w:val="002A7E5D"/>
    <w:pPr>
      <w:spacing w:after="120" w:line="340" w:lineRule="atLeast"/>
      <w:jc w:val="both"/>
    </w:pPr>
    <w:rPr>
      <w:rFonts w:ascii="Palatino Linotype" w:eastAsia="SimSun" w:hAnsi="Palatino Linotype" w:cs="Times New Roman"/>
      <w:color w:val="000000"/>
      <w:kern w:val="0"/>
      <w:szCs w:val="20"/>
      <w:lang w:eastAsia="de-DE"/>
      <w14:ligatures w14:val="none"/>
    </w:rPr>
  </w:style>
  <w:style w:type="character" w:customStyle="1" w:styleId="BodyTextChar">
    <w:name w:val="Body Text Char"/>
    <w:basedOn w:val="DefaultParagraphFont"/>
    <w:link w:val="BodyText"/>
    <w:rsid w:val="002A7E5D"/>
    <w:rPr>
      <w:rFonts w:ascii="Palatino Linotype" w:eastAsia="SimSun" w:hAnsi="Palatino Linotype" w:cs="Times New Roman"/>
      <w:color w:val="000000"/>
      <w:kern w:val="0"/>
      <w:szCs w:val="20"/>
      <w:lang w:eastAsia="de-DE"/>
      <w14:ligatures w14:val="none"/>
    </w:rPr>
  </w:style>
  <w:style w:type="character" w:styleId="EndnoteReference">
    <w:name w:val="endnote reference"/>
    <w:rsid w:val="002A7E5D"/>
    <w:rPr>
      <w:vertAlign w:val="superscript"/>
    </w:rPr>
  </w:style>
  <w:style w:type="paragraph" w:styleId="EndnoteText">
    <w:name w:val="endnote text"/>
    <w:basedOn w:val="Normal"/>
    <w:link w:val="EndnoteTextChar"/>
    <w:semiHidden/>
    <w:unhideWhenUsed/>
    <w:rsid w:val="002A7E5D"/>
    <w:pPr>
      <w:jc w:val="both"/>
    </w:pPr>
    <w:rPr>
      <w:rFonts w:ascii="Palatino Linotype" w:eastAsia="SimSun" w:hAnsi="Palatino Linotype"/>
      <w:noProof/>
      <w:color w:val="000000"/>
      <w:sz w:val="20"/>
      <w:szCs w:val="20"/>
      <w:lang w:eastAsia="zh-CN"/>
    </w:rPr>
  </w:style>
  <w:style w:type="character" w:customStyle="1" w:styleId="EndnoteTextChar">
    <w:name w:val="Endnote Text Char"/>
    <w:basedOn w:val="DefaultParagraphFont"/>
    <w:link w:val="EndnoteText"/>
    <w:semiHidden/>
    <w:rsid w:val="002A7E5D"/>
    <w:rPr>
      <w:rFonts w:ascii="Palatino Linotype" w:eastAsia="SimSun" w:hAnsi="Palatino Linotype" w:cs="Times New Roman"/>
      <w:noProof/>
      <w:color w:val="000000"/>
      <w:kern w:val="0"/>
      <w:sz w:val="20"/>
      <w:szCs w:val="20"/>
      <w:lang w:eastAsia="zh-CN"/>
      <w14:ligatures w14:val="none"/>
    </w:rPr>
  </w:style>
  <w:style w:type="paragraph" w:styleId="FootnoteText">
    <w:name w:val="footnote text"/>
    <w:basedOn w:val="Normal"/>
    <w:link w:val="FootnoteTextChar"/>
    <w:semiHidden/>
    <w:unhideWhenUsed/>
    <w:rsid w:val="002A7E5D"/>
    <w:pPr>
      <w:jc w:val="both"/>
    </w:pPr>
    <w:rPr>
      <w:rFonts w:ascii="Palatino Linotype" w:eastAsia="SimSun" w:hAnsi="Palatino Linotype"/>
      <w:noProof/>
      <w:color w:val="000000"/>
      <w:sz w:val="20"/>
      <w:szCs w:val="20"/>
      <w:lang w:eastAsia="zh-CN"/>
    </w:rPr>
  </w:style>
  <w:style w:type="character" w:customStyle="1" w:styleId="FootnoteTextChar">
    <w:name w:val="Footnote Text Char"/>
    <w:basedOn w:val="DefaultParagraphFont"/>
    <w:link w:val="FootnoteText"/>
    <w:semiHidden/>
    <w:rsid w:val="002A7E5D"/>
    <w:rPr>
      <w:rFonts w:ascii="Palatino Linotype" w:eastAsia="SimSun" w:hAnsi="Palatino Linotype" w:cs="Times New Roman"/>
      <w:noProof/>
      <w:color w:val="000000"/>
      <w:kern w:val="0"/>
      <w:sz w:val="20"/>
      <w:szCs w:val="20"/>
      <w:lang w:eastAsia="zh-CN"/>
      <w14:ligatures w14:val="none"/>
    </w:rPr>
  </w:style>
  <w:style w:type="paragraph" w:styleId="NormalWeb">
    <w:name w:val="Normal (Web)"/>
    <w:basedOn w:val="Normal"/>
    <w:uiPriority w:val="99"/>
    <w:rsid w:val="002A7E5D"/>
    <w:pPr>
      <w:spacing w:line="260" w:lineRule="atLeast"/>
      <w:jc w:val="both"/>
    </w:pPr>
    <w:rPr>
      <w:rFonts w:ascii="Palatino Linotype" w:eastAsia="SimSun" w:hAnsi="Palatino Linotype"/>
      <w:noProof/>
      <w:color w:val="000000"/>
      <w:sz w:val="20"/>
      <w:lang w:eastAsia="zh-CN"/>
    </w:rPr>
  </w:style>
  <w:style w:type="paragraph" w:customStyle="1" w:styleId="MsoFootnoteText0">
    <w:name w:val="MsoFootnoteText"/>
    <w:basedOn w:val="NormalWeb"/>
    <w:qFormat/>
    <w:rsid w:val="002A7E5D"/>
    <w:rPr>
      <w:rFonts w:ascii="Times New Roman" w:hAnsi="Times New Roman"/>
    </w:rPr>
  </w:style>
  <w:style w:type="character" w:styleId="PlaceholderText">
    <w:name w:val="Placeholder Text"/>
    <w:uiPriority w:val="99"/>
    <w:semiHidden/>
    <w:rsid w:val="002A7E5D"/>
    <w:rPr>
      <w:color w:val="808080"/>
    </w:rPr>
  </w:style>
  <w:style w:type="paragraph" w:customStyle="1" w:styleId="MDPI71FootNotes">
    <w:name w:val="MDPI_7.1_FootNotes"/>
    <w:qFormat/>
    <w:rsid w:val="002A7E5D"/>
    <w:pPr>
      <w:numPr>
        <w:numId w:val="28"/>
      </w:numPr>
      <w:adjustRightInd w:val="0"/>
      <w:snapToGrid w:val="0"/>
      <w:spacing w:line="228" w:lineRule="auto"/>
      <w:jc w:val="both"/>
    </w:pPr>
    <w:rPr>
      <w:rFonts w:ascii="Palatino Linotype" w:hAnsi="Palatino Linotype" w:cs="Times New Roman"/>
      <w:noProof/>
      <w:color w:val="000000"/>
      <w:sz w:val="18"/>
      <w:szCs w:val="20"/>
    </w:rPr>
  </w:style>
  <w:style w:type="paragraph" w:customStyle="1" w:styleId="elementtoproof">
    <w:name w:val="elementtoproof"/>
    <w:basedOn w:val="Normal"/>
    <w:rsid w:val="002A7E5D"/>
    <w:pPr>
      <w:spacing w:before="100" w:beforeAutospacing="1" w:after="100" w:afterAutospacing="1"/>
    </w:pPr>
  </w:style>
  <w:style w:type="character" w:styleId="Emphasis">
    <w:name w:val="Emphasis"/>
    <w:basedOn w:val="DefaultParagraphFont"/>
    <w:uiPriority w:val="20"/>
    <w:qFormat/>
    <w:rsid w:val="002A7E5D"/>
    <w:rPr>
      <w:i/>
      <w:iCs/>
    </w:rPr>
  </w:style>
  <w:style w:type="paragraph" w:customStyle="1" w:styleId="html-x">
    <w:name w:val="html-x"/>
    <w:basedOn w:val="Normal"/>
    <w:rsid w:val="002A7E5D"/>
    <w:pPr>
      <w:spacing w:before="100" w:beforeAutospacing="1" w:after="100" w:afterAutospacing="1"/>
    </w:pPr>
  </w:style>
  <w:style w:type="character" w:customStyle="1" w:styleId="html-italic">
    <w:name w:val="html-italic"/>
    <w:basedOn w:val="DefaultParagraphFont"/>
    <w:rsid w:val="002A7E5D"/>
  </w:style>
  <w:style w:type="character" w:customStyle="1" w:styleId="ref-journal">
    <w:name w:val="ref-journal"/>
    <w:basedOn w:val="DefaultParagraphFont"/>
    <w:rsid w:val="002A7E5D"/>
  </w:style>
  <w:style w:type="table" w:styleId="PlainTable2">
    <w:name w:val="Plain Table 2"/>
    <w:basedOn w:val="TableNormal"/>
    <w:uiPriority w:val="42"/>
    <w:rsid w:val="00265D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B027AF"/>
    <w:pPr>
      <w:spacing w:before="48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B027AF"/>
    <w:pPr>
      <w:spacing w:before="120"/>
      <w:ind w:left="240"/>
    </w:pPr>
    <w:rPr>
      <w:rFonts w:asciiTheme="minorHAnsi" w:hAnsiTheme="minorHAnsi"/>
      <w:b/>
      <w:bCs/>
      <w:sz w:val="22"/>
      <w:szCs w:val="22"/>
    </w:rPr>
  </w:style>
  <w:style w:type="paragraph" w:styleId="TOC1">
    <w:name w:val="toc 1"/>
    <w:basedOn w:val="Normal"/>
    <w:next w:val="Normal"/>
    <w:autoRedefine/>
    <w:uiPriority w:val="39"/>
    <w:semiHidden/>
    <w:unhideWhenUsed/>
    <w:rsid w:val="00B027AF"/>
    <w:pPr>
      <w:spacing w:before="120"/>
    </w:pPr>
    <w:rPr>
      <w:rFonts w:asciiTheme="minorHAnsi" w:hAnsiTheme="minorHAnsi"/>
      <w:b/>
      <w:bCs/>
      <w:i/>
      <w:iCs/>
    </w:rPr>
  </w:style>
  <w:style w:type="paragraph" w:styleId="TOC3">
    <w:name w:val="toc 3"/>
    <w:basedOn w:val="Normal"/>
    <w:next w:val="Normal"/>
    <w:autoRedefine/>
    <w:uiPriority w:val="39"/>
    <w:semiHidden/>
    <w:unhideWhenUsed/>
    <w:rsid w:val="00B027AF"/>
    <w:pPr>
      <w:ind w:left="480"/>
    </w:pPr>
    <w:rPr>
      <w:rFonts w:asciiTheme="minorHAnsi" w:hAnsiTheme="minorHAnsi"/>
      <w:sz w:val="20"/>
      <w:szCs w:val="20"/>
    </w:rPr>
  </w:style>
  <w:style w:type="paragraph" w:styleId="TOC4">
    <w:name w:val="toc 4"/>
    <w:basedOn w:val="Normal"/>
    <w:next w:val="Normal"/>
    <w:autoRedefine/>
    <w:uiPriority w:val="39"/>
    <w:semiHidden/>
    <w:unhideWhenUsed/>
    <w:rsid w:val="00B027AF"/>
    <w:pPr>
      <w:ind w:left="720"/>
    </w:pPr>
    <w:rPr>
      <w:rFonts w:asciiTheme="minorHAnsi" w:hAnsiTheme="minorHAnsi"/>
      <w:sz w:val="20"/>
      <w:szCs w:val="20"/>
    </w:rPr>
  </w:style>
  <w:style w:type="paragraph" w:styleId="TOC5">
    <w:name w:val="toc 5"/>
    <w:basedOn w:val="Normal"/>
    <w:next w:val="Normal"/>
    <w:autoRedefine/>
    <w:uiPriority w:val="39"/>
    <w:semiHidden/>
    <w:unhideWhenUsed/>
    <w:rsid w:val="00B027AF"/>
    <w:pPr>
      <w:ind w:left="960"/>
    </w:pPr>
    <w:rPr>
      <w:rFonts w:asciiTheme="minorHAnsi" w:hAnsiTheme="minorHAnsi"/>
      <w:sz w:val="20"/>
      <w:szCs w:val="20"/>
    </w:rPr>
  </w:style>
  <w:style w:type="paragraph" w:styleId="TOC6">
    <w:name w:val="toc 6"/>
    <w:basedOn w:val="Normal"/>
    <w:next w:val="Normal"/>
    <w:autoRedefine/>
    <w:uiPriority w:val="39"/>
    <w:semiHidden/>
    <w:unhideWhenUsed/>
    <w:rsid w:val="00B027AF"/>
    <w:pPr>
      <w:ind w:left="1200"/>
    </w:pPr>
    <w:rPr>
      <w:rFonts w:asciiTheme="minorHAnsi" w:hAnsiTheme="minorHAnsi"/>
      <w:sz w:val="20"/>
      <w:szCs w:val="20"/>
    </w:rPr>
  </w:style>
  <w:style w:type="paragraph" w:styleId="TOC7">
    <w:name w:val="toc 7"/>
    <w:basedOn w:val="Normal"/>
    <w:next w:val="Normal"/>
    <w:autoRedefine/>
    <w:uiPriority w:val="39"/>
    <w:semiHidden/>
    <w:unhideWhenUsed/>
    <w:rsid w:val="00B027AF"/>
    <w:pPr>
      <w:ind w:left="1440"/>
    </w:pPr>
    <w:rPr>
      <w:rFonts w:asciiTheme="minorHAnsi" w:hAnsiTheme="minorHAnsi"/>
      <w:sz w:val="20"/>
      <w:szCs w:val="20"/>
    </w:rPr>
  </w:style>
  <w:style w:type="paragraph" w:styleId="TOC8">
    <w:name w:val="toc 8"/>
    <w:basedOn w:val="Normal"/>
    <w:next w:val="Normal"/>
    <w:autoRedefine/>
    <w:uiPriority w:val="39"/>
    <w:semiHidden/>
    <w:unhideWhenUsed/>
    <w:rsid w:val="00B027AF"/>
    <w:pPr>
      <w:ind w:left="1680"/>
    </w:pPr>
    <w:rPr>
      <w:rFonts w:asciiTheme="minorHAnsi" w:hAnsiTheme="minorHAnsi"/>
      <w:sz w:val="20"/>
      <w:szCs w:val="20"/>
    </w:rPr>
  </w:style>
  <w:style w:type="paragraph" w:styleId="TOC9">
    <w:name w:val="toc 9"/>
    <w:basedOn w:val="Normal"/>
    <w:next w:val="Normal"/>
    <w:autoRedefine/>
    <w:uiPriority w:val="39"/>
    <w:semiHidden/>
    <w:unhideWhenUsed/>
    <w:rsid w:val="00B027AF"/>
    <w:pPr>
      <w:ind w:left="1920"/>
    </w:pPr>
    <w:rPr>
      <w:rFonts w:asciiTheme="minorHAnsi" w:hAnsiTheme="minorHAnsi"/>
      <w:sz w:val="20"/>
      <w:szCs w:val="20"/>
    </w:rPr>
  </w:style>
  <w:style w:type="character" w:customStyle="1" w:styleId="Heading4Char">
    <w:name w:val="Heading 4 Char"/>
    <w:basedOn w:val="DefaultParagraphFont"/>
    <w:link w:val="Heading4"/>
    <w:uiPriority w:val="9"/>
    <w:semiHidden/>
    <w:rsid w:val="00970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0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0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0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0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0DE7"/>
    <w:rPr>
      <w:rFonts w:eastAsiaTheme="majorEastAsia" w:cstheme="majorBidi"/>
      <w:color w:val="272727" w:themeColor="text1" w:themeTint="D8"/>
    </w:rPr>
  </w:style>
  <w:style w:type="paragraph" w:styleId="Title">
    <w:name w:val="Title"/>
    <w:basedOn w:val="Normal"/>
    <w:next w:val="Normal"/>
    <w:link w:val="TitleChar"/>
    <w:uiPriority w:val="10"/>
    <w:qFormat/>
    <w:rsid w:val="00970D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70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0DE7"/>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70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0DE7"/>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70DE7"/>
    <w:rPr>
      <w:i/>
      <w:iCs/>
      <w:color w:val="404040" w:themeColor="text1" w:themeTint="BF"/>
    </w:rPr>
  </w:style>
  <w:style w:type="character" w:styleId="IntenseEmphasis">
    <w:name w:val="Intense Emphasis"/>
    <w:basedOn w:val="DefaultParagraphFont"/>
    <w:uiPriority w:val="21"/>
    <w:qFormat/>
    <w:rsid w:val="00970DE7"/>
    <w:rPr>
      <w:i/>
      <w:iCs/>
      <w:color w:val="0F4761" w:themeColor="accent1" w:themeShade="BF"/>
    </w:rPr>
  </w:style>
  <w:style w:type="paragraph" w:styleId="IntenseQuote">
    <w:name w:val="Intense Quote"/>
    <w:basedOn w:val="Normal"/>
    <w:next w:val="Normal"/>
    <w:link w:val="IntenseQuoteChar"/>
    <w:uiPriority w:val="30"/>
    <w:qFormat/>
    <w:rsid w:val="00970DE7"/>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70DE7"/>
    <w:rPr>
      <w:i/>
      <w:iCs/>
      <w:color w:val="0F4761" w:themeColor="accent1" w:themeShade="BF"/>
    </w:rPr>
  </w:style>
  <w:style w:type="character" w:styleId="IntenseReference">
    <w:name w:val="Intense Reference"/>
    <w:basedOn w:val="DefaultParagraphFont"/>
    <w:uiPriority w:val="32"/>
    <w:qFormat/>
    <w:rsid w:val="00970DE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903938">
      <w:bodyDiv w:val="1"/>
      <w:marLeft w:val="0"/>
      <w:marRight w:val="0"/>
      <w:marTop w:val="0"/>
      <w:marBottom w:val="0"/>
      <w:divBdr>
        <w:top w:val="none" w:sz="0" w:space="0" w:color="auto"/>
        <w:left w:val="none" w:sz="0" w:space="0" w:color="auto"/>
        <w:bottom w:val="none" w:sz="0" w:space="0" w:color="auto"/>
        <w:right w:val="none" w:sz="0" w:space="0" w:color="auto"/>
      </w:divBdr>
      <w:divsChild>
        <w:div w:id="1023901635">
          <w:marLeft w:val="0"/>
          <w:marRight w:val="0"/>
          <w:marTop w:val="0"/>
          <w:marBottom w:val="0"/>
          <w:divBdr>
            <w:top w:val="none" w:sz="0" w:space="0" w:color="auto"/>
            <w:left w:val="none" w:sz="0" w:space="0" w:color="auto"/>
            <w:bottom w:val="none" w:sz="0" w:space="0" w:color="auto"/>
            <w:right w:val="none" w:sz="0" w:space="0" w:color="auto"/>
          </w:divBdr>
          <w:divsChild>
            <w:div w:id="1211381909">
              <w:marLeft w:val="0"/>
              <w:marRight w:val="0"/>
              <w:marTop w:val="0"/>
              <w:marBottom w:val="0"/>
              <w:divBdr>
                <w:top w:val="none" w:sz="0" w:space="0" w:color="auto"/>
                <w:left w:val="none" w:sz="0" w:space="0" w:color="auto"/>
                <w:bottom w:val="none" w:sz="0" w:space="0" w:color="auto"/>
                <w:right w:val="none" w:sz="0" w:space="0" w:color="auto"/>
              </w:divBdr>
              <w:divsChild>
                <w:div w:id="68428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21204">
      <w:bodyDiv w:val="1"/>
      <w:marLeft w:val="0"/>
      <w:marRight w:val="0"/>
      <w:marTop w:val="0"/>
      <w:marBottom w:val="0"/>
      <w:divBdr>
        <w:top w:val="none" w:sz="0" w:space="0" w:color="auto"/>
        <w:left w:val="none" w:sz="0" w:space="0" w:color="auto"/>
        <w:bottom w:val="none" w:sz="0" w:space="0" w:color="auto"/>
        <w:right w:val="none" w:sz="0" w:space="0" w:color="auto"/>
      </w:divBdr>
      <w:divsChild>
        <w:div w:id="250164121">
          <w:marLeft w:val="0"/>
          <w:marRight w:val="0"/>
          <w:marTop w:val="0"/>
          <w:marBottom w:val="0"/>
          <w:divBdr>
            <w:top w:val="none" w:sz="0" w:space="0" w:color="auto"/>
            <w:left w:val="none" w:sz="0" w:space="0" w:color="auto"/>
            <w:bottom w:val="none" w:sz="0" w:space="0" w:color="auto"/>
            <w:right w:val="none" w:sz="0" w:space="0" w:color="auto"/>
          </w:divBdr>
          <w:divsChild>
            <w:div w:id="878518545">
              <w:marLeft w:val="0"/>
              <w:marRight w:val="0"/>
              <w:marTop w:val="0"/>
              <w:marBottom w:val="0"/>
              <w:divBdr>
                <w:top w:val="none" w:sz="0" w:space="0" w:color="auto"/>
                <w:left w:val="none" w:sz="0" w:space="0" w:color="auto"/>
                <w:bottom w:val="none" w:sz="0" w:space="0" w:color="auto"/>
                <w:right w:val="none" w:sz="0" w:space="0" w:color="auto"/>
              </w:divBdr>
              <w:divsChild>
                <w:div w:id="429475346">
                  <w:marLeft w:val="0"/>
                  <w:marRight w:val="0"/>
                  <w:marTop w:val="0"/>
                  <w:marBottom w:val="0"/>
                  <w:divBdr>
                    <w:top w:val="none" w:sz="0" w:space="0" w:color="auto"/>
                    <w:left w:val="none" w:sz="0" w:space="0" w:color="auto"/>
                    <w:bottom w:val="none" w:sz="0" w:space="0" w:color="auto"/>
                    <w:right w:val="none" w:sz="0" w:space="0" w:color="auto"/>
                  </w:divBdr>
                  <w:divsChild>
                    <w:div w:id="719330697">
                      <w:marLeft w:val="0"/>
                      <w:marRight w:val="0"/>
                      <w:marTop w:val="0"/>
                      <w:marBottom w:val="0"/>
                      <w:divBdr>
                        <w:top w:val="none" w:sz="0" w:space="0" w:color="auto"/>
                        <w:left w:val="none" w:sz="0" w:space="0" w:color="auto"/>
                        <w:bottom w:val="none" w:sz="0" w:space="0" w:color="auto"/>
                        <w:right w:val="none" w:sz="0" w:space="0" w:color="auto"/>
                      </w:divBdr>
                      <w:divsChild>
                        <w:div w:id="2073235695">
                          <w:marLeft w:val="0"/>
                          <w:marRight w:val="0"/>
                          <w:marTop w:val="0"/>
                          <w:marBottom w:val="0"/>
                          <w:divBdr>
                            <w:top w:val="none" w:sz="0" w:space="0" w:color="auto"/>
                            <w:left w:val="none" w:sz="0" w:space="0" w:color="auto"/>
                            <w:bottom w:val="none" w:sz="0" w:space="0" w:color="auto"/>
                            <w:right w:val="none" w:sz="0" w:space="0" w:color="auto"/>
                          </w:divBdr>
                          <w:divsChild>
                            <w:div w:id="21335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1930948">
      <w:bodyDiv w:val="1"/>
      <w:marLeft w:val="0"/>
      <w:marRight w:val="0"/>
      <w:marTop w:val="0"/>
      <w:marBottom w:val="0"/>
      <w:divBdr>
        <w:top w:val="none" w:sz="0" w:space="0" w:color="auto"/>
        <w:left w:val="none" w:sz="0" w:space="0" w:color="auto"/>
        <w:bottom w:val="none" w:sz="0" w:space="0" w:color="auto"/>
        <w:right w:val="none" w:sz="0" w:space="0" w:color="auto"/>
      </w:divBdr>
      <w:divsChild>
        <w:div w:id="194659176">
          <w:marLeft w:val="0"/>
          <w:marRight w:val="0"/>
          <w:marTop w:val="0"/>
          <w:marBottom w:val="0"/>
          <w:divBdr>
            <w:top w:val="none" w:sz="0" w:space="0" w:color="auto"/>
            <w:left w:val="none" w:sz="0" w:space="0" w:color="auto"/>
            <w:bottom w:val="none" w:sz="0" w:space="0" w:color="auto"/>
            <w:right w:val="none" w:sz="0" w:space="0" w:color="auto"/>
          </w:divBdr>
          <w:divsChild>
            <w:div w:id="253051715">
              <w:marLeft w:val="0"/>
              <w:marRight w:val="0"/>
              <w:marTop w:val="0"/>
              <w:marBottom w:val="0"/>
              <w:divBdr>
                <w:top w:val="none" w:sz="0" w:space="0" w:color="auto"/>
                <w:left w:val="none" w:sz="0" w:space="0" w:color="auto"/>
                <w:bottom w:val="none" w:sz="0" w:space="0" w:color="auto"/>
                <w:right w:val="none" w:sz="0" w:space="0" w:color="auto"/>
              </w:divBdr>
              <w:divsChild>
                <w:div w:id="23717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936583">
      <w:bodyDiv w:val="1"/>
      <w:marLeft w:val="0"/>
      <w:marRight w:val="0"/>
      <w:marTop w:val="0"/>
      <w:marBottom w:val="0"/>
      <w:divBdr>
        <w:top w:val="none" w:sz="0" w:space="0" w:color="auto"/>
        <w:left w:val="none" w:sz="0" w:space="0" w:color="auto"/>
        <w:bottom w:val="none" w:sz="0" w:space="0" w:color="auto"/>
        <w:right w:val="none" w:sz="0" w:space="0" w:color="auto"/>
      </w:divBdr>
    </w:div>
    <w:div w:id="771820994">
      <w:bodyDiv w:val="1"/>
      <w:marLeft w:val="0"/>
      <w:marRight w:val="0"/>
      <w:marTop w:val="0"/>
      <w:marBottom w:val="0"/>
      <w:divBdr>
        <w:top w:val="none" w:sz="0" w:space="0" w:color="auto"/>
        <w:left w:val="none" w:sz="0" w:space="0" w:color="auto"/>
        <w:bottom w:val="none" w:sz="0" w:space="0" w:color="auto"/>
        <w:right w:val="none" w:sz="0" w:space="0" w:color="auto"/>
      </w:divBdr>
    </w:div>
    <w:div w:id="886062703">
      <w:bodyDiv w:val="1"/>
      <w:marLeft w:val="0"/>
      <w:marRight w:val="0"/>
      <w:marTop w:val="0"/>
      <w:marBottom w:val="0"/>
      <w:divBdr>
        <w:top w:val="none" w:sz="0" w:space="0" w:color="auto"/>
        <w:left w:val="none" w:sz="0" w:space="0" w:color="auto"/>
        <w:bottom w:val="none" w:sz="0" w:space="0" w:color="auto"/>
        <w:right w:val="none" w:sz="0" w:space="0" w:color="auto"/>
      </w:divBdr>
    </w:div>
    <w:div w:id="1059590033">
      <w:bodyDiv w:val="1"/>
      <w:marLeft w:val="0"/>
      <w:marRight w:val="0"/>
      <w:marTop w:val="0"/>
      <w:marBottom w:val="0"/>
      <w:divBdr>
        <w:top w:val="none" w:sz="0" w:space="0" w:color="auto"/>
        <w:left w:val="none" w:sz="0" w:space="0" w:color="auto"/>
        <w:bottom w:val="none" w:sz="0" w:space="0" w:color="auto"/>
        <w:right w:val="none" w:sz="0" w:space="0" w:color="auto"/>
      </w:divBdr>
      <w:divsChild>
        <w:div w:id="1786971064">
          <w:marLeft w:val="0"/>
          <w:marRight w:val="0"/>
          <w:marTop w:val="0"/>
          <w:marBottom w:val="0"/>
          <w:divBdr>
            <w:top w:val="none" w:sz="0" w:space="0" w:color="auto"/>
            <w:left w:val="none" w:sz="0" w:space="0" w:color="auto"/>
            <w:bottom w:val="none" w:sz="0" w:space="0" w:color="auto"/>
            <w:right w:val="none" w:sz="0" w:space="0" w:color="auto"/>
          </w:divBdr>
          <w:divsChild>
            <w:div w:id="1755857417">
              <w:marLeft w:val="0"/>
              <w:marRight w:val="0"/>
              <w:marTop w:val="0"/>
              <w:marBottom w:val="0"/>
              <w:divBdr>
                <w:top w:val="none" w:sz="0" w:space="0" w:color="auto"/>
                <w:left w:val="none" w:sz="0" w:space="0" w:color="auto"/>
                <w:bottom w:val="none" w:sz="0" w:space="0" w:color="auto"/>
                <w:right w:val="none" w:sz="0" w:space="0" w:color="auto"/>
              </w:divBdr>
              <w:divsChild>
                <w:div w:id="1312489748">
                  <w:marLeft w:val="0"/>
                  <w:marRight w:val="0"/>
                  <w:marTop w:val="0"/>
                  <w:marBottom w:val="0"/>
                  <w:divBdr>
                    <w:top w:val="none" w:sz="0" w:space="0" w:color="auto"/>
                    <w:left w:val="none" w:sz="0" w:space="0" w:color="auto"/>
                    <w:bottom w:val="none" w:sz="0" w:space="0" w:color="auto"/>
                    <w:right w:val="none" w:sz="0" w:space="0" w:color="auto"/>
                  </w:divBdr>
                  <w:divsChild>
                    <w:div w:id="17765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468754">
      <w:bodyDiv w:val="1"/>
      <w:marLeft w:val="0"/>
      <w:marRight w:val="0"/>
      <w:marTop w:val="0"/>
      <w:marBottom w:val="0"/>
      <w:divBdr>
        <w:top w:val="none" w:sz="0" w:space="0" w:color="auto"/>
        <w:left w:val="none" w:sz="0" w:space="0" w:color="auto"/>
        <w:bottom w:val="none" w:sz="0" w:space="0" w:color="auto"/>
        <w:right w:val="none" w:sz="0" w:space="0" w:color="auto"/>
      </w:divBdr>
      <w:divsChild>
        <w:div w:id="161161080">
          <w:marLeft w:val="0"/>
          <w:marRight w:val="0"/>
          <w:marTop w:val="0"/>
          <w:marBottom w:val="0"/>
          <w:divBdr>
            <w:top w:val="none" w:sz="0" w:space="0" w:color="auto"/>
            <w:left w:val="none" w:sz="0" w:space="0" w:color="auto"/>
            <w:bottom w:val="none" w:sz="0" w:space="0" w:color="auto"/>
            <w:right w:val="none" w:sz="0" w:space="0" w:color="auto"/>
          </w:divBdr>
          <w:divsChild>
            <w:div w:id="886574942">
              <w:marLeft w:val="0"/>
              <w:marRight w:val="0"/>
              <w:marTop w:val="0"/>
              <w:marBottom w:val="0"/>
              <w:divBdr>
                <w:top w:val="none" w:sz="0" w:space="0" w:color="auto"/>
                <w:left w:val="none" w:sz="0" w:space="0" w:color="auto"/>
                <w:bottom w:val="none" w:sz="0" w:space="0" w:color="auto"/>
                <w:right w:val="none" w:sz="0" w:space="0" w:color="auto"/>
              </w:divBdr>
              <w:divsChild>
                <w:div w:id="1247376180">
                  <w:marLeft w:val="0"/>
                  <w:marRight w:val="0"/>
                  <w:marTop w:val="0"/>
                  <w:marBottom w:val="0"/>
                  <w:divBdr>
                    <w:top w:val="none" w:sz="0" w:space="0" w:color="auto"/>
                    <w:left w:val="none" w:sz="0" w:space="0" w:color="auto"/>
                    <w:bottom w:val="none" w:sz="0" w:space="0" w:color="auto"/>
                    <w:right w:val="none" w:sz="0" w:space="0" w:color="auto"/>
                  </w:divBdr>
                  <w:divsChild>
                    <w:div w:id="1234050395">
                      <w:marLeft w:val="0"/>
                      <w:marRight w:val="0"/>
                      <w:marTop w:val="0"/>
                      <w:marBottom w:val="0"/>
                      <w:divBdr>
                        <w:top w:val="none" w:sz="0" w:space="0" w:color="auto"/>
                        <w:left w:val="none" w:sz="0" w:space="0" w:color="auto"/>
                        <w:bottom w:val="none" w:sz="0" w:space="0" w:color="auto"/>
                        <w:right w:val="none" w:sz="0" w:space="0" w:color="auto"/>
                      </w:divBdr>
                      <w:divsChild>
                        <w:div w:id="1311441785">
                          <w:marLeft w:val="0"/>
                          <w:marRight w:val="0"/>
                          <w:marTop w:val="0"/>
                          <w:marBottom w:val="0"/>
                          <w:divBdr>
                            <w:top w:val="none" w:sz="0" w:space="0" w:color="auto"/>
                            <w:left w:val="none" w:sz="0" w:space="0" w:color="auto"/>
                            <w:bottom w:val="none" w:sz="0" w:space="0" w:color="auto"/>
                            <w:right w:val="none" w:sz="0" w:space="0" w:color="auto"/>
                          </w:divBdr>
                          <w:divsChild>
                            <w:div w:id="7263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095293">
      <w:bodyDiv w:val="1"/>
      <w:marLeft w:val="0"/>
      <w:marRight w:val="0"/>
      <w:marTop w:val="0"/>
      <w:marBottom w:val="0"/>
      <w:divBdr>
        <w:top w:val="none" w:sz="0" w:space="0" w:color="auto"/>
        <w:left w:val="none" w:sz="0" w:space="0" w:color="auto"/>
        <w:bottom w:val="none" w:sz="0" w:space="0" w:color="auto"/>
        <w:right w:val="none" w:sz="0" w:space="0" w:color="auto"/>
      </w:divBdr>
      <w:divsChild>
        <w:div w:id="410591379">
          <w:marLeft w:val="0"/>
          <w:marRight w:val="0"/>
          <w:marTop w:val="0"/>
          <w:marBottom w:val="0"/>
          <w:divBdr>
            <w:top w:val="none" w:sz="0" w:space="0" w:color="auto"/>
            <w:left w:val="none" w:sz="0" w:space="0" w:color="auto"/>
            <w:bottom w:val="none" w:sz="0" w:space="0" w:color="auto"/>
            <w:right w:val="none" w:sz="0" w:space="0" w:color="auto"/>
          </w:divBdr>
          <w:divsChild>
            <w:div w:id="241187564">
              <w:marLeft w:val="0"/>
              <w:marRight w:val="0"/>
              <w:marTop w:val="0"/>
              <w:marBottom w:val="0"/>
              <w:divBdr>
                <w:top w:val="none" w:sz="0" w:space="0" w:color="auto"/>
                <w:left w:val="none" w:sz="0" w:space="0" w:color="auto"/>
                <w:bottom w:val="none" w:sz="0" w:space="0" w:color="auto"/>
                <w:right w:val="none" w:sz="0" w:space="0" w:color="auto"/>
              </w:divBdr>
              <w:divsChild>
                <w:div w:id="565533486">
                  <w:marLeft w:val="0"/>
                  <w:marRight w:val="0"/>
                  <w:marTop w:val="0"/>
                  <w:marBottom w:val="0"/>
                  <w:divBdr>
                    <w:top w:val="none" w:sz="0" w:space="0" w:color="auto"/>
                    <w:left w:val="none" w:sz="0" w:space="0" w:color="auto"/>
                    <w:bottom w:val="none" w:sz="0" w:space="0" w:color="auto"/>
                    <w:right w:val="none" w:sz="0" w:space="0" w:color="auto"/>
                  </w:divBdr>
                  <w:divsChild>
                    <w:div w:id="2914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477902">
      <w:bodyDiv w:val="1"/>
      <w:marLeft w:val="0"/>
      <w:marRight w:val="0"/>
      <w:marTop w:val="0"/>
      <w:marBottom w:val="0"/>
      <w:divBdr>
        <w:top w:val="none" w:sz="0" w:space="0" w:color="auto"/>
        <w:left w:val="none" w:sz="0" w:space="0" w:color="auto"/>
        <w:bottom w:val="none" w:sz="0" w:space="0" w:color="auto"/>
        <w:right w:val="none" w:sz="0" w:space="0" w:color="auto"/>
      </w:divBdr>
      <w:divsChild>
        <w:div w:id="697774562">
          <w:marLeft w:val="0"/>
          <w:marRight w:val="0"/>
          <w:marTop w:val="0"/>
          <w:marBottom w:val="0"/>
          <w:divBdr>
            <w:top w:val="none" w:sz="0" w:space="0" w:color="auto"/>
            <w:left w:val="none" w:sz="0" w:space="0" w:color="auto"/>
            <w:bottom w:val="none" w:sz="0" w:space="0" w:color="auto"/>
            <w:right w:val="none" w:sz="0" w:space="0" w:color="auto"/>
          </w:divBdr>
          <w:divsChild>
            <w:div w:id="244193806">
              <w:marLeft w:val="0"/>
              <w:marRight w:val="0"/>
              <w:marTop w:val="0"/>
              <w:marBottom w:val="0"/>
              <w:divBdr>
                <w:top w:val="none" w:sz="0" w:space="0" w:color="auto"/>
                <w:left w:val="none" w:sz="0" w:space="0" w:color="auto"/>
                <w:bottom w:val="none" w:sz="0" w:space="0" w:color="auto"/>
                <w:right w:val="none" w:sz="0" w:space="0" w:color="auto"/>
              </w:divBdr>
              <w:divsChild>
                <w:div w:id="360010004">
                  <w:marLeft w:val="0"/>
                  <w:marRight w:val="0"/>
                  <w:marTop w:val="0"/>
                  <w:marBottom w:val="0"/>
                  <w:divBdr>
                    <w:top w:val="none" w:sz="0" w:space="0" w:color="auto"/>
                    <w:left w:val="none" w:sz="0" w:space="0" w:color="auto"/>
                    <w:bottom w:val="none" w:sz="0" w:space="0" w:color="auto"/>
                    <w:right w:val="none" w:sz="0" w:space="0" w:color="auto"/>
                  </w:divBdr>
                  <w:divsChild>
                    <w:div w:id="1504394962">
                      <w:marLeft w:val="0"/>
                      <w:marRight w:val="0"/>
                      <w:marTop w:val="0"/>
                      <w:marBottom w:val="0"/>
                      <w:divBdr>
                        <w:top w:val="none" w:sz="0" w:space="0" w:color="auto"/>
                        <w:left w:val="none" w:sz="0" w:space="0" w:color="auto"/>
                        <w:bottom w:val="none" w:sz="0" w:space="0" w:color="auto"/>
                        <w:right w:val="none" w:sz="0" w:space="0" w:color="auto"/>
                      </w:divBdr>
                      <w:divsChild>
                        <w:div w:id="1978144982">
                          <w:marLeft w:val="0"/>
                          <w:marRight w:val="0"/>
                          <w:marTop w:val="0"/>
                          <w:marBottom w:val="0"/>
                          <w:divBdr>
                            <w:top w:val="none" w:sz="0" w:space="0" w:color="auto"/>
                            <w:left w:val="none" w:sz="0" w:space="0" w:color="auto"/>
                            <w:bottom w:val="none" w:sz="0" w:space="0" w:color="auto"/>
                            <w:right w:val="none" w:sz="0" w:space="0" w:color="auto"/>
                          </w:divBdr>
                          <w:divsChild>
                            <w:div w:id="97984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995214">
      <w:bodyDiv w:val="1"/>
      <w:marLeft w:val="0"/>
      <w:marRight w:val="0"/>
      <w:marTop w:val="0"/>
      <w:marBottom w:val="0"/>
      <w:divBdr>
        <w:top w:val="none" w:sz="0" w:space="0" w:color="auto"/>
        <w:left w:val="none" w:sz="0" w:space="0" w:color="auto"/>
        <w:bottom w:val="none" w:sz="0" w:space="0" w:color="auto"/>
        <w:right w:val="none" w:sz="0" w:space="0" w:color="auto"/>
      </w:divBdr>
      <w:divsChild>
        <w:div w:id="1327711939">
          <w:marLeft w:val="0"/>
          <w:marRight w:val="0"/>
          <w:marTop w:val="0"/>
          <w:marBottom w:val="0"/>
          <w:divBdr>
            <w:top w:val="none" w:sz="0" w:space="0" w:color="auto"/>
            <w:left w:val="none" w:sz="0" w:space="0" w:color="auto"/>
            <w:bottom w:val="none" w:sz="0" w:space="0" w:color="auto"/>
            <w:right w:val="none" w:sz="0" w:space="0" w:color="auto"/>
          </w:divBdr>
          <w:divsChild>
            <w:div w:id="1386221905">
              <w:marLeft w:val="0"/>
              <w:marRight w:val="0"/>
              <w:marTop w:val="0"/>
              <w:marBottom w:val="0"/>
              <w:divBdr>
                <w:top w:val="none" w:sz="0" w:space="0" w:color="auto"/>
                <w:left w:val="none" w:sz="0" w:space="0" w:color="auto"/>
                <w:bottom w:val="none" w:sz="0" w:space="0" w:color="auto"/>
                <w:right w:val="none" w:sz="0" w:space="0" w:color="auto"/>
              </w:divBdr>
              <w:divsChild>
                <w:div w:id="829902208">
                  <w:marLeft w:val="0"/>
                  <w:marRight w:val="0"/>
                  <w:marTop w:val="0"/>
                  <w:marBottom w:val="0"/>
                  <w:divBdr>
                    <w:top w:val="none" w:sz="0" w:space="0" w:color="auto"/>
                    <w:left w:val="none" w:sz="0" w:space="0" w:color="auto"/>
                    <w:bottom w:val="none" w:sz="0" w:space="0" w:color="auto"/>
                    <w:right w:val="none" w:sz="0" w:space="0" w:color="auto"/>
                  </w:divBdr>
                  <w:divsChild>
                    <w:div w:id="1685982383">
                      <w:marLeft w:val="0"/>
                      <w:marRight w:val="0"/>
                      <w:marTop w:val="0"/>
                      <w:marBottom w:val="0"/>
                      <w:divBdr>
                        <w:top w:val="none" w:sz="0" w:space="0" w:color="auto"/>
                        <w:left w:val="none" w:sz="0" w:space="0" w:color="auto"/>
                        <w:bottom w:val="none" w:sz="0" w:space="0" w:color="auto"/>
                        <w:right w:val="none" w:sz="0" w:space="0" w:color="auto"/>
                      </w:divBdr>
                      <w:divsChild>
                        <w:div w:id="299531769">
                          <w:marLeft w:val="0"/>
                          <w:marRight w:val="0"/>
                          <w:marTop w:val="0"/>
                          <w:marBottom w:val="0"/>
                          <w:divBdr>
                            <w:top w:val="none" w:sz="0" w:space="0" w:color="auto"/>
                            <w:left w:val="none" w:sz="0" w:space="0" w:color="auto"/>
                            <w:bottom w:val="none" w:sz="0" w:space="0" w:color="auto"/>
                            <w:right w:val="none" w:sz="0" w:space="0" w:color="auto"/>
                          </w:divBdr>
                          <w:divsChild>
                            <w:div w:id="200064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161630">
      <w:bodyDiv w:val="1"/>
      <w:marLeft w:val="0"/>
      <w:marRight w:val="0"/>
      <w:marTop w:val="0"/>
      <w:marBottom w:val="0"/>
      <w:divBdr>
        <w:top w:val="none" w:sz="0" w:space="0" w:color="auto"/>
        <w:left w:val="none" w:sz="0" w:space="0" w:color="auto"/>
        <w:bottom w:val="none" w:sz="0" w:space="0" w:color="auto"/>
        <w:right w:val="none" w:sz="0" w:space="0" w:color="auto"/>
      </w:divBdr>
    </w:div>
    <w:div w:id="1313176929">
      <w:bodyDiv w:val="1"/>
      <w:marLeft w:val="0"/>
      <w:marRight w:val="0"/>
      <w:marTop w:val="0"/>
      <w:marBottom w:val="0"/>
      <w:divBdr>
        <w:top w:val="none" w:sz="0" w:space="0" w:color="auto"/>
        <w:left w:val="none" w:sz="0" w:space="0" w:color="auto"/>
        <w:bottom w:val="none" w:sz="0" w:space="0" w:color="auto"/>
        <w:right w:val="none" w:sz="0" w:space="0" w:color="auto"/>
      </w:divBdr>
      <w:divsChild>
        <w:div w:id="1267814594">
          <w:marLeft w:val="0"/>
          <w:marRight w:val="0"/>
          <w:marTop w:val="0"/>
          <w:marBottom w:val="0"/>
          <w:divBdr>
            <w:top w:val="none" w:sz="0" w:space="0" w:color="auto"/>
            <w:left w:val="none" w:sz="0" w:space="0" w:color="auto"/>
            <w:bottom w:val="none" w:sz="0" w:space="0" w:color="auto"/>
            <w:right w:val="none" w:sz="0" w:space="0" w:color="auto"/>
          </w:divBdr>
          <w:divsChild>
            <w:div w:id="415977539">
              <w:marLeft w:val="0"/>
              <w:marRight w:val="0"/>
              <w:marTop w:val="0"/>
              <w:marBottom w:val="0"/>
              <w:divBdr>
                <w:top w:val="none" w:sz="0" w:space="0" w:color="auto"/>
                <w:left w:val="none" w:sz="0" w:space="0" w:color="auto"/>
                <w:bottom w:val="none" w:sz="0" w:space="0" w:color="auto"/>
                <w:right w:val="none" w:sz="0" w:space="0" w:color="auto"/>
              </w:divBdr>
              <w:divsChild>
                <w:div w:id="46536509">
                  <w:marLeft w:val="0"/>
                  <w:marRight w:val="0"/>
                  <w:marTop w:val="0"/>
                  <w:marBottom w:val="0"/>
                  <w:divBdr>
                    <w:top w:val="none" w:sz="0" w:space="0" w:color="auto"/>
                    <w:left w:val="none" w:sz="0" w:space="0" w:color="auto"/>
                    <w:bottom w:val="none" w:sz="0" w:space="0" w:color="auto"/>
                    <w:right w:val="none" w:sz="0" w:space="0" w:color="auto"/>
                  </w:divBdr>
                  <w:divsChild>
                    <w:div w:id="1531607595">
                      <w:marLeft w:val="0"/>
                      <w:marRight w:val="0"/>
                      <w:marTop w:val="0"/>
                      <w:marBottom w:val="0"/>
                      <w:divBdr>
                        <w:top w:val="none" w:sz="0" w:space="0" w:color="auto"/>
                        <w:left w:val="none" w:sz="0" w:space="0" w:color="auto"/>
                        <w:bottom w:val="none" w:sz="0" w:space="0" w:color="auto"/>
                        <w:right w:val="none" w:sz="0" w:space="0" w:color="auto"/>
                      </w:divBdr>
                      <w:divsChild>
                        <w:div w:id="2023237724">
                          <w:marLeft w:val="0"/>
                          <w:marRight w:val="0"/>
                          <w:marTop w:val="0"/>
                          <w:marBottom w:val="0"/>
                          <w:divBdr>
                            <w:top w:val="none" w:sz="0" w:space="0" w:color="auto"/>
                            <w:left w:val="none" w:sz="0" w:space="0" w:color="auto"/>
                            <w:bottom w:val="none" w:sz="0" w:space="0" w:color="auto"/>
                            <w:right w:val="none" w:sz="0" w:space="0" w:color="auto"/>
                          </w:divBdr>
                          <w:divsChild>
                            <w:div w:id="121072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120921">
      <w:bodyDiv w:val="1"/>
      <w:marLeft w:val="0"/>
      <w:marRight w:val="0"/>
      <w:marTop w:val="0"/>
      <w:marBottom w:val="0"/>
      <w:divBdr>
        <w:top w:val="none" w:sz="0" w:space="0" w:color="auto"/>
        <w:left w:val="none" w:sz="0" w:space="0" w:color="auto"/>
        <w:bottom w:val="none" w:sz="0" w:space="0" w:color="auto"/>
        <w:right w:val="none" w:sz="0" w:space="0" w:color="auto"/>
      </w:divBdr>
    </w:div>
    <w:div w:id="1652446496">
      <w:bodyDiv w:val="1"/>
      <w:marLeft w:val="0"/>
      <w:marRight w:val="0"/>
      <w:marTop w:val="0"/>
      <w:marBottom w:val="0"/>
      <w:divBdr>
        <w:top w:val="none" w:sz="0" w:space="0" w:color="auto"/>
        <w:left w:val="none" w:sz="0" w:space="0" w:color="auto"/>
        <w:bottom w:val="none" w:sz="0" w:space="0" w:color="auto"/>
        <w:right w:val="none" w:sz="0" w:space="0" w:color="auto"/>
      </w:divBdr>
      <w:divsChild>
        <w:div w:id="92405933">
          <w:marLeft w:val="0"/>
          <w:marRight w:val="0"/>
          <w:marTop w:val="0"/>
          <w:marBottom w:val="0"/>
          <w:divBdr>
            <w:top w:val="none" w:sz="0" w:space="0" w:color="auto"/>
            <w:left w:val="none" w:sz="0" w:space="0" w:color="auto"/>
            <w:bottom w:val="none" w:sz="0" w:space="0" w:color="auto"/>
            <w:right w:val="none" w:sz="0" w:space="0" w:color="auto"/>
          </w:divBdr>
          <w:divsChild>
            <w:div w:id="1030450087">
              <w:marLeft w:val="0"/>
              <w:marRight w:val="0"/>
              <w:marTop w:val="0"/>
              <w:marBottom w:val="0"/>
              <w:divBdr>
                <w:top w:val="none" w:sz="0" w:space="0" w:color="auto"/>
                <w:left w:val="none" w:sz="0" w:space="0" w:color="auto"/>
                <w:bottom w:val="none" w:sz="0" w:space="0" w:color="auto"/>
                <w:right w:val="none" w:sz="0" w:space="0" w:color="auto"/>
              </w:divBdr>
              <w:divsChild>
                <w:div w:id="1595015353">
                  <w:marLeft w:val="0"/>
                  <w:marRight w:val="0"/>
                  <w:marTop w:val="0"/>
                  <w:marBottom w:val="0"/>
                  <w:divBdr>
                    <w:top w:val="none" w:sz="0" w:space="0" w:color="auto"/>
                    <w:left w:val="none" w:sz="0" w:space="0" w:color="auto"/>
                    <w:bottom w:val="none" w:sz="0" w:space="0" w:color="auto"/>
                    <w:right w:val="none" w:sz="0" w:space="0" w:color="auto"/>
                  </w:divBdr>
                  <w:divsChild>
                    <w:div w:id="967393290">
                      <w:marLeft w:val="0"/>
                      <w:marRight w:val="0"/>
                      <w:marTop w:val="0"/>
                      <w:marBottom w:val="0"/>
                      <w:divBdr>
                        <w:top w:val="none" w:sz="0" w:space="0" w:color="auto"/>
                        <w:left w:val="none" w:sz="0" w:space="0" w:color="auto"/>
                        <w:bottom w:val="none" w:sz="0" w:space="0" w:color="auto"/>
                        <w:right w:val="none" w:sz="0" w:space="0" w:color="auto"/>
                      </w:divBdr>
                      <w:divsChild>
                        <w:div w:id="1406076079">
                          <w:marLeft w:val="0"/>
                          <w:marRight w:val="0"/>
                          <w:marTop w:val="0"/>
                          <w:marBottom w:val="0"/>
                          <w:divBdr>
                            <w:top w:val="none" w:sz="0" w:space="0" w:color="auto"/>
                            <w:left w:val="none" w:sz="0" w:space="0" w:color="auto"/>
                            <w:bottom w:val="none" w:sz="0" w:space="0" w:color="auto"/>
                            <w:right w:val="none" w:sz="0" w:space="0" w:color="auto"/>
                          </w:divBdr>
                          <w:divsChild>
                            <w:div w:id="186061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560996">
      <w:bodyDiv w:val="1"/>
      <w:marLeft w:val="0"/>
      <w:marRight w:val="0"/>
      <w:marTop w:val="0"/>
      <w:marBottom w:val="0"/>
      <w:divBdr>
        <w:top w:val="none" w:sz="0" w:space="0" w:color="auto"/>
        <w:left w:val="none" w:sz="0" w:space="0" w:color="auto"/>
        <w:bottom w:val="none" w:sz="0" w:space="0" w:color="auto"/>
        <w:right w:val="none" w:sz="0" w:space="0" w:color="auto"/>
      </w:divBdr>
      <w:divsChild>
        <w:div w:id="1450660242">
          <w:marLeft w:val="0"/>
          <w:marRight w:val="0"/>
          <w:marTop w:val="0"/>
          <w:marBottom w:val="0"/>
          <w:divBdr>
            <w:top w:val="none" w:sz="0" w:space="0" w:color="auto"/>
            <w:left w:val="none" w:sz="0" w:space="0" w:color="auto"/>
            <w:bottom w:val="none" w:sz="0" w:space="0" w:color="auto"/>
            <w:right w:val="none" w:sz="0" w:space="0" w:color="auto"/>
          </w:divBdr>
          <w:divsChild>
            <w:div w:id="2074615869">
              <w:marLeft w:val="0"/>
              <w:marRight w:val="0"/>
              <w:marTop w:val="0"/>
              <w:marBottom w:val="0"/>
              <w:divBdr>
                <w:top w:val="none" w:sz="0" w:space="0" w:color="auto"/>
                <w:left w:val="none" w:sz="0" w:space="0" w:color="auto"/>
                <w:bottom w:val="none" w:sz="0" w:space="0" w:color="auto"/>
                <w:right w:val="none" w:sz="0" w:space="0" w:color="auto"/>
              </w:divBdr>
              <w:divsChild>
                <w:div w:id="1086028235">
                  <w:marLeft w:val="0"/>
                  <w:marRight w:val="0"/>
                  <w:marTop w:val="0"/>
                  <w:marBottom w:val="0"/>
                  <w:divBdr>
                    <w:top w:val="none" w:sz="0" w:space="0" w:color="auto"/>
                    <w:left w:val="none" w:sz="0" w:space="0" w:color="auto"/>
                    <w:bottom w:val="none" w:sz="0" w:space="0" w:color="auto"/>
                    <w:right w:val="none" w:sz="0" w:space="0" w:color="auto"/>
                  </w:divBdr>
                  <w:divsChild>
                    <w:div w:id="93937555">
                      <w:marLeft w:val="0"/>
                      <w:marRight w:val="0"/>
                      <w:marTop w:val="0"/>
                      <w:marBottom w:val="0"/>
                      <w:divBdr>
                        <w:top w:val="none" w:sz="0" w:space="0" w:color="auto"/>
                        <w:left w:val="none" w:sz="0" w:space="0" w:color="auto"/>
                        <w:bottom w:val="none" w:sz="0" w:space="0" w:color="auto"/>
                        <w:right w:val="none" w:sz="0" w:space="0" w:color="auto"/>
                      </w:divBdr>
                      <w:divsChild>
                        <w:div w:id="1429079297">
                          <w:marLeft w:val="0"/>
                          <w:marRight w:val="0"/>
                          <w:marTop w:val="0"/>
                          <w:marBottom w:val="0"/>
                          <w:divBdr>
                            <w:top w:val="none" w:sz="0" w:space="0" w:color="auto"/>
                            <w:left w:val="none" w:sz="0" w:space="0" w:color="auto"/>
                            <w:bottom w:val="none" w:sz="0" w:space="0" w:color="auto"/>
                            <w:right w:val="none" w:sz="0" w:space="0" w:color="auto"/>
                          </w:divBdr>
                          <w:divsChild>
                            <w:div w:id="95710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783409">
      <w:bodyDiv w:val="1"/>
      <w:marLeft w:val="0"/>
      <w:marRight w:val="0"/>
      <w:marTop w:val="0"/>
      <w:marBottom w:val="0"/>
      <w:divBdr>
        <w:top w:val="none" w:sz="0" w:space="0" w:color="auto"/>
        <w:left w:val="none" w:sz="0" w:space="0" w:color="auto"/>
        <w:bottom w:val="none" w:sz="0" w:space="0" w:color="auto"/>
        <w:right w:val="none" w:sz="0" w:space="0" w:color="auto"/>
      </w:divBdr>
      <w:divsChild>
        <w:div w:id="1045370661">
          <w:marLeft w:val="0"/>
          <w:marRight w:val="0"/>
          <w:marTop w:val="0"/>
          <w:marBottom w:val="0"/>
          <w:divBdr>
            <w:top w:val="none" w:sz="0" w:space="0" w:color="auto"/>
            <w:left w:val="none" w:sz="0" w:space="0" w:color="auto"/>
            <w:bottom w:val="none" w:sz="0" w:space="0" w:color="auto"/>
            <w:right w:val="none" w:sz="0" w:space="0" w:color="auto"/>
          </w:divBdr>
          <w:divsChild>
            <w:div w:id="1318075771">
              <w:marLeft w:val="0"/>
              <w:marRight w:val="0"/>
              <w:marTop w:val="0"/>
              <w:marBottom w:val="0"/>
              <w:divBdr>
                <w:top w:val="none" w:sz="0" w:space="0" w:color="auto"/>
                <w:left w:val="none" w:sz="0" w:space="0" w:color="auto"/>
                <w:bottom w:val="none" w:sz="0" w:space="0" w:color="auto"/>
                <w:right w:val="none" w:sz="0" w:space="0" w:color="auto"/>
              </w:divBdr>
              <w:divsChild>
                <w:div w:id="1958026711">
                  <w:marLeft w:val="0"/>
                  <w:marRight w:val="0"/>
                  <w:marTop w:val="0"/>
                  <w:marBottom w:val="0"/>
                  <w:divBdr>
                    <w:top w:val="none" w:sz="0" w:space="0" w:color="auto"/>
                    <w:left w:val="none" w:sz="0" w:space="0" w:color="auto"/>
                    <w:bottom w:val="none" w:sz="0" w:space="0" w:color="auto"/>
                    <w:right w:val="none" w:sz="0" w:space="0" w:color="auto"/>
                  </w:divBdr>
                  <w:divsChild>
                    <w:div w:id="2063941953">
                      <w:marLeft w:val="0"/>
                      <w:marRight w:val="0"/>
                      <w:marTop w:val="0"/>
                      <w:marBottom w:val="0"/>
                      <w:divBdr>
                        <w:top w:val="none" w:sz="0" w:space="0" w:color="auto"/>
                        <w:left w:val="none" w:sz="0" w:space="0" w:color="auto"/>
                        <w:bottom w:val="none" w:sz="0" w:space="0" w:color="auto"/>
                        <w:right w:val="none" w:sz="0" w:space="0" w:color="auto"/>
                      </w:divBdr>
                      <w:divsChild>
                        <w:div w:id="986011307">
                          <w:marLeft w:val="0"/>
                          <w:marRight w:val="0"/>
                          <w:marTop w:val="0"/>
                          <w:marBottom w:val="0"/>
                          <w:divBdr>
                            <w:top w:val="none" w:sz="0" w:space="0" w:color="auto"/>
                            <w:left w:val="none" w:sz="0" w:space="0" w:color="auto"/>
                            <w:bottom w:val="none" w:sz="0" w:space="0" w:color="auto"/>
                            <w:right w:val="none" w:sz="0" w:space="0" w:color="auto"/>
                          </w:divBdr>
                          <w:divsChild>
                            <w:div w:id="37212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7210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chart" Target="charts/chart8.xml"/><Relationship Id="rId39" Type="http://schemas.openxmlformats.org/officeDocument/2006/relationships/chart" Target="charts/chart21.xml"/><Relationship Id="rId21" Type="http://schemas.openxmlformats.org/officeDocument/2006/relationships/chart" Target="charts/chart3.xml"/><Relationship Id="rId34" Type="http://schemas.openxmlformats.org/officeDocument/2006/relationships/chart" Target="charts/chart16.xml"/><Relationship Id="rId42" Type="http://schemas.openxmlformats.org/officeDocument/2006/relationships/chart" Target="charts/chart24.xml"/><Relationship Id="rId47" Type="http://schemas.openxmlformats.org/officeDocument/2006/relationships/chart" Target="charts/chart29.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chart" Target="charts/chart11.xml"/><Relationship Id="rId11" Type="http://schemas.openxmlformats.org/officeDocument/2006/relationships/footer" Target="footer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chart" Target="charts/chart19.xml"/><Relationship Id="rId40" Type="http://schemas.openxmlformats.org/officeDocument/2006/relationships/chart" Target="charts/chart22.xml"/><Relationship Id="rId45" Type="http://schemas.openxmlformats.org/officeDocument/2006/relationships/chart" Target="charts/chart27.xml"/><Relationship Id="rId5" Type="http://schemas.openxmlformats.org/officeDocument/2006/relationships/numbering" Target="numbering.xml"/><Relationship Id="rId15" Type="http://schemas.openxmlformats.org/officeDocument/2006/relationships/footer" Target="footer5.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chart" Target="charts/chart18.xml"/><Relationship Id="rId49"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chart" Target="charts/chart1.xml"/><Relationship Id="rId31" Type="http://schemas.openxmlformats.org/officeDocument/2006/relationships/chart" Target="charts/chart13.xml"/><Relationship Id="rId44" Type="http://schemas.openxmlformats.org/officeDocument/2006/relationships/chart" Target="charts/chart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43" Type="http://schemas.openxmlformats.org/officeDocument/2006/relationships/chart" Target="charts/chart25.xml"/><Relationship Id="rId48" Type="http://schemas.openxmlformats.org/officeDocument/2006/relationships/chart" Target="charts/chart30.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chart" Target="charts/chart20.xml"/><Relationship Id="rId46" Type="http://schemas.openxmlformats.org/officeDocument/2006/relationships/chart" Target="charts/chart28.xml"/><Relationship Id="rId20" Type="http://schemas.openxmlformats.org/officeDocument/2006/relationships/chart" Target="charts/chart2.xml"/><Relationship Id="rId41" Type="http://schemas.openxmlformats.org/officeDocument/2006/relationships/chart" Target="charts/chart23.xml"/><Relationship Id="rId1" Type="http://schemas.openxmlformats.org/officeDocument/2006/relationships/customXml" Target="../customXml/item1.xml"/><Relationship Id="rId6"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liveutk-my.sharepoint.com/personal/jnn668_vols_utk_edu/Documents/surface%20and%20bioaerosol%202Ds%20and%203D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effectLst/>
                <a:latin typeface="Times New Roman" panose="02020603050405020304" pitchFamily="18" charset="0"/>
                <a:ea typeface="Calibri" panose="020F0502020204030204" pitchFamily="34" charset="0"/>
              </a:rPr>
              <a:t>HAV inactivation by UV-C at 254 nm on stainless-steel coupons</a:t>
            </a:r>
            <a:r>
              <a:rPr lang="en-US">
                <a:effectLst/>
              </a:rPr>
              <a:t> </a:t>
            </a:r>
            <a:endParaRPr lang="en-US"/>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8.58377175947177E-2"/>
                  <c:y val="8.33624963546214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'[surface and bioaerosol 2Ds and 3Ds.xlsx]HAV FCV surfaces 2Ds and 3Ds'!$D$22:$D$27</c:f>
                <c:numCache>
                  <c:formatCode>General</c:formatCode>
                  <c:ptCount val="6"/>
                  <c:pt idx="0">
                    <c:v>0.1033181812215879</c:v>
                  </c:pt>
                  <c:pt idx="1">
                    <c:v>0.13501479564074143</c:v>
                  </c:pt>
                  <c:pt idx="2">
                    <c:v>7.5661424867144389E-2</c:v>
                  </c:pt>
                  <c:pt idx="3">
                    <c:v>0.29377490907869114</c:v>
                  </c:pt>
                  <c:pt idx="4">
                    <c:v>0.16347435603820271</c:v>
                  </c:pt>
                  <c:pt idx="5">
                    <c:v>8.5455362337322177E-2</c:v>
                  </c:pt>
                </c:numCache>
              </c:numRef>
            </c:plus>
            <c:minus>
              <c:numRef>
                <c:f>'[surface and bioaerosol 2Ds and 3Ds.xlsx]HAV FCV surfaces 2Ds and 3Ds'!$D$22:$D$27</c:f>
                <c:numCache>
                  <c:formatCode>General</c:formatCode>
                  <c:ptCount val="6"/>
                  <c:pt idx="0">
                    <c:v>0.1033181812215879</c:v>
                  </c:pt>
                  <c:pt idx="1">
                    <c:v>0.13501479564074143</c:v>
                  </c:pt>
                  <c:pt idx="2">
                    <c:v>7.5661424867144389E-2</c:v>
                  </c:pt>
                  <c:pt idx="3">
                    <c:v>0.29377490907869114</c:v>
                  </c:pt>
                  <c:pt idx="4">
                    <c:v>0.16347435603820271</c:v>
                  </c:pt>
                  <c:pt idx="5">
                    <c:v>8.5455362337322177E-2</c:v>
                  </c:pt>
                </c:numCache>
              </c:numRef>
            </c:minus>
            <c:spPr>
              <a:noFill/>
              <a:ln w="9525" cap="flat" cmpd="sng" algn="ctr">
                <a:solidFill>
                  <a:schemeClr val="tx1">
                    <a:lumMod val="65000"/>
                    <a:lumOff val="35000"/>
                  </a:schemeClr>
                </a:solidFill>
                <a:round/>
              </a:ln>
              <a:effectLst/>
            </c:spPr>
          </c:errBars>
          <c:errBars>
            <c:errDir val="x"/>
            <c:errBarType val="both"/>
            <c:errValType val="cust"/>
            <c:noEndCap val="0"/>
            <c:plus>
              <c:numRef>
                <c:f>'[surface and bioaerosol 2Ds and 3Ds.xlsx]HAV FCV surfaces 2Ds and 3Ds'!$D$22:$D$27</c:f>
                <c:numCache>
                  <c:formatCode>General</c:formatCode>
                  <c:ptCount val="6"/>
                  <c:pt idx="0">
                    <c:v>0.1033181812215879</c:v>
                  </c:pt>
                  <c:pt idx="1">
                    <c:v>0.13501479564074143</c:v>
                  </c:pt>
                  <c:pt idx="2">
                    <c:v>7.5661424867144389E-2</c:v>
                  </c:pt>
                  <c:pt idx="3">
                    <c:v>0.29377490907869114</c:v>
                  </c:pt>
                  <c:pt idx="4">
                    <c:v>0.16347435603820271</c:v>
                  </c:pt>
                  <c:pt idx="5">
                    <c:v>8.5455362337322177E-2</c:v>
                  </c:pt>
                </c:numCache>
              </c:numRef>
            </c:plus>
            <c:minus>
              <c:numRef>
                <c:f>'[surface and bioaerosol 2Ds and 3Ds.xlsx]HAV FCV surfaces 2Ds and 3Ds'!$D$22:$D$27</c:f>
                <c:numCache>
                  <c:formatCode>General</c:formatCode>
                  <c:ptCount val="6"/>
                  <c:pt idx="0">
                    <c:v>0.1033181812215879</c:v>
                  </c:pt>
                  <c:pt idx="1">
                    <c:v>0.13501479564074143</c:v>
                  </c:pt>
                  <c:pt idx="2">
                    <c:v>7.5661424867144389E-2</c:v>
                  </c:pt>
                  <c:pt idx="3">
                    <c:v>0.29377490907869114</c:v>
                  </c:pt>
                  <c:pt idx="4">
                    <c:v>0.16347435603820271</c:v>
                  </c:pt>
                  <c:pt idx="5">
                    <c:v>8.5455362337322177E-2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3Ds'!$B$22:$B$27</c:f>
              <c:numCache>
                <c:formatCode>General</c:formatCode>
                <c:ptCount val="6"/>
                <c:pt idx="0">
                  <c:v>0</c:v>
                </c:pt>
                <c:pt idx="1">
                  <c:v>6.51</c:v>
                </c:pt>
                <c:pt idx="2">
                  <c:v>13.02</c:v>
                </c:pt>
                <c:pt idx="3">
                  <c:v>19.53</c:v>
                </c:pt>
                <c:pt idx="4">
                  <c:v>26.04</c:v>
                </c:pt>
                <c:pt idx="5">
                  <c:v>32.549999999999997</c:v>
                </c:pt>
              </c:numCache>
            </c:numRef>
          </c:xVal>
          <c:yVal>
            <c:numRef>
              <c:f>'[surface and bioaerosol 2Ds and 3Ds.xlsx]HAV FCV surfaces 2Ds and 3Ds'!$C$22:$C$27</c:f>
              <c:numCache>
                <c:formatCode>General</c:formatCode>
                <c:ptCount val="6"/>
                <c:pt idx="0">
                  <c:v>5.5</c:v>
                </c:pt>
                <c:pt idx="1">
                  <c:v>3.8000000000000003</c:v>
                </c:pt>
                <c:pt idx="2">
                  <c:v>2.8000000000000003</c:v>
                </c:pt>
                <c:pt idx="3">
                  <c:v>2.5</c:v>
                </c:pt>
                <c:pt idx="4">
                  <c:v>2</c:v>
                </c:pt>
                <c:pt idx="5">
                  <c:v>1.8333333333333333</c:v>
                </c:pt>
              </c:numCache>
            </c:numRef>
          </c:yVal>
          <c:smooth val="0"/>
          <c:extLst>
            <c:ext xmlns:c16="http://schemas.microsoft.com/office/drawing/2014/chart" uri="{C3380CC4-5D6E-409C-BE32-E72D297353CC}">
              <c16:uniqueId val="{00000001-7442-4653-AF0A-4658A61DD8D6}"/>
            </c:ext>
          </c:extLst>
        </c:ser>
        <c:dLbls>
          <c:showLegendKey val="0"/>
          <c:showVal val="0"/>
          <c:showCatName val="0"/>
          <c:showSerName val="0"/>
          <c:showPercent val="0"/>
          <c:showBubbleSize val="0"/>
        </c:dLbls>
        <c:axId val="63857391"/>
        <c:axId val="46121919"/>
      </c:scatterChart>
      <c:valAx>
        <c:axId val="63857391"/>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21919"/>
        <c:crosses val="autoZero"/>
        <c:crossBetween val="midCat"/>
      </c:valAx>
      <c:valAx>
        <c:axId val="461219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85739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FCV inactivation by UV-C LED at 255 nm on stainless-steel coupons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8203175368675715E-2"/>
                  <c:y val="4.69409513848352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3Ds'!$BQ$21:$BQ$26</c:f>
                <c:numCache>
                  <c:formatCode>General</c:formatCode>
                  <c:ptCount val="6"/>
                  <c:pt idx="0">
                    <c:v>0.11771836036089424</c:v>
                  </c:pt>
                  <c:pt idx="1">
                    <c:v>9.5949865865664993E-2</c:v>
                  </c:pt>
                  <c:pt idx="2">
                    <c:v>9.5842627140255307E-2</c:v>
                  </c:pt>
                  <c:pt idx="3">
                    <c:v>0.10732803828887495</c:v>
                  </c:pt>
                  <c:pt idx="4">
                    <c:v>4.9106157749760328E-2</c:v>
                  </c:pt>
                  <c:pt idx="5">
                    <c:v>9.0298404986139016E-2</c:v>
                  </c:pt>
                </c:numCache>
              </c:numRef>
            </c:plus>
            <c:minus>
              <c:numRef>
                <c:f>'[surface and bioaerosol 2Ds and 3Ds.xlsx]HAV FCV surfaces 2Ds and 3Ds'!$BQ$21:$BQ$26</c:f>
                <c:numCache>
                  <c:formatCode>General</c:formatCode>
                  <c:ptCount val="6"/>
                  <c:pt idx="0">
                    <c:v>0.11771836036089424</c:v>
                  </c:pt>
                  <c:pt idx="1">
                    <c:v>9.5949865865664993E-2</c:v>
                  </c:pt>
                  <c:pt idx="2">
                    <c:v>9.5842627140255307E-2</c:v>
                  </c:pt>
                  <c:pt idx="3">
                    <c:v>0.10732803828887495</c:v>
                  </c:pt>
                  <c:pt idx="4">
                    <c:v>4.9106157749760328E-2</c:v>
                  </c:pt>
                  <c:pt idx="5">
                    <c:v>9.0298404986139016E-2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3Ds'!$BQ$21:$BQ$26</c:f>
                <c:numCache>
                  <c:formatCode>General</c:formatCode>
                  <c:ptCount val="6"/>
                  <c:pt idx="0">
                    <c:v>0.11771836036089424</c:v>
                  </c:pt>
                  <c:pt idx="1">
                    <c:v>9.5949865865664993E-2</c:v>
                  </c:pt>
                  <c:pt idx="2">
                    <c:v>9.5842627140255307E-2</c:v>
                  </c:pt>
                  <c:pt idx="3">
                    <c:v>0.10732803828887495</c:v>
                  </c:pt>
                  <c:pt idx="4">
                    <c:v>4.9106157749760328E-2</c:v>
                  </c:pt>
                  <c:pt idx="5">
                    <c:v>9.0298404986139016E-2</c:v>
                  </c:pt>
                </c:numCache>
              </c:numRef>
            </c:plus>
            <c:minus>
              <c:numRef>
                <c:f>'[surface and bioaerosol 2Ds and 3Ds.xlsx]HAV FCV surfaces 2Ds and 3Ds'!$BQ$21:$BQ$26</c:f>
                <c:numCache>
                  <c:formatCode>General</c:formatCode>
                  <c:ptCount val="6"/>
                  <c:pt idx="0">
                    <c:v>0.11771836036089424</c:v>
                  </c:pt>
                  <c:pt idx="1">
                    <c:v>9.5949865865664993E-2</c:v>
                  </c:pt>
                  <c:pt idx="2">
                    <c:v>9.5842627140255307E-2</c:v>
                  </c:pt>
                  <c:pt idx="3">
                    <c:v>0.10732803828887495</c:v>
                  </c:pt>
                  <c:pt idx="4">
                    <c:v>4.9106157749760328E-2</c:v>
                  </c:pt>
                  <c:pt idx="5">
                    <c:v>9.0298404986139016E-2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3Ds'!$BO$21:$BO$26</c:f>
              <c:numCache>
                <c:formatCode>General</c:formatCode>
                <c:ptCount val="6"/>
                <c:pt idx="0">
                  <c:v>0</c:v>
                </c:pt>
                <c:pt idx="1">
                  <c:v>2.9</c:v>
                </c:pt>
                <c:pt idx="2">
                  <c:v>5.8</c:v>
                </c:pt>
                <c:pt idx="3">
                  <c:v>8.6999999999999993</c:v>
                </c:pt>
                <c:pt idx="4">
                  <c:v>11.6</c:v>
                </c:pt>
                <c:pt idx="5">
                  <c:v>17.399999999999999</c:v>
                </c:pt>
              </c:numCache>
            </c:numRef>
          </c:xVal>
          <c:yVal>
            <c:numRef>
              <c:f>'[surface and bioaerosol 2Ds and 3Ds.xlsx]HAV FCV surfaces 2Ds and 3Ds'!$BP$21:$BP$26</c:f>
              <c:numCache>
                <c:formatCode>General</c:formatCode>
                <c:ptCount val="6"/>
                <c:pt idx="0">
                  <c:v>5.5465868586700537</c:v>
                </c:pt>
                <c:pt idx="1">
                  <c:v>3.7829992080031842</c:v>
                </c:pt>
                <c:pt idx="2">
                  <c:v>3.3646198307386883</c:v>
                </c:pt>
                <c:pt idx="3">
                  <c:v>2.8374925098745982</c:v>
                </c:pt>
                <c:pt idx="4">
                  <c:v>2.5623826288447993</c:v>
                </c:pt>
                <c:pt idx="5">
                  <c:v>2.1901056208558032</c:v>
                </c:pt>
              </c:numCache>
            </c:numRef>
          </c:yVal>
          <c:smooth val="0"/>
          <c:extLst>
            <c:ext xmlns:c16="http://schemas.microsoft.com/office/drawing/2014/chart" uri="{C3380CC4-5D6E-409C-BE32-E72D297353CC}">
              <c16:uniqueId val="{00000001-505D-494B-B75B-E9A6ABBA1F8A}"/>
            </c:ext>
          </c:extLst>
        </c:ser>
        <c:dLbls>
          <c:showLegendKey val="0"/>
          <c:showVal val="0"/>
          <c:showCatName val="0"/>
          <c:showSerName val="0"/>
          <c:showPercent val="0"/>
          <c:showBubbleSize val="0"/>
        </c:dLbls>
        <c:axId val="48222815"/>
        <c:axId val="410926463"/>
      </c:scatterChart>
      <c:valAx>
        <c:axId val="48222815"/>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0926463"/>
        <c:crosses val="autoZero"/>
        <c:crossBetween val="midCat"/>
      </c:valAx>
      <c:valAx>
        <c:axId val="410926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2281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FCV inactivation by UV-C LED at 255 nm on ceramic coupons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6.7832611046481889E-2"/>
                  <c:y val="3.988812202267143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3Ds'!$BU$21:$BU$26</c:f>
                <c:numCache>
                  <c:formatCode>General</c:formatCode>
                  <c:ptCount val="6"/>
                  <c:pt idx="0">
                    <c:v>0.19851171659827202</c:v>
                  </c:pt>
                  <c:pt idx="1">
                    <c:v>0.12291583453656202</c:v>
                  </c:pt>
                  <c:pt idx="2">
                    <c:v>2.4908907574641419E-2</c:v>
                  </c:pt>
                  <c:pt idx="3">
                    <c:v>0.11180240248462403</c:v>
                  </c:pt>
                  <c:pt idx="4">
                    <c:v>9.391076426554977E-2</c:v>
                  </c:pt>
                  <c:pt idx="5">
                    <c:v>4.4502554402471327E-2</c:v>
                  </c:pt>
                </c:numCache>
              </c:numRef>
            </c:plus>
            <c:minus>
              <c:numRef>
                <c:f>'[surface and bioaerosol 2Ds and 3Ds.xlsx]HAV FCV surfaces 2Ds and 3Ds'!$BU$21:$BU$26</c:f>
                <c:numCache>
                  <c:formatCode>General</c:formatCode>
                  <c:ptCount val="6"/>
                  <c:pt idx="0">
                    <c:v>0.19851171659827202</c:v>
                  </c:pt>
                  <c:pt idx="1">
                    <c:v>0.12291583453656202</c:v>
                  </c:pt>
                  <c:pt idx="2">
                    <c:v>2.4908907574641419E-2</c:v>
                  </c:pt>
                  <c:pt idx="3">
                    <c:v>0.11180240248462403</c:v>
                  </c:pt>
                  <c:pt idx="4">
                    <c:v>9.391076426554977E-2</c:v>
                  </c:pt>
                  <c:pt idx="5">
                    <c:v>4.4502554402471327E-2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3Ds'!$BU$21:$BU$26</c:f>
                <c:numCache>
                  <c:formatCode>General</c:formatCode>
                  <c:ptCount val="6"/>
                  <c:pt idx="0">
                    <c:v>0.19851171659827202</c:v>
                  </c:pt>
                  <c:pt idx="1">
                    <c:v>0.12291583453656202</c:v>
                  </c:pt>
                  <c:pt idx="2">
                    <c:v>2.4908907574641419E-2</c:v>
                  </c:pt>
                  <c:pt idx="3">
                    <c:v>0.11180240248462403</c:v>
                  </c:pt>
                  <c:pt idx="4">
                    <c:v>9.391076426554977E-2</c:v>
                  </c:pt>
                  <c:pt idx="5">
                    <c:v>4.4502554402471327E-2</c:v>
                  </c:pt>
                </c:numCache>
              </c:numRef>
            </c:plus>
            <c:minus>
              <c:numRef>
                <c:f>'[surface and bioaerosol 2Ds and 3Ds.xlsx]HAV FCV surfaces 2Ds and 3Ds'!$BU$21:$BU$26</c:f>
                <c:numCache>
                  <c:formatCode>General</c:formatCode>
                  <c:ptCount val="6"/>
                  <c:pt idx="0">
                    <c:v>0.19851171659827202</c:v>
                  </c:pt>
                  <c:pt idx="1">
                    <c:v>0.12291583453656202</c:v>
                  </c:pt>
                  <c:pt idx="2">
                    <c:v>2.4908907574641419E-2</c:v>
                  </c:pt>
                  <c:pt idx="3">
                    <c:v>0.11180240248462403</c:v>
                  </c:pt>
                  <c:pt idx="4">
                    <c:v>9.391076426554977E-2</c:v>
                  </c:pt>
                  <c:pt idx="5">
                    <c:v>4.4502554402471327E-2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3Ds'!$BS$21:$BS$26</c:f>
              <c:numCache>
                <c:formatCode>General</c:formatCode>
                <c:ptCount val="6"/>
                <c:pt idx="0">
                  <c:v>0</c:v>
                </c:pt>
                <c:pt idx="1">
                  <c:v>2.9</c:v>
                </c:pt>
                <c:pt idx="2">
                  <c:v>5.8</c:v>
                </c:pt>
                <c:pt idx="3">
                  <c:v>8.6999999999999993</c:v>
                </c:pt>
                <c:pt idx="4">
                  <c:v>11.6</c:v>
                </c:pt>
                <c:pt idx="5">
                  <c:v>17.399999999999999</c:v>
                </c:pt>
              </c:numCache>
            </c:numRef>
          </c:xVal>
          <c:yVal>
            <c:numRef>
              <c:f>'[surface and bioaerosol 2Ds and 3Ds.xlsx]HAV FCV surfaces 2Ds and 3Ds'!$BT$21:$BT$26</c:f>
              <c:numCache>
                <c:formatCode>General</c:formatCode>
                <c:ptCount val="6"/>
                <c:pt idx="0">
                  <c:v>5.0424481260605285</c:v>
                </c:pt>
                <c:pt idx="1">
                  <c:v>3.9460605885315911</c:v>
                </c:pt>
                <c:pt idx="2">
                  <c:v>3.3931102630372663</c:v>
                </c:pt>
                <c:pt idx="3">
                  <c:v>2.7732006443924191</c:v>
                </c:pt>
                <c:pt idx="4">
                  <c:v>2.5872392038497192</c:v>
                </c:pt>
                <c:pt idx="5">
                  <c:v>1.9712282121756377</c:v>
                </c:pt>
              </c:numCache>
            </c:numRef>
          </c:yVal>
          <c:smooth val="0"/>
          <c:extLst>
            <c:ext xmlns:c16="http://schemas.microsoft.com/office/drawing/2014/chart" uri="{C3380CC4-5D6E-409C-BE32-E72D297353CC}">
              <c16:uniqueId val="{00000001-055A-A84F-89A2-0EDDDF3B92D0}"/>
            </c:ext>
          </c:extLst>
        </c:ser>
        <c:dLbls>
          <c:showLegendKey val="0"/>
          <c:showVal val="0"/>
          <c:showCatName val="0"/>
          <c:showSerName val="0"/>
          <c:showPercent val="0"/>
          <c:showBubbleSize val="0"/>
        </c:dLbls>
        <c:axId val="1410120080"/>
        <c:axId val="1201520672"/>
      </c:scatterChart>
      <c:valAx>
        <c:axId val="1410120080"/>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01520672"/>
        <c:crosses val="autoZero"/>
        <c:crossBetween val="midCat"/>
      </c:valAx>
      <c:valAx>
        <c:axId val="12015206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01200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FCV inactivation by UV-C LED at 255 nm on glass discs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2.9166827287968822E-2"/>
                  <c:y val="4.350211431904345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3Ds'!$BY$21:$BY$26</c:f>
                <c:numCache>
                  <c:formatCode>General</c:formatCode>
                  <c:ptCount val="6"/>
                  <c:pt idx="0">
                    <c:v>0.19398732052297152</c:v>
                  </c:pt>
                  <c:pt idx="1">
                    <c:v>0.12932314281312907</c:v>
                  </c:pt>
                  <c:pt idx="2">
                    <c:v>1.5834388126230153E-2</c:v>
                  </c:pt>
                  <c:pt idx="3">
                    <c:v>0.10116893996022758</c:v>
                  </c:pt>
                  <c:pt idx="4">
                    <c:v>9.7359250613590839E-2</c:v>
                  </c:pt>
                  <c:pt idx="5">
                    <c:v>4.2379524398359625E-2</c:v>
                  </c:pt>
                </c:numCache>
              </c:numRef>
            </c:plus>
            <c:minus>
              <c:numRef>
                <c:f>'[surface and bioaerosol 2Ds and 3Ds.xlsx]HAV FCV surfaces 2Ds and 3Ds'!$BY$21:$BY$26</c:f>
                <c:numCache>
                  <c:formatCode>General</c:formatCode>
                  <c:ptCount val="6"/>
                  <c:pt idx="0">
                    <c:v>0.19398732052297152</c:v>
                  </c:pt>
                  <c:pt idx="1">
                    <c:v>0.12932314281312907</c:v>
                  </c:pt>
                  <c:pt idx="2">
                    <c:v>1.5834388126230153E-2</c:v>
                  </c:pt>
                  <c:pt idx="3">
                    <c:v>0.10116893996022758</c:v>
                  </c:pt>
                  <c:pt idx="4">
                    <c:v>9.7359250613590839E-2</c:v>
                  </c:pt>
                  <c:pt idx="5">
                    <c:v>4.2379524398359625E-2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3Ds'!$BY$21:$BY$26</c:f>
                <c:numCache>
                  <c:formatCode>General</c:formatCode>
                  <c:ptCount val="6"/>
                  <c:pt idx="0">
                    <c:v>0.19398732052297152</c:v>
                  </c:pt>
                  <c:pt idx="1">
                    <c:v>0.12932314281312907</c:v>
                  </c:pt>
                  <c:pt idx="2">
                    <c:v>1.5834388126230153E-2</c:v>
                  </c:pt>
                  <c:pt idx="3">
                    <c:v>0.10116893996022758</c:v>
                  </c:pt>
                  <c:pt idx="4">
                    <c:v>9.7359250613590839E-2</c:v>
                  </c:pt>
                  <c:pt idx="5">
                    <c:v>4.2379524398359625E-2</c:v>
                  </c:pt>
                </c:numCache>
              </c:numRef>
            </c:plus>
            <c:minus>
              <c:numRef>
                <c:f>'[surface and bioaerosol 2Ds and 3Ds.xlsx]HAV FCV surfaces 2Ds and 3Ds'!$BY$21:$BY$26</c:f>
                <c:numCache>
                  <c:formatCode>General</c:formatCode>
                  <c:ptCount val="6"/>
                  <c:pt idx="0">
                    <c:v>0.19398732052297152</c:v>
                  </c:pt>
                  <c:pt idx="1">
                    <c:v>0.12932314281312907</c:v>
                  </c:pt>
                  <c:pt idx="2">
                    <c:v>1.5834388126230153E-2</c:v>
                  </c:pt>
                  <c:pt idx="3">
                    <c:v>0.10116893996022758</c:v>
                  </c:pt>
                  <c:pt idx="4">
                    <c:v>9.7359250613590839E-2</c:v>
                  </c:pt>
                  <c:pt idx="5">
                    <c:v>4.2379524398359625E-2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3Ds'!$BW$21:$BW$26</c:f>
              <c:numCache>
                <c:formatCode>General</c:formatCode>
                <c:ptCount val="6"/>
                <c:pt idx="0">
                  <c:v>0</c:v>
                </c:pt>
                <c:pt idx="1">
                  <c:v>2.9</c:v>
                </c:pt>
                <c:pt idx="2">
                  <c:v>5.8</c:v>
                </c:pt>
                <c:pt idx="3">
                  <c:v>8.6999999999999993</c:v>
                </c:pt>
                <c:pt idx="4">
                  <c:v>11.6</c:v>
                </c:pt>
                <c:pt idx="5">
                  <c:v>17.399999999999999</c:v>
                </c:pt>
              </c:numCache>
            </c:numRef>
          </c:xVal>
          <c:yVal>
            <c:numRef>
              <c:f>'[surface and bioaerosol 2Ds and 3Ds.xlsx]HAV FCV surfaces 2Ds and 3Ds'!$BX$21:$BX$26</c:f>
              <c:numCache>
                <c:formatCode>General</c:formatCode>
                <c:ptCount val="6"/>
                <c:pt idx="0">
                  <c:v>6.2734064316540641</c:v>
                </c:pt>
                <c:pt idx="1">
                  <c:v>4.8423501842957872</c:v>
                </c:pt>
                <c:pt idx="2">
                  <c:v>4.5750089322889815</c:v>
                </c:pt>
                <c:pt idx="3">
                  <c:v>4.3069922552638937</c:v>
                </c:pt>
                <c:pt idx="4">
                  <c:v>3.5837168110970445</c:v>
                </c:pt>
                <c:pt idx="5">
                  <c:v>2.6275954102905197</c:v>
                </c:pt>
              </c:numCache>
            </c:numRef>
          </c:yVal>
          <c:smooth val="0"/>
          <c:extLst>
            <c:ext xmlns:c16="http://schemas.microsoft.com/office/drawing/2014/chart" uri="{C3380CC4-5D6E-409C-BE32-E72D297353CC}">
              <c16:uniqueId val="{00000001-077F-3F42-919A-E58D00F484D0}"/>
            </c:ext>
          </c:extLst>
        </c:ser>
        <c:dLbls>
          <c:showLegendKey val="0"/>
          <c:showVal val="0"/>
          <c:showCatName val="0"/>
          <c:showSerName val="0"/>
          <c:showPercent val="0"/>
          <c:showBubbleSize val="0"/>
        </c:dLbls>
        <c:axId val="617372144"/>
        <c:axId val="1819703216"/>
      </c:scatterChart>
      <c:valAx>
        <c:axId val="617372144"/>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19703216"/>
        <c:crossesAt val="0"/>
        <c:crossBetween val="midCat"/>
      </c:valAx>
      <c:valAx>
        <c:axId val="1819703216"/>
        <c:scaling>
          <c:orientation val="minMax"/>
          <c:max val="7"/>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737214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HAV inactivation by UV-C LED at 279 nm on stainless-steel coupons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2.1676753203270414E-2"/>
                  <c:y val="8.392162473761011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3Ds'!$AE$21:$AE$26</c:f>
                <c:numCache>
                  <c:formatCode>General</c:formatCode>
                  <c:ptCount val="6"/>
                  <c:pt idx="0">
                    <c:v>0.14191415376891978</c:v>
                  </c:pt>
                  <c:pt idx="1">
                    <c:v>7.2197931371897076E-2</c:v>
                  </c:pt>
                  <c:pt idx="2">
                    <c:v>0.11576339320389699</c:v>
                  </c:pt>
                  <c:pt idx="3">
                    <c:v>1.7456340517319612E-2</c:v>
                  </c:pt>
                  <c:pt idx="4">
                    <c:v>0.14601103016511632</c:v>
                  </c:pt>
                  <c:pt idx="5">
                    <c:v>0.14575770420005946</c:v>
                  </c:pt>
                </c:numCache>
              </c:numRef>
            </c:plus>
            <c:minus>
              <c:numRef>
                <c:f>'[surface and bioaerosol 2Ds and 3Ds.xlsx]HAV FCV surfaces 2Ds and 3Ds'!$AE$21:$AE$26</c:f>
                <c:numCache>
                  <c:formatCode>General</c:formatCode>
                  <c:ptCount val="6"/>
                  <c:pt idx="0">
                    <c:v>0.14191415376891978</c:v>
                  </c:pt>
                  <c:pt idx="1">
                    <c:v>7.2197931371897076E-2</c:v>
                  </c:pt>
                  <c:pt idx="2">
                    <c:v>0.11576339320389699</c:v>
                  </c:pt>
                  <c:pt idx="3">
                    <c:v>1.7456340517319612E-2</c:v>
                  </c:pt>
                  <c:pt idx="4">
                    <c:v>0.14601103016511632</c:v>
                  </c:pt>
                  <c:pt idx="5">
                    <c:v>0.14575770420005946</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3Ds'!$AE$21:$AE$26</c:f>
                <c:numCache>
                  <c:formatCode>General</c:formatCode>
                  <c:ptCount val="6"/>
                  <c:pt idx="0">
                    <c:v>0.14191415376891978</c:v>
                  </c:pt>
                  <c:pt idx="1">
                    <c:v>7.2197931371897076E-2</c:v>
                  </c:pt>
                  <c:pt idx="2">
                    <c:v>0.11576339320389699</c:v>
                  </c:pt>
                  <c:pt idx="3">
                    <c:v>1.7456340517319612E-2</c:v>
                  </c:pt>
                  <c:pt idx="4">
                    <c:v>0.14601103016511632</c:v>
                  </c:pt>
                  <c:pt idx="5">
                    <c:v>0.14575770420005946</c:v>
                  </c:pt>
                </c:numCache>
              </c:numRef>
            </c:plus>
            <c:minus>
              <c:numRef>
                <c:f>'[surface and bioaerosol 2Ds and 3Ds.xlsx]HAV FCV surfaces 2Ds and 3Ds'!$AE$21:$AE$26</c:f>
                <c:numCache>
                  <c:formatCode>General</c:formatCode>
                  <c:ptCount val="6"/>
                  <c:pt idx="0">
                    <c:v>0.14191415376891978</c:v>
                  </c:pt>
                  <c:pt idx="1">
                    <c:v>7.2197931371897076E-2</c:v>
                  </c:pt>
                  <c:pt idx="2">
                    <c:v>0.11576339320389699</c:v>
                  </c:pt>
                  <c:pt idx="3">
                    <c:v>1.7456340517319612E-2</c:v>
                  </c:pt>
                  <c:pt idx="4">
                    <c:v>0.14601103016511632</c:v>
                  </c:pt>
                  <c:pt idx="5">
                    <c:v>0.14575770420005946</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3Ds'!$AC$21:$AC$26</c:f>
              <c:numCache>
                <c:formatCode>General</c:formatCode>
                <c:ptCount val="6"/>
                <c:pt idx="0">
                  <c:v>0</c:v>
                </c:pt>
                <c:pt idx="1">
                  <c:v>9.84</c:v>
                </c:pt>
                <c:pt idx="2">
                  <c:v>19.68</c:v>
                </c:pt>
                <c:pt idx="3">
                  <c:v>29.52</c:v>
                </c:pt>
                <c:pt idx="4">
                  <c:v>39.36</c:v>
                </c:pt>
                <c:pt idx="5">
                  <c:v>49.2</c:v>
                </c:pt>
              </c:numCache>
            </c:numRef>
          </c:xVal>
          <c:yVal>
            <c:numRef>
              <c:f>'[surface and bioaerosol 2Ds and 3Ds.xlsx]HAV FCV surfaces 2Ds and 3Ds'!$AD$21:$AD$26</c:f>
              <c:numCache>
                <c:formatCode>General</c:formatCode>
                <c:ptCount val="6"/>
                <c:pt idx="0">
                  <c:v>5.2666666666666666</c:v>
                </c:pt>
                <c:pt idx="1">
                  <c:v>4.0999999999999996</c:v>
                </c:pt>
                <c:pt idx="2">
                  <c:v>3.5</c:v>
                </c:pt>
                <c:pt idx="3">
                  <c:v>3.3333333333333335</c:v>
                </c:pt>
                <c:pt idx="4">
                  <c:v>2.8333333333333335</c:v>
                </c:pt>
                <c:pt idx="5">
                  <c:v>2.5333333333333332</c:v>
                </c:pt>
              </c:numCache>
            </c:numRef>
          </c:yVal>
          <c:smooth val="0"/>
          <c:extLst>
            <c:ext xmlns:c16="http://schemas.microsoft.com/office/drawing/2014/chart" uri="{C3380CC4-5D6E-409C-BE32-E72D297353CC}">
              <c16:uniqueId val="{00000001-DCBB-6F45-B729-C7CCE1D02AF2}"/>
            </c:ext>
          </c:extLst>
        </c:ser>
        <c:dLbls>
          <c:showLegendKey val="0"/>
          <c:showVal val="0"/>
          <c:showCatName val="0"/>
          <c:showSerName val="0"/>
          <c:showPercent val="0"/>
          <c:showBubbleSize val="0"/>
        </c:dLbls>
        <c:axId val="1846698080"/>
        <c:axId val="1329874367"/>
      </c:scatterChart>
      <c:valAx>
        <c:axId val="1846698080"/>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9874367"/>
        <c:crosses val="autoZero"/>
        <c:crossBetween val="midCat"/>
      </c:valAx>
      <c:valAx>
        <c:axId val="1329874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69808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HAV inactivation by UV-C LED at 279</a:t>
            </a:r>
            <a:r>
              <a:rPr lang="en-US" baseline="0">
                <a:latin typeface="Times New Roman" panose="02020603050405020304" pitchFamily="18" charset="0"/>
                <a:cs typeface="Times New Roman" panose="02020603050405020304" pitchFamily="18" charset="0"/>
              </a:rPr>
              <a:t> nm on ceramic coupons</a:t>
            </a:r>
            <a:endParaRPr lang="en-US">
              <a:latin typeface="Times New Roman" panose="02020603050405020304" pitchFamily="18" charset="0"/>
              <a:cs typeface="Times New Roman" panose="02020603050405020304" pitchFamily="18" charset="0"/>
            </a:endParaRPr>
          </a:p>
        </c:rich>
      </c:tx>
      <c:layout>
        <c:manualLayout>
          <c:xMode val="edge"/>
          <c:yMode val="edge"/>
          <c:x val="0.11098865276390696"/>
          <c:y val="2.73939823069245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8143702981684257E-2"/>
                  <c:y val="2.921151276421884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3Ds'!$AA$21:$AA$26</c:f>
                <c:numCache>
                  <c:formatCode>General</c:formatCode>
                  <c:ptCount val="6"/>
                  <c:pt idx="0">
                    <c:v>0.17607014768448809</c:v>
                  </c:pt>
                  <c:pt idx="1">
                    <c:v>0.17047553203559715</c:v>
                  </c:pt>
                  <c:pt idx="2">
                    <c:v>0.11917831661674988</c:v>
                  </c:pt>
                  <c:pt idx="3">
                    <c:v>0.11179714123149576</c:v>
                  </c:pt>
                  <c:pt idx="4">
                    <c:v>0.11948635951523401</c:v>
                  </c:pt>
                  <c:pt idx="5">
                    <c:v>9.8989492019733935E-2</c:v>
                  </c:pt>
                </c:numCache>
              </c:numRef>
            </c:plus>
            <c:minus>
              <c:numRef>
                <c:f>'[surface and bioaerosol 2Ds and 3Ds.xlsx]HAV FCV surfaces 2Ds and 3Ds'!$AA$21:$AA$26</c:f>
                <c:numCache>
                  <c:formatCode>General</c:formatCode>
                  <c:ptCount val="6"/>
                  <c:pt idx="0">
                    <c:v>0.17607014768448809</c:v>
                  </c:pt>
                  <c:pt idx="1">
                    <c:v>0.17047553203559715</c:v>
                  </c:pt>
                  <c:pt idx="2">
                    <c:v>0.11917831661674988</c:v>
                  </c:pt>
                  <c:pt idx="3">
                    <c:v>0.11179714123149576</c:v>
                  </c:pt>
                  <c:pt idx="4">
                    <c:v>0.11948635951523401</c:v>
                  </c:pt>
                  <c:pt idx="5">
                    <c:v>9.8989492019733935E-2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3Ds'!$AA$21:$AA$26</c:f>
                <c:numCache>
                  <c:formatCode>General</c:formatCode>
                  <c:ptCount val="6"/>
                  <c:pt idx="0">
                    <c:v>0.17607014768448809</c:v>
                  </c:pt>
                  <c:pt idx="1">
                    <c:v>0.17047553203559715</c:v>
                  </c:pt>
                  <c:pt idx="2">
                    <c:v>0.11917831661674988</c:v>
                  </c:pt>
                  <c:pt idx="3">
                    <c:v>0.11179714123149576</c:v>
                  </c:pt>
                  <c:pt idx="4">
                    <c:v>0.11948635951523401</c:v>
                  </c:pt>
                  <c:pt idx="5">
                    <c:v>9.8989492019733935E-2</c:v>
                  </c:pt>
                </c:numCache>
              </c:numRef>
            </c:plus>
            <c:minus>
              <c:numRef>
                <c:f>'[surface and bioaerosol 2Ds and 3Ds.xlsx]HAV FCV surfaces 2Ds and 3Ds'!$AA$21:$AA$26</c:f>
                <c:numCache>
                  <c:formatCode>General</c:formatCode>
                  <c:ptCount val="6"/>
                  <c:pt idx="0">
                    <c:v>0.17607014768448809</c:v>
                  </c:pt>
                  <c:pt idx="1">
                    <c:v>0.17047553203559715</c:v>
                  </c:pt>
                  <c:pt idx="2">
                    <c:v>0.11917831661674988</c:v>
                  </c:pt>
                  <c:pt idx="3">
                    <c:v>0.11179714123149576</c:v>
                  </c:pt>
                  <c:pt idx="4">
                    <c:v>0.11948635951523401</c:v>
                  </c:pt>
                  <c:pt idx="5">
                    <c:v>9.8989492019733935E-2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3Ds'!$Y$21:$Y$26</c:f>
              <c:numCache>
                <c:formatCode>General</c:formatCode>
                <c:ptCount val="6"/>
                <c:pt idx="0">
                  <c:v>0</c:v>
                </c:pt>
                <c:pt idx="1">
                  <c:v>14.76</c:v>
                </c:pt>
                <c:pt idx="2">
                  <c:v>29.52</c:v>
                </c:pt>
                <c:pt idx="3">
                  <c:v>44.28</c:v>
                </c:pt>
                <c:pt idx="4">
                  <c:v>59.04</c:v>
                </c:pt>
                <c:pt idx="5">
                  <c:v>73.8</c:v>
                </c:pt>
              </c:numCache>
            </c:numRef>
          </c:xVal>
          <c:yVal>
            <c:numRef>
              <c:f>'[surface and bioaerosol 2Ds and 3Ds.xlsx]HAV FCV surfaces 2Ds and 3Ds'!$Z$21:$Z$26</c:f>
              <c:numCache>
                <c:formatCode>General</c:formatCode>
                <c:ptCount val="6"/>
                <c:pt idx="0">
                  <c:v>5.4333333333333336</c:v>
                </c:pt>
                <c:pt idx="1">
                  <c:v>3.8000000000000003</c:v>
                </c:pt>
                <c:pt idx="2">
                  <c:v>3.5</c:v>
                </c:pt>
                <c:pt idx="3">
                  <c:v>2.9333333333333336</c:v>
                </c:pt>
                <c:pt idx="4">
                  <c:v>2.9333333333333336</c:v>
                </c:pt>
                <c:pt idx="5">
                  <c:v>2.1</c:v>
                </c:pt>
              </c:numCache>
            </c:numRef>
          </c:yVal>
          <c:smooth val="0"/>
          <c:extLst>
            <c:ext xmlns:c16="http://schemas.microsoft.com/office/drawing/2014/chart" uri="{C3380CC4-5D6E-409C-BE32-E72D297353CC}">
              <c16:uniqueId val="{00000001-53BE-484F-9004-B4BDF2D34ACF}"/>
            </c:ext>
          </c:extLst>
        </c:ser>
        <c:dLbls>
          <c:showLegendKey val="0"/>
          <c:showVal val="0"/>
          <c:showCatName val="0"/>
          <c:showSerName val="0"/>
          <c:showPercent val="0"/>
          <c:showBubbleSize val="0"/>
        </c:dLbls>
        <c:axId val="1037729616"/>
        <c:axId val="1122870784"/>
      </c:scatterChart>
      <c:valAx>
        <c:axId val="1037729616"/>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Dose (mJ/cm</a:t>
                </a:r>
                <a:r>
                  <a:rPr lang="en-US" baseline="30000">
                    <a:latin typeface="Times New Roman" panose="02020603050405020304" pitchFamily="18" charset="0"/>
                    <a:cs typeface="Times New Roman" panose="02020603050405020304" pitchFamily="18" charset="0"/>
                  </a:rPr>
                  <a:t>2</a:t>
                </a:r>
                <a:r>
                  <a:rPr lang="en-US">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2870784"/>
        <c:crosses val="autoZero"/>
        <c:crossBetween val="midCat"/>
      </c:valAx>
      <c:valAx>
        <c:axId val="1122870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772961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HAV inactivation by UV-C LED at 279 nm on glass discs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4102875679685317E-3"/>
                  <c:y val="0.1645088891708964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3Ds'!$AI$21:$AI$26</c:f>
                <c:numCache>
                  <c:formatCode>General</c:formatCode>
                  <c:ptCount val="6"/>
                  <c:pt idx="0">
                    <c:v>1.2689993681329217E-2</c:v>
                  </c:pt>
                  <c:pt idx="1">
                    <c:v>0.10545088200632306</c:v>
                  </c:pt>
                  <c:pt idx="2">
                    <c:v>9.9690251235559676E-2</c:v>
                  </c:pt>
                  <c:pt idx="3">
                    <c:v>7.8439390861713185E-2</c:v>
                  </c:pt>
                  <c:pt idx="4">
                    <c:v>0.14186819333673123</c:v>
                  </c:pt>
                  <c:pt idx="5">
                    <c:v>0.15228004598041284</c:v>
                  </c:pt>
                </c:numCache>
              </c:numRef>
            </c:plus>
            <c:minus>
              <c:numRef>
                <c:f>'[surface and bioaerosol 2Ds and 3Ds.xlsx]HAV FCV surfaces 2Ds and 3Ds'!$AI$21:$AI$26</c:f>
                <c:numCache>
                  <c:formatCode>General</c:formatCode>
                  <c:ptCount val="6"/>
                  <c:pt idx="0">
                    <c:v>1.2689993681329217E-2</c:v>
                  </c:pt>
                  <c:pt idx="1">
                    <c:v>0.10545088200632306</c:v>
                  </c:pt>
                  <c:pt idx="2">
                    <c:v>9.9690251235559676E-2</c:v>
                  </c:pt>
                  <c:pt idx="3">
                    <c:v>7.8439390861713185E-2</c:v>
                  </c:pt>
                  <c:pt idx="4">
                    <c:v>0.14186819333673123</c:v>
                  </c:pt>
                  <c:pt idx="5">
                    <c:v>0.15228004598041284</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3Ds'!$AI$21:$AI$26</c:f>
                <c:numCache>
                  <c:formatCode>General</c:formatCode>
                  <c:ptCount val="6"/>
                  <c:pt idx="0">
                    <c:v>1.2689993681329217E-2</c:v>
                  </c:pt>
                  <c:pt idx="1">
                    <c:v>0.10545088200632306</c:v>
                  </c:pt>
                  <c:pt idx="2">
                    <c:v>9.9690251235559676E-2</c:v>
                  </c:pt>
                  <c:pt idx="3">
                    <c:v>7.8439390861713185E-2</c:v>
                  </c:pt>
                  <c:pt idx="4">
                    <c:v>0.14186819333673123</c:v>
                  </c:pt>
                  <c:pt idx="5">
                    <c:v>0.15228004598041284</c:v>
                  </c:pt>
                </c:numCache>
              </c:numRef>
            </c:plus>
            <c:minus>
              <c:numRef>
                <c:f>'[surface and bioaerosol 2Ds and 3Ds.xlsx]HAV FCV surfaces 2Ds and 3Ds'!$AI$21:$AI$26</c:f>
                <c:numCache>
                  <c:formatCode>General</c:formatCode>
                  <c:ptCount val="6"/>
                  <c:pt idx="0">
                    <c:v>1.2689993681329217E-2</c:v>
                  </c:pt>
                  <c:pt idx="1">
                    <c:v>0.10545088200632306</c:v>
                  </c:pt>
                  <c:pt idx="2">
                    <c:v>9.9690251235559676E-2</c:v>
                  </c:pt>
                  <c:pt idx="3">
                    <c:v>7.8439390861713185E-2</c:v>
                  </c:pt>
                  <c:pt idx="4">
                    <c:v>0.14186819333673123</c:v>
                  </c:pt>
                  <c:pt idx="5">
                    <c:v>0.15228004598041284</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3Ds'!$AG$21:$AG$26</c:f>
              <c:numCache>
                <c:formatCode>General</c:formatCode>
                <c:ptCount val="6"/>
                <c:pt idx="0">
                  <c:v>0</c:v>
                </c:pt>
                <c:pt idx="1">
                  <c:v>3.2800000000000002</c:v>
                </c:pt>
                <c:pt idx="2">
                  <c:v>6.5600000000000005</c:v>
                </c:pt>
                <c:pt idx="3">
                  <c:v>9.84</c:v>
                </c:pt>
                <c:pt idx="4">
                  <c:v>13.120000000000001</c:v>
                </c:pt>
                <c:pt idx="5">
                  <c:v>19.68</c:v>
                </c:pt>
              </c:numCache>
            </c:numRef>
          </c:xVal>
          <c:yVal>
            <c:numRef>
              <c:f>'[surface and bioaerosol 2Ds and 3Ds.xlsx]HAV FCV surfaces 2Ds and 3Ds'!$AH$21:$AH$26</c:f>
              <c:numCache>
                <c:formatCode>General</c:formatCode>
                <c:ptCount val="6"/>
                <c:pt idx="0">
                  <c:v>5.2666666666666666</c:v>
                </c:pt>
                <c:pt idx="1">
                  <c:v>4.7666666666666666</c:v>
                </c:pt>
                <c:pt idx="2">
                  <c:v>4.3999999999999995</c:v>
                </c:pt>
                <c:pt idx="3">
                  <c:v>4</c:v>
                </c:pt>
                <c:pt idx="4">
                  <c:v>3.5666666666666664</c:v>
                </c:pt>
                <c:pt idx="5">
                  <c:v>3.0333333333333332</c:v>
                </c:pt>
              </c:numCache>
            </c:numRef>
          </c:yVal>
          <c:smooth val="0"/>
          <c:extLst>
            <c:ext xmlns:c16="http://schemas.microsoft.com/office/drawing/2014/chart" uri="{C3380CC4-5D6E-409C-BE32-E72D297353CC}">
              <c16:uniqueId val="{00000001-ADC3-D04A-A71E-16C88EFF9C49}"/>
            </c:ext>
          </c:extLst>
        </c:ser>
        <c:dLbls>
          <c:showLegendKey val="0"/>
          <c:showVal val="0"/>
          <c:showCatName val="0"/>
          <c:showSerName val="0"/>
          <c:showPercent val="0"/>
          <c:showBubbleSize val="0"/>
        </c:dLbls>
        <c:axId val="1965482240"/>
        <c:axId val="384457199"/>
      </c:scatterChart>
      <c:valAx>
        <c:axId val="1965482240"/>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457199"/>
        <c:crosses val="autoZero"/>
        <c:crossBetween val="midCat"/>
      </c:valAx>
      <c:valAx>
        <c:axId val="3844571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548224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FCV inactivation by UV-C LED at 279 nm on stainless-steel coupons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8648234029112739E-2"/>
                  <c:y val="2.084891955333365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3Ds'!$AU$21:$AU$26</c:f>
                <c:numCache>
                  <c:formatCode>General</c:formatCode>
                  <c:ptCount val="6"/>
                  <c:pt idx="0">
                    <c:v>0.19044707881896572</c:v>
                  </c:pt>
                  <c:pt idx="1">
                    <c:v>8.5102317354467064E-2</c:v>
                  </c:pt>
                  <c:pt idx="2">
                    <c:v>0.28964697264914896</c:v>
                  </c:pt>
                  <c:pt idx="3">
                    <c:v>0.20021784852339908</c:v>
                  </c:pt>
                  <c:pt idx="4">
                    <c:v>3.2355431865532899E-2</c:v>
                  </c:pt>
                  <c:pt idx="5">
                    <c:v>0.20281323319679481</c:v>
                  </c:pt>
                </c:numCache>
              </c:numRef>
            </c:plus>
            <c:minus>
              <c:numRef>
                <c:f>'[surface and bioaerosol 2Ds and 3Ds.xlsx]HAV FCV surfaces 2Ds and 3Ds'!$AU$21:$AU$26</c:f>
                <c:numCache>
                  <c:formatCode>General</c:formatCode>
                  <c:ptCount val="6"/>
                  <c:pt idx="0">
                    <c:v>0.19044707881896572</c:v>
                  </c:pt>
                  <c:pt idx="1">
                    <c:v>8.5102317354467064E-2</c:v>
                  </c:pt>
                  <c:pt idx="2">
                    <c:v>0.28964697264914896</c:v>
                  </c:pt>
                  <c:pt idx="3">
                    <c:v>0.20021784852339908</c:v>
                  </c:pt>
                  <c:pt idx="4">
                    <c:v>3.2355431865532899E-2</c:v>
                  </c:pt>
                  <c:pt idx="5">
                    <c:v>0.20281323319679481</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3Ds'!$AU$21:$AU$26</c:f>
                <c:numCache>
                  <c:formatCode>General</c:formatCode>
                  <c:ptCount val="6"/>
                  <c:pt idx="0">
                    <c:v>0.19044707881896572</c:v>
                  </c:pt>
                  <c:pt idx="1">
                    <c:v>8.5102317354467064E-2</c:v>
                  </c:pt>
                  <c:pt idx="2">
                    <c:v>0.28964697264914896</c:v>
                  </c:pt>
                  <c:pt idx="3">
                    <c:v>0.20021784852339908</c:v>
                  </c:pt>
                  <c:pt idx="4">
                    <c:v>3.2355431865532899E-2</c:v>
                  </c:pt>
                  <c:pt idx="5">
                    <c:v>0.20281323319679481</c:v>
                  </c:pt>
                </c:numCache>
              </c:numRef>
            </c:plus>
            <c:minus>
              <c:numRef>
                <c:f>'[surface and bioaerosol 2Ds and 3Ds.xlsx]HAV FCV surfaces 2Ds and 3Ds'!$AU$21:$AU$26</c:f>
                <c:numCache>
                  <c:formatCode>General</c:formatCode>
                  <c:ptCount val="6"/>
                  <c:pt idx="0">
                    <c:v>0.19044707881896572</c:v>
                  </c:pt>
                  <c:pt idx="1">
                    <c:v>8.5102317354467064E-2</c:v>
                  </c:pt>
                  <c:pt idx="2">
                    <c:v>0.28964697264914896</c:v>
                  </c:pt>
                  <c:pt idx="3">
                    <c:v>0.20021784852339908</c:v>
                  </c:pt>
                  <c:pt idx="4">
                    <c:v>3.2355431865532899E-2</c:v>
                  </c:pt>
                  <c:pt idx="5">
                    <c:v>0.20281323319679481</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3Ds'!$AS$21:$AS$26</c:f>
              <c:numCache>
                <c:formatCode>General</c:formatCode>
                <c:ptCount val="6"/>
                <c:pt idx="0">
                  <c:v>0</c:v>
                </c:pt>
                <c:pt idx="1">
                  <c:v>4.92</c:v>
                </c:pt>
                <c:pt idx="2">
                  <c:v>9.84</c:v>
                </c:pt>
                <c:pt idx="3">
                  <c:v>14.76</c:v>
                </c:pt>
                <c:pt idx="4">
                  <c:v>19.68</c:v>
                </c:pt>
                <c:pt idx="5">
                  <c:v>24.6</c:v>
                </c:pt>
              </c:numCache>
            </c:numRef>
          </c:xVal>
          <c:yVal>
            <c:numRef>
              <c:f>'[surface and bioaerosol 2Ds and 3Ds.xlsx]HAV FCV surfaces 2Ds and 3Ds'!$AT$21:$AT$26</c:f>
              <c:numCache>
                <c:formatCode>General</c:formatCode>
                <c:ptCount val="6"/>
                <c:pt idx="0">
                  <c:v>5.5</c:v>
                </c:pt>
                <c:pt idx="1">
                  <c:v>3.6333333333333333</c:v>
                </c:pt>
                <c:pt idx="2">
                  <c:v>3.5666666666666664</c:v>
                </c:pt>
                <c:pt idx="3">
                  <c:v>2.5333333333333332</c:v>
                </c:pt>
                <c:pt idx="4">
                  <c:v>2.3333333333333335</c:v>
                </c:pt>
                <c:pt idx="5">
                  <c:v>1.6333333333333335</c:v>
                </c:pt>
              </c:numCache>
            </c:numRef>
          </c:yVal>
          <c:smooth val="0"/>
          <c:extLst>
            <c:ext xmlns:c16="http://schemas.microsoft.com/office/drawing/2014/chart" uri="{C3380CC4-5D6E-409C-BE32-E72D297353CC}">
              <c16:uniqueId val="{00000001-6ED8-6E40-B650-E072D5728BEA}"/>
            </c:ext>
          </c:extLst>
        </c:ser>
        <c:dLbls>
          <c:showLegendKey val="0"/>
          <c:showVal val="0"/>
          <c:showCatName val="0"/>
          <c:showSerName val="0"/>
          <c:showPercent val="0"/>
          <c:showBubbleSize val="0"/>
        </c:dLbls>
        <c:axId val="1116331520"/>
        <c:axId val="196292255"/>
      </c:scatterChart>
      <c:valAx>
        <c:axId val="1116331520"/>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6292255"/>
        <c:crosses val="autoZero"/>
        <c:crossBetween val="midCat"/>
      </c:valAx>
      <c:valAx>
        <c:axId val="1962922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63315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FCV inactivation by UV-C LED at 279 nm on ceramic coupons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871850671677481E-2"/>
                  <c:y val="3.257767380367102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3Ds'!$AQ$21:$AQ$26</c:f>
                <c:numCache>
                  <c:formatCode>General</c:formatCode>
                  <c:ptCount val="6"/>
                  <c:pt idx="0">
                    <c:v>0.38913958746917815</c:v>
                  </c:pt>
                  <c:pt idx="1">
                    <c:v>3.6555407152522812E-2</c:v>
                  </c:pt>
                  <c:pt idx="2">
                    <c:v>6.1245657885742648E-2</c:v>
                  </c:pt>
                  <c:pt idx="3">
                    <c:v>6.5306781251910223E-2</c:v>
                  </c:pt>
                  <c:pt idx="4">
                    <c:v>0.11217835716753478</c:v>
                  </c:pt>
                  <c:pt idx="5">
                    <c:v>0.10694113556475419</c:v>
                  </c:pt>
                </c:numCache>
              </c:numRef>
            </c:plus>
            <c:minus>
              <c:numRef>
                <c:f>'[surface and bioaerosol 2Ds and 3Ds.xlsx]HAV FCV surfaces 2Ds and 3Ds'!$AQ$21:$AQ$26</c:f>
                <c:numCache>
                  <c:formatCode>General</c:formatCode>
                  <c:ptCount val="6"/>
                  <c:pt idx="0">
                    <c:v>0.38913958746917815</c:v>
                  </c:pt>
                  <c:pt idx="1">
                    <c:v>3.6555407152522812E-2</c:v>
                  </c:pt>
                  <c:pt idx="2">
                    <c:v>6.1245657885742648E-2</c:v>
                  </c:pt>
                  <c:pt idx="3">
                    <c:v>6.5306781251910223E-2</c:v>
                  </c:pt>
                  <c:pt idx="4">
                    <c:v>0.11217835716753478</c:v>
                  </c:pt>
                  <c:pt idx="5">
                    <c:v>0.10694113556475419</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3Ds'!$AQ$21:$AQ$26</c:f>
                <c:numCache>
                  <c:formatCode>General</c:formatCode>
                  <c:ptCount val="6"/>
                  <c:pt idx="0">
                    <c:v>0.38913958746917815</c:v>
                  </c:pt>
                  <c:pt idx="1">
                    <c:v>3.6555407152522812E-2</c:v>
                  </c:pt>
                  <c:pt idx="2">
                    <c:v>6.1245657885742648E-2</c:v>
                  </c:pt>
                  <c:pt idx="3">
                    <c:v>6.5306781251910223E-2</c:v>
                  </c:pt>
                  <c:pt idx="4">
                    <c:v>0.11217835716753478</c:v>
                  </c:pt>
                  <c:pt idx="5">
                    <c:v>0.10694113556475419</c:v>
                  </c:pt>
                </c:numCache>
              </c:numRef>
            </c:plus>
            <c:minus>
              <c:numRef>
                <c:f>'[surface and bioaerosol 2Ds and 3Ds.xlsx]HAV FCV surfaces 2Ds and 3Ds'!$AQ$21:$AQ$26</c:f>
                <c:numCache>
                  <c:formatCode>General</c:formatCode>
                  <c:ptCount val="6"/>
                  <c:pt idx="0">
                    <c:v>0.38913958746917815</c:v>
                  </c:pt>
                  <c:pt idx="1">
                    <c:v>3.6555407152522812E-2</c:v>
                  </c:pt>
                  <c:pt idx="2">
                    <c:v>6.1245657885742648E-2</c:v>
                  </c:pt>
                  <c:pt idx="3">
                    <c:v>6.5306781251910223E-2</c:v>
                  </c:pt>
                  <c:pt idx="4">
                    <c:v>0.11217835716753478</c:v>
                  </c:pt>
                  <c:pt idx="5">
                    <c:v>0.10694113556475419</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3Ds'!$AO$21:$AO$26</c:f>
              <c:numCache>
                <c:formatCode>General</c:formatCode>
                <c:ptCount val="6"/>
                <c:pt idx="0">
                  <c:v>0</c:v>
                </c:pt>
                <c:pt idx="1">
                  <c:v>4.92</c:v>
                </c:pt>
                <c:pt idx="2">
                  <c:v>9.84</c:v>
                </c:pt>
                <c:pt idx="3">
                  <c:v>14.76</c:v>
                </c:pt>
                <c:pt idx="4">
                  <c:v>19.68</c:v>
                </c:pt>
                <c:pt idx="5">
                  <c:v>24.6</c:v>
                </c:pt>
              </c:numCache>
            </c:numRef>
          </c:xVal>
          <c:yVal>
            <c:numRef>
              <c:f>'[surface and bioaerosol 2Ds and 3Ds.xlsx]HAV FCV surfaces 2Ds and 3Ds'!$AP$21:$AP$26</c:f>
              <c:numCache>
                <c:formatCode>General</c:formatCode>
                <c:ptCount val="6"/>
                <c:pt idx="0">
                  <c:v>4.8000000000000007</c:v>
                </c:pt>
                <c:pt idx="1">
                  <c:v>3.6999999999999997</c:v>
                </c:pt>
                <c:pt idx="2">
                  <c:v>2.5666666666666669</c:v>
                </c:pt>
                <c:pt idx="3">
                  <c:v>2.3000000000000003</c:v>
                </c:pt>
                <c:pt idx="4">
                  <c:v>2.1</c:v>
                </c:pt>
                <c:pt idx="5">
                  <c:v>1.6666666666666667</c:v>
                </c:pt>
              </c:numCache>
            </c:numRef>
          </c:yVal>
          <c:smooth val="0"/>
          <c:extLst>
            <c:ext xmlns:c16="http://schemas.microsoft.com/office/drawing/2014/chart" uri="{C3380CC4-5D6E-409C-BE32-E72D297353CC}">
              <c16:uniqueId val="{00000001-D284-EA4E-B715-C304A024CAED}"/>
            </c:ext>
          </c:extLst>
        </c:ser>
        <c:dLbls>
          <c:showLegendKey val="0"/>
          <c:showVal val="0"/>
          <c:showCatName val="0"/>
          <c:showSerName val="0"/>
          <c:showPercent val="0"/>
          <c:showBubbleSize val="0"/>
        </c:dLbls>
        <c:axId val="1100561295"/>
        <c:axId val="57214575"/>
      </c:scatterChart>
      <c:valAx>
        <c:axId val="1100561295"/>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214575"/>
        <c:crosses val="autoZero"/>
        <c:crossBetween val="midCat"/>
      </c:valAx>
      <c:valAx>
        <c:axId val="572145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56129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effectLst/>
                <a:latin typeface="Times New Roman" panose="02020603050405020304" pitchFamily="18" charset="0"/>
                <a:ea typeface="Calibri" panose="020F0502020204030204" pitchFamily="34" charset="0"/>
              </a:rPr>
              <a:t>FCV inactivation by UV-C</a:t>
            </a:r>
            <a:r>
              <a:rPr lang="en-US" sz="1400" baseline="0">
                <a:effectLst/>
                <a:latin typeface="Times New Roman" panose="02020603050405020304" pitchFamily="18" charset="0"/>
                <a:ea typeface="Calibri" panose="020F0502020204030204" pitchFamily="34" charset="0"/>
              </a:rPr>
              <a:t> LED</a:t>
            </a:r>
            <a:r>
              <a:rPr lang="en-US" sz="1400">
                <a:effectLst/>
                <a:latin typeface="Times New Roman" panose="02020603050405020304" pitchFamily="18" charset="0"/>
                <a:ea typeface="Calibri" panose="020F0502020204030204" pitchFamily="34" charset="0"/>
              </a:rPr>
              <a:t> at 279 nm on glass discs</a:t>
            </a:r>
            <a:r>
              <a:rPr lang="en-US">
                <a:effectLst/>
              </a:rPr>
              <a:t> </a:t>
            </a:r>
            <a:endParaRPr lang="en-US"/>
          </a:p>
        </c:rich>
      </c:tx>
      <c:overlay val="0"/>
      <c:spPr>
        <a:noFill/>
        <a:ln>
          <a:noFill/>
        </a:ln>
        <a:effectLst/>
      </c:spPr>
      <c:txPr>
        <a:bodyPr rot="0" spcFirstLastPara="1" vertOverflow="ellipsis" vert="horz" wrap="square" anchor="ctr" anchorCtr="1"/>
        <a:lstStyle/>
        <a:p>
          <a:pPr marL="0" marR="0" indent="0" algn="l"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4794368176096949E-2"/>
                  <c:y val="4.526793525809273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3Ds'!$L$22:$L$27</c:f>
                <c:numCache>
                  <c:formatCode>General</c:formatCode>
                  <c:ptCount val="6"/>
                  <c:pt idx="0">
                    <c:v>6.0542719261751143E-2</c:v>
                  </c:pt>
                  <c:pt idx="1">
                    <c:v>1.5976184805002024E-2</c:v>
                  </c:pt>
                  <c:pt idx="2">
                    <c:v>4.9314703012934245E-2</c:v>
                  </c:pt>
                  <c:pt idx="3">
                    <c:v>0.10680664825103994</c:v>
                  </c:pt>
                  <c:pt idx="4">
                    <c:v>0.18522748021726532</c:v>
                  </c:pt>
                  <c:pt idx="5">
                    <c:v>7.1888955475110983E-2</c:v>
                  </c:pt>
                </c:numCache>
              </c:numRef>
            </c:plus>
            <c:minus>
              <c:numRef>
                <c:f>'[surface and bioaerosol 2Ds and 3Ds.xlsx]HAV FCV surfaces 2Ds and 3Ds'!$L$22:$L$27</c:f>
                <c:numCache>
                  <c:formatCode>General</c:formatCode>
                  <c:ptCount val="6"/>
                  <c:pt idx="0">
                    <c:v>6.0542719261751143E-2</c:v>
                  </c:pt>
                  <c:pt idx="1">
                    <c:v>1.5976184805002024E-2</c:v>
                  </c:pt>
                  <c:pt idx="2">
                    <c:v>4.9314703012934245E-2</c:v>
                  </c:pt>
                  <c:pt idx="3">
                    <c:v>0.10680664825103994</c:v>
                  </c:pt>
                  <c:pt idx="4">
                    <c:v>0.18522748021726532</c:v>
                  </c:pt>
                  <c:pt idx="5">
                    <c:v>7.1888955475110983E-2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3Ds'!$L$22:$L$27</c:f>
                <c:numCache>
                  <c:formatCode>General</c:formatCode>
                  <c:ptCount val="6"/>
                  <c:pt idx="0">
                    <c:v>6.0542719261751143E-2</c:v>
                  </c:pt>
                  <c:pt idx="1">
                    <c:v>1.5976184805002024E-2</c:v>
                  </c:pt>
                  <c:pt idx="2">
                    <c:v>4.9314703012934245E-2</c:v>
                  </c:pt>
                  <c:pt idx="3">
                    <c:v>0.10680664825103994</c:v>
                  </c:pt>
                  <c:pt idx="4">
                    <c:v>0.18522748021726532</c:v>
                  </c:pt>
                  <c:pt idx="5">
                    <c:v>7.1888955475110983E-2</c:v>
                  </c:pt>
                </c:numCache>
              </c:numRef>
            </c:plus>
            <c:minus>
              <c:numRef>
                <c:f>'[surface and bioaerosol 2Ds and 3Ds.xlsx]HAV FCV surfaces 2Ds and 3Ds'!$L$22:$L$27</c:f>
                <c:numCache>
                  <c:formatCode>General</c:formatCode>
                  <c:ptCount val="6"/>
                  <c:pt idx="0">
                    <c:v>6.0542719261751143E-2</c:v>
                  </c:pt>
                  <c:pt idx="1">
                    <c:v>1.5976184805002024E-2</c:v>
                  </c:pt>
                  <c:pt idx="2">
                    <c:v>4.9314703012934245E-2</c:v>
                  </c:pt>
                  <c:pt idx="3">
                    <c:v>0.10680664825103994</c:v>
                  </c:pt>
                  <c:pt idx="4">
                    <c:v>0.18522748021726532</c:v>
                  </c:pt>
                  <c:pt idx="5">
                    <c:v>7.1888955475110983E-2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3Ds'!$J$22:$J$27</c:f>
              <c:numCache>
                <c:formatCode>General</c:formatCode>
                <c:ptCount val="6"/>
                <c:pt idx="0">
                  <c:v>0</c:v>
                </c:pt>
                <c:pt idx="1">
                  <c:v>3.2800000000000002</c:v>
                </c:pt>
                <c:pt idx="2">
                  <c:v>6.5600000000000005</c:v>
                </c:pt>
                <c:pt idx="3">
                  <c:v>9.84</c:v>
                </c:pt>
                <c:pt idx="4">
                  <c:v>13.120000000000001</c:v>
                </c:pt>
                <c:pt idx="5">
                  <c:v>19.68</c:v>
                </c:pt>
              </c:numCache>
            </c:numRef>
          </c:xVal>
          <c:yVal>
            <c:numRef>
              <c:f>'[surface and bioaerosol 2Ds and 3Ds.xlsx]HAV FCV surfaces 2Ds and 3Ds'!$K$22:$K$27</c:f>
              <c:numCache>
                <c:formatCode>General</c:formatCode>
                <c:ptCount val="6"/>
                <c:pt idx="0">
                  <c:v>5.166666666666667</c:v>
                </c:pt>
                <c:pt idx="1">
                  <c:v>4.2333333333333334</c:v>
                </c:pt>
                <c:pt idx="2">
                  <c:v>3.7333333333333329</c:v>
                </c:pt>
                <c:pt idx="3">
                  <c:v>3.2666666666666671</c:v>
                </c:pt>
                <c:pt idx="4">
                  <c:v>2.8333333333333335</c:v>
                </c:pt>
                <c:pt idx="5">
                  <c:v>2.6</c:v>
                </c:pt>
              </c:numCache>
            </c:numRef>
          </c:yVal>
          <c:smooth val="0"/>
          <c:extLst>
            <c:ext xmlns:c16="http://schemas.microsoft.com/office/drawing/2014/chart" uri="{C3380CC4-5D6E-409C-BE32-E72D297353CC}">
              <c16:uniqueId val="{00000001-2E48-4842-907E-F3F9D56BEC66}"/>
            </c:ext>
          </c:extLst>
        </c:ser>
        <c:dLbls>
          <c:showLegendKey val="0"/>
          <c:showVal val="0"/>
          <c:showCatName val="0"/>
          <c:showSerName val="0"/>
          <c:showPercent val="0"/>
          <c:showBubbleSize val="0"/>
        </c:dLbls>
        <c:axId val="218186095"/>
        <c:axId val="55464271"/>
      </c:scatterChart>
      <c:valAx>
        <c:axId val="218186095"/>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464271"/>
        <c:crosses val="autoZero"/>
        <c:crossBetween val="midCat"/>
      </c:valAx>
      <c:valAx>
        <c:axId val="554642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818609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HAV on stainless-steel discs by 255 nm UV-C LED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8400552043670601E-3"/>
                  <c:y val="0.11104913969087198"/>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3Ds.xlsx]bioaerosol 2Ds and 3Ds'!$D$25:$D$30</c:f>
                <c:numCache>
                  <c:formatCode>General</c:formatCode>
                  <c:ptCount val="6"/>
                  <c:pt idx="0">
                    <c:v>5.8734179079584043E-3</c:v>
                  </c:pt>
                  <c:pt idx="1">
                    <c:v>0.22421681176761135</c:v>
                  </c:pt>
                  <c:pt idx="2">
                    <c:v>3.8300071149732579E-2</c:v>
                  </c:pt>
                  <c:pt idx="3">
                    <c:v>4.3130388280073581E-2</c:v>
                  </c:pt>
                  <c:pt idx="4">
                    <c:v>2.0949591947801341E-2</c:v>
                  </c:pt>
                  <c:pt idx="5">
                    <c:v>4.5922114851239863E-2</c:v>
                  </c:pt>
                </c:numCache>
              </c:numRef>
            </c:plus>
            <c:minus>
              <c:numRef>
                <c:f>'[surface and bioaerosol 2Ds and 3Ds.xlsx]bioaerosol 2Ds and 3Ds'!$D$25:$D$30</c:f>
                <c:numCache>
                  <c:formatCode>General</c:formatCode>
                  <c:ptCount val="6"/>
                  <c:pt idx="0">
                    <c:v>5.8734179079584043E-3</c:v>
                  </c:pt>
                  <c:pt idx="1">
                    <c:v>0.22421681176761135</c:v>
                  </c:pt>
                  <c:pt idx="2">
                    <c:v>3.8300071149732579E-2</c:v>
                  </c:pt>
                  <c:pt idx="3">
                    <c:v>4.3130388280073581E-2</c:v>
                  </c:pt>
                  <c:pt idx="4">
                    <c:v>2.0949591947801341E-2</c:v>
                  </c:pt>
                  <c:pt idx="5">
                    <c:v>4.5922114851239863E-2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3Ds.xlsx]bioaerosol 2Ds and 3Ds'!$D$25:$D$30</c:f>
                <c:numCache>
                  <c:formatCode>General</c:formatCode>
                  <c:ptCount val="6"/>
                  <c:pt idx="0">
                    <c:v>5.8734179079584043E-3</c:v>
                  </c:pt>
                  <c:pt idx="1">
                    <c:v>0.22421681176761135</c:v>
                  </c:pt>
                  <c:pt idx="2">
                    <c:v>3.8300071149732579E-2</c:v>
                  </c:pt>
                  <c:pt idx="3">
                    <c:v>4.3130388280073581E-2</c:v>
                  </c:pt>
                  <c:pt idx="4">
                    <c:v>2.0949591947801341E-2</c:v>
                  </c:pt>
                  <c:pt idx="5">
                    <c:v>4.5922114851239863E-2</c:v>
                  </c:pt>
                </c:numCache>
              </c:numRef>
            </c:plus>
            <c:minus>
              <c:numRef>
                <c:f>'[surface and bioaerosol 2Ds and 3Ds.xlsx]bioaerosol 2Ds and 3Ds'!$D$25:$D$30</c:f>
                <c:numCache>
                  <c:formatCode>General</c:formatCode>
                  <c:ptCount val="6"/>
                  <c:pt idx="0">
                    <c:v>5.8734179079584043E-3</c:v>
                  </c:pt>
                  <c:pt idx="1">
                    <c:v>0.22421681176761135</c:v>
                  </c:pt>
                  <c:pt idx="2">
                    <c:v>3.8300071149732579E-2</c:v>
                  </c:pt>
                  <c:pt idx="3">
                    <c:v>4.3130388280073581E-2</c:v>
                  </c:pt>
                  <c:pt idx="4">
                    <c:v>2.0949591947801341E-2</c:v>
                  </c:pt>
                  <c:pt idx="5">
                    <c:v>4.5922114851239863E-2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3Ds'!$B$25:$B$30</c:f>
              <c:numCache>
                <c:formatCode>General</c:formatCode>
                <c:ptCount val="6"/>
                <c:pt idx="0">
                  <c:v>0</c:v>
                </c:pt>
                <c:pt idx="1">
                  <c:v>12.75</c:v>
                </c:pt>
                <c:pt idx="2">
                  <c:v>25.5</c:v>
                </c:pt>
                <c:pt idx="3">
                  <c:v>51</c:v>
                </c:pt>
                <c:pt idx="4">
                  <c:v>63.75</c:v>
                </c:pt>
                <c:pt idx="5">
                  <c:v>76.5</c:v>
                </c:pt>
              </c:numCache>
            </c:numRef>
          </c:xVal>
          <c:yVal>
            <c:numRef>
              <c:f>'[surface and bioaerosol 2Ds and 3Ds.xlsx]bioaerosol 2Ds and 3Ds'!$C$25:$C$30</c:f>
              <c:numCache>
                <c:formatCode>General</c:formatCode>
                <c:ptCount val="6"/>
                <c:pt idx="0">
                  <c:v>5.3124916774949673</c:v>
                </c:pt>
                <c:pt idx="1">
                  <c:v>4.7797449606447922</c:v>
                </c:pt>
                <c:pt idx="2">
                  <c:v>4.2889384562978066</c:v>
                </c:pt>
                <c:pt idx="3">
                  <c:v>3.9875370544743238</c:v>
                </c:pt>
                <c:pt idx="4">
                  <c:v>3.8093336205566612</c:v>
                </c:pt>
                <c:pt idx="5">
                  <c:v>3.5493372212725802</c:v>
                </c:pt>
              </c:numCache>
            </c:numRef>
          </c:yVal>
          <c:smooth val="0"/>
          <c:extLst>
            <c:ext xmlns:c16="http://schemas.microsoft.com/office/drawing/2014/chart" uri="{C3380CC4-5D6E-409C-BE32-E72D297353CC}">
              <c16:uniqueId val="{00000001-0BFA-2C4B-BB66-CB3809A648CB}"/>
            </c:ext>
          </c:extLst>
        </c:ser>
        <c:dLbls>
          <c:showLegendKey val="0"/>
          <c:showVal val="0"/>
          <c:showCatName val="0"/>
          <c:showSerName val="0"/>
          <c:showPercent val="0"/>
          <c:showBubbleSize val="0"/>
        </c:dLbls>
        <c:axId val="1317315504"/>
        <c:axId val="1224127952"/>
      </c:scatterChart>
      <c:valAx>
        <c:axId val="1317315504"/>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4127952"/>
        <c:crosses val="autoZero"/>
        <c:crossBetween val="midCat"/>
      </c:valAx>
      <c:valAx>
        <c:axId val="1224127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layout>
            <c:manualLayout>
              <c:xMode val="edge"/>
              <c:yMode val="edge"/>
              <c:x val="4.7619047619047616E-2"/>
              <c:y val="0.2235648148148148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731550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effectLst/>
                <a:latin typeface="Times New Roman" panose="02020603050405020304" pitchFamily="18" charset="0"/>
                <a:ea typeface="Calibri" panose="020F0502020204030204" pitchFamily="34" charset="0"/>
              </a:rPr>
              <a:t>HAV inactivation by UV-C at 254 nm on ceramic coupons</a:t>
            </a:r>
            <a:r>
              <a:rPr lang="en-US">
                <a:effectLst/>
              </a:rPr>
              <a:t> </a:t>
            </a:r>
            <a:endParaRPr lang="en-US"/>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4014024178425526E-2"/>
                  <c:y val="3.1240886555847186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3Ds'!$H$22:$H$27</c:f>
                <c:numCache>
                  <c:formatCode>General</c:formatCode>
                  <c:ptCount val="6"/>
                  <c:pt idx="0">
                    <c:v>7.7469553755630693E-2</c:v>
                  </c:pt>
                  <c:pt idx="1">
                    <c:v>0.11994041499791433</c:v>
                  </c:pt>
                  <c:pt idx="2">
                    <c:v>0.10749480120801595</c:v>
                  </c:pt>
                  <c:pt idx="3">
                    <c:v>0.12975545189345089</c:v>
                  </c:pt>
                  <c:pt idx="4">
                    <c:v>0.11712127406169906</c:v>
                  </c:pt>
                  <c:pt idx="5">
                    <c:v>8.9853279764342764E-2</c:v>
                  </c:pt>
                </c:numCache>
              </c:numRef>
            </c:plus>
            <c:minus>
              <c:numRef>
                <c:f>'[surface and bioaerosol 2Ds and 3Ds.xlsx]HAV FCV surfaces 2Ds and 3Ds'!$H$22:$H$27</c:f>
                <c:numCache>
                  <c:formatCode>General</c:formatCode>
                  <c:ptCount val="6"/>
                  <c:pt idx="0">
                    <c:v>7.7469553755630693E-2</c:v>
                  </c:pt>
                  <c:pt idx="1">
                    <c:v>0.11994041499791433</c:v>
                  </c:pt>
                  <c:pt idx="2">
                    <c:v>0.10749480120801595</c:v>
                  </c:pt>
                  <c:pt idx="3">
                    <c:v>0.12975545189345089</c:v>
                  </c:pt>
                  <c:pt idx="4">
                    <c:v>0.11712127406169906</c:v>
                  </c:pt>
                  <c:pt idx="5">
                    <c:v>8.9853279764342764E-2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3Ds'!$H$22:$H$27</c:f>
                <c:numCache>
                  <c:formatCode>General</c:formatCode>
                  <c:ptCount val="6"/>
                  <c:pt idx="0">
                    <c:v>7.7469553755630693E-2</c:v>
                  </c:pt>
                  <c:pt idx="1">
                    <c:v>0.11994041499791433</c:v>
                  </c:pt>
                  <c:pt idx="2">
                    <c:v>0.10749480120801595</c:v>
                  </c:pt>
                  <c:pt idx="3">
                    <c:v>0.12975545189345089</c:v>
                  </c:pt>
                  <c:pt idx="4">
                    <c:v>0.11712127406169906</c:v>
                  </c:pt>
                  <c:pt idx="5">
                    <c:v>8.9853279764342764E-2</c:v>
                  </c:pt>
                </c:numCache>
              </c:numRef>
            </c:plus>
            <c:minus>
              <c:numRef>
                <c:f>'[surface and bioaerosol 2Ds and 3Ds.xlsx]HAV FCV surfaces 2Ds and 3Ds'!$H$22:$H$27</c:f>
                <c:numCache>
                  <c:formatCode>General</c:formatCode>
                  <c:ptCount val="6"/>
                  <c:pt idx="0">
                    <c:v>7.7469553755630693E-2</c:v>
                  </c:pt>
                  <c:pt idx="1">
                    <c:v>0.11994041499791433</c:v>
                  </c:pt>
                  <c:pt idx="2">
                    <c:v>0.10749480120801595</c:v>
                  </c:pt>
                  <c:pt idx="3">
                    <c:v>0.12975545189345089</c:v>
                  </c:pt>
                  <c:pt idx="4">
                    <c:v>0.11712127406169906</c:v>
                  </c:pt>
                  <c:pt idx="5">
                    <c:v>8.9853279764342764E-2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3Ds'!$F$22:$F$27</c:f>
              <c:numCache>
                <c:formatCode>General</c:formatCode>
                <c:ptCount val="6"/>
                <c:pt idx="0">
                  <c:v>0</c:v>
                </c:pt>
                <c:pt idx="1">
                  <c:v>9.7650000000000006</c:v>
                </c:pt>
                <c:pt idx="2">
                  <c:v>19.53</c:v>
                </c:pt>
                <c:pt idx="3">
                  <c:v>29.295000000000002</c:v>
                </c:pt>
                <c:pt idx="4">
                  <c:v>39.06</c:v>
                </c:pt>
                <c:pt idx="5">
                  <c:v>48.825000000000003</c:v>
                </c:pt>
              </c:numCache>
            </c:numRef>
          </c:xVal>
          <c:yVal>
            <c:numRef>
              <c:f>'[surface and bioaerosol 2Ds and 3Ds.xlsx]HAV FCV surfaces 2Ds and 3Ds'!$G$22:$G$27</c:f>
              <c:numCache>
                <c:formatCode>General</c:formatCode>
                <c:ptCount val="6"/>
                <c:pt idx="0">
                  <c:v>5.5</c:v>
                </c:pt>
                <c:pt idx="1">
                  <c:v>4</c:v>
                </c:pt>
                <c:pt idx="2">
                  <c:v>3.1666666666666665</c:v>
                </c:pt>
                <c:pt idx="3">
                  <c:v>2.1999999999999997</c:v>
                </c:pt>
                <c:pt idx="4">
                  <c:v>2.1</c:v>
                </c:pt>
                <c:pt idx="5">
                  <c:v>2.1333333333333333</c:v>
                </c:pt>
              </c:numCache>
            </c:numRef>
          </c:yVal>
          <c:smooth val="0"/>
          <c:extLst>
            <c:ext xmlns:c16="http://schemas.microsoft.com/office/drawing/2014/chart" uri="{C3380CC4-5D6E-409C-BE32-E72D297353CC}">
              <c16:uniqueId val="{00000001-0916-C24A-9EDA-AAA7A43E1C0C}"/>
            </c:ext>
          </c:extLst>
        </c:ser>
        <c:dLbls>
          <c:showLegendKey val="0"/>
          <c:showVal val="0"/>
          <c:showCatName val="0"/>
          <c:showSerName val="0"/>
          <c:showPercent val="0"/>
          <c:showBubbleSize val="0"/>
        </c:dLbls>
        <c:axId val="902073871"/>
        <c:axId val="359225679"/>
      </c:scatterChart>
      <c:valAx>
        <c:axId val="902073871"/>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9225679"/>
        <c:crosses val="autoZero"/>
        <c:crossBetween val="midCat"/>
      </c:valAx>
      <c:valAx>
        <c:axId val="3592256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8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207387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HAV on glass discs by 255 nm UV-C LED</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300016069419894E-2"/>
                  <c:y val="6.178587051618547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3Ds.xlsx]bioaerosol 2Ds and 3Ds'!$H$25:$H$30</c:f>
                <c:numCache>
                  <c:formatCode>General</c:formatCode>
                  <c:ptCount val="6"/>
                  <c:pt idx="0">
                    <c:v>4.9541404069668678E-2</c:v>
                  </c:pt>
                  <c:pt idx="1">
                    <c:v>4.5078553322238368E-2</c:v>
                  </c:pt>
                  <c:pt idx="2">
                    <c:v>3.3252009117914198E-2</c:v>
                  </c:pt>
                  <c:pt idx="3">
                    <c:v>8.2548376677231958E-2</c:v>
                  </c:pt>
                  <c:pt idx="4">
                    <c:v>6.8866789121649549E-2</c:v>
                  </c:pt>
                  <c:pt idx="5">
                    <c:v>6.9352392931393725E-2</c:v>
                  </c:pt>
                </c:numCache>
              </c:numRef>
            </c:plus>
            <c:minus>
              <c:numRef>
                <c:f>'[surface and bioaerosol 2Ds and 3Ds.xlsx]bioaerosol 2Ds and 3Ds'!$H$25:$H$30</c:f>
                <c:numCache>
                  <c:formatCode>General</c:formatCode>
                  <c:ptCount val="6"/>
                  <c:pt idx="0">
                    <c:v>4.9541404069668678E-2</c:v>
                  </c:pt>
                  <c:pt idx="1">
                    <c:v>4.5078553322238368E-2</c:v>
                  </c:pt>
                  <c:pt idx="2">
                    <c:v>3.3252009117914198E-2</c:v>
                  </c:pt>
                  <c:pt idx="3">
                    <c:v>8.2548376677231958E-2</c:v>
                  </c:pt>
                  <c:pt idx="4">
                    <c:v>6.8866789121649549E-2</c:v>
                  </c:pt>
                  <c:pt idx="5">
                    <c:v>6.9352392931393725E-2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3Ds.xlsx]bioaerosol 2Ds and 3Ds'!$H$25:$H$30</c:f>
                <c:numCache>
                  <c:formatCode>General</c:formatCode>
                  <c:ptCount val="6"/>
                  <c:pt idx="0">
                    <c:v>4.9541404069668678E-2</c:v>
                  </c:pt>
                  <c:pt idx="1">
                    <c:v>4.5078553322238368E-2</c:v>
                  </c:pt>
                  <c:pt idx="2">
                    <c:v>3.3252009117914198E-2</c:v>
                  </c:pt>
                  <c:pt idx="3">
                    <c:v>8.2548376677231958E-2</c:v>
                  </c:pt>
                  <c:pt idx="4">
                    <c:v>6.8866789121649549E-2</c:v>
                  </c:pt>
                  <c:pt idx="5">
                    <c:v>6.9352392931393725E-2</c:v>
                  </c:pt>
                </c:numCache>
              </c:numRef>
            </c:plus>
            <c:minus>
              <c:numRef>
                <c:f>'[surface and bioaerosol 2Ds and 3Ds.xlsx]bioaerosol 2Ds and 3Ds'!$H$25:$H$30</c:f>
                <c:numCache>
                  <c:formatCode>General</c:formatCode>
                  <c:ptCount val="6"/>
                  <c:pt idx="0">
                    <c:v>4.9541404069668678E-2</c:v>
                  </c:pt>
                  <c:pt idx="1">
                    <c:v>4.5078553322238368E-2</c:v>
                  </c:pt>
                  <c:pt idx="2">
                    <c:v>3.3252009117914198E-2</c:v>
                  </c:pt>
                  <c:pt idx="3">
                    <c:v>8.2548376677231958E-2</c:v>
                  </c:pt>
                  <c:pt idx="4">
                    <c:v>6.8866789121649549E-2</c:v>
                  </c:pt>
                  <c:pt idx="5">
                    <c:v>6.9352392931393725E-2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3Ds'!$F$25:$F$30</c:f>
              <c:numCache>
                <c:formatCode>General</c:formatCode>
                <c:ptCount val="6"/>
                <c:pt idx="0">
                  <c:v>0</c:v>
                </c:pt>
                <c:pt idx="1">
                  <c:v>12.75</c:v>
                </c:pt>
                <c:pt idx="2">
                  <c:v>25.5</c:v>
                </c:pt>
                <c:pt idx="3">
                  <c:v>51</c:v>
                </c:pt>
                <c:pt idx="4">
                  <c:v>63.75</c:v>
                </c:pt>
                <c:pt idx="5">
                  <c:v>76.5</c:v>
                </c:pt>
              </c:numCache>
            </c:numRef>
          </c:xVal>
          <c:yVal>
            <c:numRef>
              <c:f>'[surface and bioaerosol 2Ds and 3Ds.xlsx]bioaerosol 2Ds and 3Ds'!$G$25:$G$30</c:f>
              <c:numCache>
                <c:formatCode>General</c:formatCode>
                <c:ptCount val="6"/>
                <c:pt idx="0">
                  <c:v>6.0335824564912492</c:v>
                </c:pt>
                <c:pt idx="1">
                  <c:v>5.9866086473169773</c:v>
                </c:pt>
                <c:pt idx="2">
                  <c:v>5.0553780490710905</c:v>
                </c:pt>
                <c:pt idx="3">
                  <c:v>4.8713052731394351</c:v>
                </c:pt>
                <c:pt idx="4">
                  <c:v>4.2408540421513843</c:v>
                </c:pt>
                <c:pt idx="5">
                  <c:v>4.2834077328899953</c:v>
                </c:pt>
              </c:numCache>
            </c:numRef>
          </c:yVal>
          <c:smooth val="0"/>
          <c:extLst>
            <c:ext xmlns:c16="http://schemas.microsoft.com/office/drawing/2014/chart" uri="{C3380CC4-5D6E-409C-BE32-E72D297353CC}">
              <c16:uniqueId val="{00000001-6A53-E144-834D-C7BD8D2CF6E8}"/>
            </c:ext>
          </c:extLst>
        </c:ser>
        <c:dLbls>
          <c:showLegendKey val="0"/>
          <c:showVal val="0"/>
          <c:showCatName val="0"/>
          <c:showSerName val="0"/>
          <c:showPercent val="0"/>
          <c:showBubbleSize val="0"/>
        </c:dLbls>
        <c:axId val="438240879"/>
        <c:axId val="502783807"/>
      </c:scatterChart>
      <c:valAx>
        <c:axId val="438240879"/>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783807"/>
        <c:crosses val="autoZero"/>
        <c:crossBetween val="midCat"/>
      </c:valAx>
      <c:valAx>
        <c:axId val="5027838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2408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FCV on stainless-steel discs by 255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3.5274912730600208E-4"/>
                  <c:y val="4.2127442403032955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3Ds.xlsx]bioaerosol 2Ds and 3Ds'!$L$25:$L$30</c:f>
                <c:numCache>
                  <c:formatCode>General</c:formatCode>
                  <c:ptCount val="6"/>
                  <c:pt idx="0">
                    <c:v>3.3625590340364317E-2</c:v>
                  </c:pt>
                  <c:pt idx="1">
                    <c:v>7.4536697674688054E-2</c:v>
                  </c:pt>
                  <c:pt idx="2">
                    <c:v>8.6939570389776816E-2</c:v>
                  </c:pt>
                  <c:pt idx="3">
                    <c:v>9.6339135920355576E-2</c:v>
                  </c:pt>
                  <c:pt idx="4">
                    <c:v>5.2580459931515597E-2</c:v>
                  </c:pt>
                  <c:pt idx="5">
                    <c:v>7.6696414007702496E-2</c:v>
                  </c:pt>
                </c:numCache>
              </c:numRef>
            </c:plus>
            <c:minus>
              <c:numRef>
                <c:f>'[surface and bioaerosol 2Ds and 3Ds.xlsx]bioaerosol 2Ds and 3Ds'!$L$25:$L$30</c:f>
                <c:numCache>
                  <c:formatCode>General</c:formatCode>
                  <c:ptCount val="6"/>
                  <c:pt idx="0">
                    <c:v>3.3625590340364317E-2</c:v>
                  </c:pt>
                  <c:pt idx="1">
                    <c:v>7.4536697674688054E-2</c:v>
                  </c:pt>
                  <c:pt idx="2">
                    <c:v>8.6939570389776816E-2</c:v>
                  </c:pt>
                  <c:pt idx="3">
                    <c:v>9.6339135920355576E-2</c:v>
                  </c:pt>
                  <c:pt idx="4">
                    <c:v>5.2580459931515597E-2</c:v>
                  </c:pt>
                  <c:pt idx="5">
                    <c:v>7.6696414007702496E-2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3Ds.xlsx]bioaerosol 2Ds and 3Ds'!$L$25:$L$30</c:f>
                <c:numCache>
                  <c:formatCode>General</c:formatCode>
                  <c:ptCount val="6"/>
                  <c:pt idx="0">
                    <c:v>3.3625590340364317E-2</c:v>
                  </c:pt>
                  <c:pt idx="1">
                    <c:v>7.4536697674688054E-2</c:v>
                  </c:pt>
                  <c:pt idx="2">
                    <c:v>8.6939570389776816E-2</c:v>
                  </c:pt>
                  <c:pt idx="3">
                    <c:v>9.6339135920355576E-2</c:v>
                  </c:pt>
                  <c:pt idx="4">
                    <c:v>5.2580459931515597E-2</c:v>
                  </c:pt>
                  <c:pt idx="5">
                    <c:v>7.6696414007702496E-2</c:v>
                  </c:pt>
                </c:numCache>
              </c:numRef>
            </c:plus>
            <c:minus>
              <c:numRef>
                <c:f>'[surface and bioaerosol 2Ds and 3Ds.xlsx]bioaerosol 2Ds and 3Ds'!$L$25:$L$30</c:f>
                <c:numCache>
                  <c:formatCode>General</c:formatCode>
                  <c:ptCount val="6"/>
                  <c:pt idx="0">
                    <c:v>3.3625590340364317E-2</c:v>
                  </c:pt>
                  <c:pt idx="1">
                    <c:v>7.4536697674688054E-2</c:v>
                  </c:pt>
                  <c:pt idx="2">
                    <c:v>8.6939570389776816E-2</c:v>
                  </c:pt>
                  <c:pt idx="3">
                    <c:v>9.6339135920355576E-2</c:v>
                  </c:pt>
                  <c:pt idx="4">
                    <c:v>5.2580459931515597E-2</c:v>
                  </c:pt>
                  <c:pt idx="5">
                    <c:v>7.6696414007702496E-2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3Ds'!$J$25:$J$30</c:f>
              <c:numCache>
                <c:formatCode>General</c:formatCode>
                <c:ptCount val="6"/>
                <c:pt idx="0">
                  <c:v>0</c:v>
                </c:pt>
                <c:pt idx="1">
                  <c:v>17</c:v>
                </c:pt>
                <c:pt idx="2">
                  <c:v>25.5</c:v>
                </c:pt>
                <c:pt idx="3">
                  <c:v>34</c:v>
                </c:pt>
                <c:pt idx="4">
                  <c:v>42.5</c:v>
                </c:pt>
                <c:pt idx="5">
                  <c:v>51</c:v>
                </c:pt>
              </c:numCache>
            </c:numRef>
          </c:xVal>
          <c:yVal>
            <c:numRef>
              <c:f>'[surface and bioaerosol 2Ds and 3Ds.xlsx]bioaerosol 2Ds and 3Ds'!$K$25:$K$30</c:f>
              <c:numCache>
                <c:formatCode>General</c:formatCode>
                <c:ptCount val="6"/>
                <c:pt idx="0">
                  <c:v>4.8422394799780974</c:v>
                </c:pt>
                <c:pt idx="1">
                  <c:v>3.6560276714413447</c:v>
                </c:pt>
                <c:pt idx="2">
                  <c:v>3.6213836725493116</c:v>
                </c:pt>
                <c:pt idx="3">
                  <c:v>3.4651914538278015</c:v>
                </c:pt>
                <c:pt idx="4">
                  <c:v>3.3905882192158283</c:v>
                </c:pt>
                <c:pt idx="5">
                  <c:v>3.2467176448463335</c:v>
                </c:pt>
              </c:numCache>
            </c:numRef>
          </c:yVal>
          <c:smooth val="0"/>
          <c:extLst>
            <c:ext xmlns:c16="http://schemas.microsoft.com/office/drawing/2014/chart" uri="{C3380CC4-5D6E-409C-BE32-E72D297353CC}">
              <c16:uniqueId val="{00000001-B028-B64E-9FDE-5A57823D9C67}"/>
            </c:ext>
          </c:extLst>
        </c:ser>
        <c:dLbls>
          <c:showLegendKey val="0"/>
          <c:showVal val="0"/>
          <c:showCatName val="0"/>
          <c:showSerName val="0"/>
          <c:showPercent val="0"/>
          <c:showBubbleSize val="0"/>
        </c:dLbls>
        <c:axId val="546107439"/>
        <c:axId val="559421679"/>
      </c:scatterChart>
      <c:valAx>
        <c:axId val="546107439"/>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9421679"/>
        <c:crosses val="autoZero"/>
        <c:crossBetween val="midCat"/>
      </c:valAx>
      <c:valAx>
        <c:axId val="5594216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61074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FCV on glass discs by 255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4660099305768598E-3"/>
                  <c:y val="8.217920676582093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3Ds.xlsx]bioaerosol 2Ds and 3Ds'!$P$25:$P$30</c:f>
                <c:numCache>
                  <c:formatCode>General</c:formatCode>
                  <c:ptCount val="6"/>
                  <c:pt idx="0">
                    <c:v>3.6542194889273981E-2</c:v>
                  </c:pt>
                  <c:pt idx="1">
                    <c:v>6.103192534496088E-2</c:v>
                  </c:pt>
                  <c:pt idx="2">
                    <c:v>4.430839622968355E-2</c:v>
                  </c:pt>
                  <c:pt idx="3">
                    <c:v>7.5437138552785568E-2</c:v>
                  </c:pt>
                  <c:pt idx="4">
                    <c:v>0.14636202302924672</c:v>
                  </c:pt>
                  <c:pt idx="5">
                    <c:v>4.8571088201649404E-2</c:v>
                  </c:pt>
                </c:numCache>
              </c:numRef>
            </c:plus>
            <c:minus>
              <c:numRef>
                <c:f>'[surface and bioaerosol 2Ds and 3Ds.xlsx]bioaerosol 2Ds and 3Ds'!$P$25:$P$30</c:f>
                <c:numCache>
                  <c:formatCode>General</c:formatCode>
                  <c:ptCount val="6"/>
                  <c:pt idx="0">
                    <c:v>3.6542194889273981E-2</c:v>
                  </c:pt>
                  <c:pt idx="1">
                    <c:v>6.103192534496088E-2</c:v>
                  </c:pt>
                  <c:pt idx="2">
                    <c:v>4.430839622968355E-2</c:v>
                  </c:pt>
                  <c:pt idx="3">
                    <c:v>7.5437138552785568E-2</c:v>
                  </c:pt>
                  <c:pt idx="4">
                    <c:v>0.14636202302924672</c:v>
                  </c:pt>
                  <c:pt idx="5">
                    <c:v>4.8571088201649404E-2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3Ds.xlsx]bioaerosol 2Ds and 3Ds'!$P$25:$P$30</c:f>
                <c:numCache>
                  <c:formatCode>General</c:formatCode>
                  <c:ptCount val="6"/>
                  <c:pt idx="0">
                    <c:v>3.6542194889273981E-2</c:v>
                  </c:pt>
                  <c:pt idx="1">
                    <c:v>6.103192534496088E-2</c:v>
                  </c:pt>
                  <c:pt idx="2">
                    <c:v>4.430839622968355E-2</c:v>
                  </c:pt>
                  <c:pt idx="3">
                    <c:v>7.5437138552785568E-2</c:v>
                  </c:pt>
                  <c:pt idx="4">
                    <c:v>0.14636202302924672</c:v>
                  </c:pt>
                  <c:pt idx="5">
                    <c:v>4.8571088201649404E-2</c:v>
                  </c:pt>
                </c:numCache>
              </c:numRef>
            </c:plus>
            <c:minus>
              <c:numRef>
                <c:f>'[surface and bioaerosol 2Ds and 3Ds.xlsx]bioaerosol 2Ds and 3Ds'!$P$25:$P$30</c:f>
                <c:numCache>
                  <c:formatCode>General</c:formatCode>
                  <c:ptCount val="6"/>
                  <c:pt idx="0">
                    <c:v>3.6542194889273981E-2</c:v>
                  </c:pt>
                  <c:pt idx="1">
                    <c:v>6.103192534496088E-2</c:v>
                  </c:pt>
                  <c:pt idx="2">
                    <c:v>4.430839622968355E-2</c:v>
                  </c:pt>
                  <c:pt idx="3">
                    <c:v>7.5437138552785568E-2</c:v>
                  </c:pt>
                  <c:pt idx="4">
                    <c:v>0.14636202302924672</c:v>
                  </c:pt>
                  <c:pt idx="5">
                    <c:v>4.8571088201649404E-2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3Ds'!$N$25:$N$30</c:f>
              <c:numCache>
                <c:formatCode>General</c:formatCode>
                <c:ptCount val="6"/>
                <c:pt idx="0">
                  <c:v>0</c:v>
                </c:pt>
                <c:pt idx="1">
                  <c:v>17</c:v>
                </c:pt>
                <c:pt idx="2">
                  <c:v>25.5</c:v>
                </c:pt>
                <c:pt idx="3">
                  <c:v>34</c:v>
                </c:pt>
                <c:pt idx="4">
                  <c:v>42.5</c:v>
                </c:pt>
                <c:pt idx="5">
                  <c:v>51</c:v>
                </c:pt>
              </c:numCache>
            </c:numRef>
          </c:xVal>
          <c:yVal>
            <c:numRef>
              <c:f>'[surface and bioaerosol 2Ds and 3Ds.xlsx]bioaerosol 2Ds and 3Ds'!$O$25:$O$30</c:f>
              <c:numCache>
                <c:formatCode>General</c:formatCode>
                <c:ptCount val="6"/>
                <c:pt idx="0">
                  <c:v>4.6281322377522942</c:v>
                </c:pt>
                <c:pt idx="1">
                  <c:v>3.5043458442785909</c:v>
                </c:pt>
                <c:pt idx="2">
                  <c:v>3.4248435206083934</c:v>
                </c:pt>
                <c:pt idx="3">
                  <c:v>3.4061306336923702</c:v>
                </c:pt>
                <c:pt idx="4">
                  <c:v>3.3075325843607666</c:v>
                </c:pt>
                <c:pt idx="5">
                  <c:v>3.1924062513142073</c:v>
                </c:pt>
              </c:numCache>
            </c:numRef>
          </c:yVal>
          <c:smooth val="0"/>
          <c:extLst>
            <c:ext xmlns:c16="http://schemas.microsoft.com/office/drawing/2014/chart" uri="{C3380CC4-5D6E-409C-BE32-E72D297353CC}">
              <c16:uniqueId val="{00000001-7025-3F49-AC45-D2A1C27E43F6}"/>
            </c:ext>
          </c:extLst>
        </c:ser>
        <c:dLbls>
          <c:showLegendKey val="0"/>
          <c:showVal val="0"/>
          <c:showCatName val="0"/>
          <c:showSerName val="0"/>
          <c:showPercent val="0"/>
          <c:showBubbleSize val="0"/>
        </c:dLbls>
        <c:axId val="1318173248"/>
        <c:axId val="553324751"/>
      </c:scatterChart>
      <c:valAx>
        <c:axId val="1318173248"/>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3324751"/>
        <c:crosses val="autoZero"/>
        <c:crossBetween val="midCat"/>
      </c:valAx>
      <c:valAx>
        <c:axId val="553324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81732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AiV on stainless-steel discs by 255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2.6420115427163517E-4"/>
                  <c:y val="4.4784558180227474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3Ds.xlsx]bioaerosol 2Ds and 3Ds'!$T$25:$T$30</c:f>
                <c:numCache>
                  <c:formatCode>General</c:formatCode>
                  <c:ptCount val="6"/>
                  <c:pt idx="0">
                    <c:v>5.9276754231530775E-2</c:v>
                  </c:pt>
                  <c:pt idx="1">
                    <c:v>6.5853212287061882E-2</c:v>
                  </c:pt>
                  <c:pt idx="2">
                    <c:v>5.4493026341880225E-2</c:v>
                  </c:pt>
                  <c:pt idx="3">
                    <c:v>5.0822609520044346E-2</c:v>
                  </c:pt>
                  <c:pt idx="4">
                    <c:v>3.8023639710496604E-2</c:v>
                  </c:pt>
                  <c:pt idx="5">
                    <c:v>3.6948812869230338E-2</c:v>
                  </c:pt>
                </c:numCache>
              </c:numRef>
            </c:plus>
            <c:minus>
              <c:numRef>
                <c:f>'[surface and bioaerosol 2Ds and 3Ds.xlsx]bioaerosol 2Ds and 3Ds'!$T$25:$T$30</c:f>
                <c:numCache>
                  <c:formatCode>General</c:formatCode>
                  <c:ptCount val="6"/>
                  <c:pt idx="0">
                    <c:v>5.9276754231530775E-2</c:v>
                  </c:pt>
                  <c:pt idx="1">
                    <c:v>6.5853212287061882E-2</c:v>
                  </c:pt>
                  <c:pt idx="2">
                    <c:v>5.4493026341880225E-2</c:v>
                  </c:pt>
                  <c:pt idx="3">
                    <c:v>5.0822609520044346E-2</c:v>
                  </c:pt>
                  <c:pt idx="4">
                    <c:v>3.8023639710496604E-2</c:v>
                  </c:pt>
                  <c:pt idx="5">
                    <c:v>3.6948812869230338E-2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3Ds.xlsx]bioaerosol 2Ds and 3Ds'!$T$25:$T$30</c:f>
                <c:numCache>
                  <c:formatCode>General</c:formatCode>
                  <c:ptCount val="6"/>
                  <c:pt idx="0">
                    <c:v>5.9276754231530775E-2</c:v>
                  </c:pt>
                  <c:pt idx="1">
                    <c:v>6.5853212287061882E-2</c:v>
                  </c:pt>
                  <c:pt idx="2">
                    <c:v>5.4493026341880225E-2</c:v>
                  </c:pt>
                  <c:pt idx="3">
                    <c:v>5.0822609520044346E-2</c:v>
                  </c:pt>
                  <c:pt idx="4">
                    <c:v>3.8023639710496604E-2</c:v>
                  </c:pt>
                  <c:pt idx="5">
                    <c:v>3.6948812869230338E-2</c:v>
                  </c:pt>
                </c:numCache>
              </c:numRef>
            </c:plus>
            <c:minus>
              <c:numRef>
                <c:f>'[surface and bioaerosol 2Ds and 3Ds.xlsx]bioaerosol 2Ds and 3Ds'!$T$25:$T$30</c:f>
                <c:numCache>
                  <c:formatCode>General</c:formatCode>
                  <c:ptCount val="6"/>
                  <c:pt idx="0">
                    <c:v>5.9276754231530775E-2</c:v>
                  </c:pt>
                  <c:pt idx="1">
                    <c:v>6.5853212287061882E-2</c:v>
                  </c:pt>
                  <c:pt idx="2">
                    <c:v>5.4493026341880225E-2</c:v>
                  </c:pt>
                  <c:pt idx="3">
                    <c:v>5.0822609520044346E-2</c:v>
                  </c:pt>
                  <c:pt idx="4">
                    <c:v>3.8023639710496604E-2</c:v>
                  </c:pt>
                  <c:pt idx="5">
                    <c:v>3.6948812869230338E-2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3Ds'!$R$25:$R$30</c:f>
              <c:numCache>
                <c:formatCode>General</c:formatCode>
                <c:ptCount val="6"/>
                <c:pt idx="0">
                  <c:v>0</c:v>
                </c:pt>
                <c:pt idx="1">
                  <c:v>17</c:v>
                </c:pt>
                <c:pt idx="2">
                  <c:v>25.5</c:v>
                </c:pt>
                <c:pt idx="3">
                  <c:v>34</c:v>
                </c:pt>
                <c:pt idx="4">
                  <c:v>42.5</c:v>
                </c:pt>
                <c:pt idx="5">
                  <c:v>51</c:v>
                </c:pt>
              </c:numCache>
            </c:numRef>
          </c:xVal>
          <c:yVal>
            <c:numRef>
              <c:f>'[surface and bioaerosol 2Ds and 3Ds.xlsx]bioaerosol 2Ds and 3Ds'!$S$25:$S$30</c:f>
              <c:numCache>
                <c:formatCode>General</c:formatCode>
                <c:ptCount val="6"/>
                <c:pt idx="0">
                  <c:v>5.2465698005800716</c:v>
                </c:pt>
                <c:pt idx="1">
                  <c:v>3.6570902095897981</c:v>
                </c:pt>
                <c:pt idx="2">
                  <c:v>3.6628019206428957</c:v>
                </c:pt>
                <c:pt idx="3">
                  <c:v>3.6324642456619372</c:v>
                </c:pt>
                <c:pt idx="4">
                  <c:v>3.2922147276662916</c:v>
                </c:pt>
                <c:pt idx="5">
                  <c:v>3.1934771890798253</c:v>
                </c:pt>
              </c:numCache>
            </c:numRef>
          </c:yVal>
          <c:smooth val="0"/>
          <c:extLst>
            <c:ext xmlns:c16="http://schemas.microsoft.com/office/drawing/2014/chart" uri="{C3380CC4-5D6E-409C-BE32-E72D297353CC}">
              <c16:uniqueId val="{00000001-E88E-984F-A3AF-5449F8DCE216}"/>
            </c:ext>
          </c:extLst>
        </c:ser>
        <c:dLbls>
          <c:showLegendKey val="0"/>
          <c:showVal val="0"/>
          <c:showCatName val="0"/>
          <c:showSerName val="0"/>
          <c:showPercent val="0"/>
          <c:showBubbleSize val="0"/>
        </c:dLbls>
        <c:axId val="447877823"/>
        <c:axId val="447835695"/>
      </c:scatterChart>
      <c:valAx>
        <c:axId val="447877823"/>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835695"/>
        <c:crosses val="autoZero"/>
        <c:crossBetween val="midCat"/>
      </c:valAx>
      <c:valAx>
        <c:axId val="4478356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87782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AiV on glass discs by 255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3646959949574283E-3"/>
                  <c:y val="8.048702245552638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3Ds.xlsx]bioaerosol 2Ds and 3Ds'!$X$25:$X$30</c:f>
                <c:numCache>
                  <c:formatCode>General</c:formatCode>
                  <c:ptCount val="6"/>
                  <c:pt idx="0">
                    <c:v>1.8542962964445152E-2</c:v>
                  </c:pt>
                  <c:pt idx="1">
                    <c:v>0.12587226008424393</c:v>
                  </c:pt>
                  <c:pt idx="2">
                    <c:v>4.2116251419126803E-2</c:v>
                  </c:pt>
                  <c:pt idx="3">
                    <c:v>6.5185627684812592E-2</c:v>
                  </c:pt>
                  <c:pt idx="4">
                    <c:v>6.1712173831106713E-2</c:v>
                  </c:pt>
                  <c:pt idx="5">
                    <c:v>7.605290429109017E-2</c:v>
                  </c:pt>
                </c:numCache>
              </c:numRef>
            </c:plus>
            <c:minus>
              <c:numRef>
                <c:f>'[surface and bioaerosol 2Ds and 3Ds.xlsx]bioaerosol 2Ds and 3Ds'!$X$25:$X$30</c:f>
                <c:numCache>
                  <c:formatCode>General</c:formatCode>
                  <c:ptCount val="6"/>
                  <c:pt idx="0">
                    <c:v>1.8542962964445152E-2</c:v>
                  </c:pt>
                  <c:pt idx="1">
                    <c:v>0.12587226008424393</c:v>
                  </c:pt>
                  <c:pt idx="2">
                    <c:v>4.2116251419126803E-2</c:v>
                  </c:pt>
                  <c:pt idx="3">
                    <c:v>6.5185627684812592E-2</c:v>
                  </c:pt>
                  <c:pt idx="4">
                    <c:v>6.1712173831106713E-2</c:v>
                  </c:pt>
                  <c:pt idx="5">
                    <c:v>7.605290429109017E-2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3Ds.xlsx]bioaerosol 2Ds and 3Ds'!$X$25:$X$30</c:f>
                <c:numCache>
                  <c:formatCode>General</c:formatCode>
                  <c:ptCount val="6"/>
                  <c:pt idx="0">
                    <c:v>1.8542962964445152E-2</c:v>
                  </c:pt>
                  <c:pt idx="1">
                    <c:v>0.12587226008424393</c:v>
                  </c:pt>
                  <c:pt idx="2">
                    <c:v>4.2116251419126803E-2</c:v>
                  </c:pt>
                  <c:pt idx="3">
                    <c:v>6.5185627684812592E-2</c:v>
                  </c:pt>
                  <c:pt idx="4">
                    <c:v>6.1712173831106713E-2</c:v>
                  </c:pt>
                  <c:pt idx="5">
                    <c:v>7.605290429109017E-2</c:v>
                  </c:pt>
                </c:numCache>
              </c:numRef>
            </c:plus>
            <c:minus>
              <c:numRef>
                <c:f>'[surface and bioaerosol 2Ds and 3Ds.xlsx]bioaerosol 2Ds and 3Ds'!$X$25:$X$30</c:f>
                <c:numCache>
                  <c:formatCode>General</c:formatCode>
                  <c:ptCount val="6"/>
                  <c:pt idx="0">
                    <c:v>1.8542962964445152E-2</c:v>
                  </c:pt>
                  <c:pt idx="1">
                    <c:v>0.12587226008424393</c:v>
                  </c:pt>
                  <c:pt idx="2">
                    <c:v>4.2116251419126803E-2</c:v>
                  </c:pt>
                  <c:pt idx="3">
                    <c:v>6.5185627684812592E-2</c:v>
                  </c:pt>
                  <c:pt idx="4">
                    <c:v>6.1712173831106713E-2</c:v>
                  </c:pt>
                  <c:pt idx="5">
                    <c:v>7.605290429109017E-2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3Ds'!$V$25:$V$30</c:f>
              <c:numCache>
                <c:formatCode>General</c:formatCode>
                <c:ptCount val="6"/>
                <c:pt idx="0">
                  <c:v>0</c:v>
                </c:pt>
                <c:pt idx="1">
                  <c:v>17</c:v>
                </c:pt>
                <c:pt idx="2">
                  <c:v>25.5</c:v>
                </c:pt>
                <c:pt idx="3">
                  <c:v>34</c:v>
                </c:pt>
                <c:pt idx="4">
                  <c:v>42.5</c:v>
                </c:pt>
                <c:pt idx="5">
                  <c:v>51</c:v>
                </c:pt>
              </c:numCache>
            </c:numRef>
          </c:xVal>
          <c:yVal>
            <c:numRef>
              <c:f>'[surface and bioaerosol 2Ds and 3Ds.xlsx]bioaerosol 2Ds and 3Ds'!$W$25:$W$30</c:f>
              <c:numCache>
                <c:formatCode>General</c:formatCode>
                <c:ptCount val="6"/>
                <c:pt idx="0">
                  <c:v>5.1281434971720676</c:v>
                </c:pt>
                <c:pt idx="1">
                  <c:v>3.7641723548266826</c:v>
                </c:pt>
                <c:pt idx="2">
                  <c:v>3.5723388775458669</c:v>
                </c:pt>
                <c:pt idx="3">
                  <c:v>3.5653323204227347</c:v>
                </c:pt>
                <c:pt idx="4">
                  <c:v>3.5006134920760794</c:v>
                </c:pt>
                <c:pt idx="5">
                  <c:v>3.297954835116943</c:v>
                </c:pt>
              </c:numCache>
            </c:numRef>
          </c:yVal>
          <c:smooth val="0"/>
          <c:extLst>
            <c:ext xmlns:c16="http://schemas.microsoft.com/office/drawing/2014/chart" uri="{C3380CC4-5D6E-409C-BE32-E72D297353CC}">
              <c16:uniqueId val="{00000001-640B-0B45-89ED-271103550F02}"/>
            </c:ext>
          </c:extLst>
        </c:ser>
        <c:dLbls>
          <c:showLegendKey val="0"/>
          <c:showVal val="0"/>
          <c:showCatName val="0"/>
          <c:showSerName val="0"/>
          <c:showPercent val="0"/>
          <c:showBubbleSize val="0"/>
        </c:dLbls>
        <c:axId val="1223407312"/>
        <c:axId val="1319086512"/>
      </c:scatterChart>
      <c:valAx>
        <c:axId val="1223407312"/>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9086512"/>
        <c:crosses val="autoZero"/>
        <c:crossBetween val="midCat"/>
      </c:valAx>
      <c:valAx>
        <c:axId val="1319086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234073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HAV on stainless-steel discs by 279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5993934219921584E-3"/>
                  <c:y val="0.1440124671916010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3Ds.xlsx]bioaerosol 2Ds and 3Ds'!$AE$21:$AE$26</c:f>
                <c:numCache>
                  <c:formatCode>General</c:formatCode>
                  <c:ptCount val="6"/>
                  <c:pt idx="0">
                    <c:v>0.10110812046301557</c:v>
                  </c:pt>
                  <c:pt idx="1">
                    <c:v>0.01</c:v>
                  </c:pt>
                  <c:pt idx="2">
                    <c:v>0.10604700973055511</c:v>
                  </c:pt>
                  <c:pt idx="3">
                    <c:v>0.14299225270032528</c:v>
                  </c:pt>
                  <c:pt idx="4">
                    <c:v>9.0585504909493943E-3</c:v>
                  </c:pt>
                  <c:pt idx="5">
                    <c:v>1.1442678493683606E-2</c:v>
                  </c:pt>
                </c:numCache>
              </c:numRef>
            </c:plus>
            <c:minus>
              <c:numRef>
                <c:f>'[surface and bioaerosol 2Ds and 3Ds.xlsx]bioaerosol 2Ds and 3Ds'!$AE$21:$AE$26</c:f>
                <c:numCache>
                  <c:formatCode>General</c:formatCode>
                  <c:ptCount val="6"/>
                  <c:pt idx="0">
                    <c:v>0.10110812046301557</c:v>
                  </c:pt>
                  <c:pt idx="1">
                    <c:v>0.01</c:v>
                  </c:pt>
                  <c:pt idx="2">
                    <c:v>0.10604700973055511</c:v>
                  </c:pt>
                  <c:pt idx="3">
                    <c:v>0.14299225270032528</c:v>
                  </c:pt>
                  <c:pt idx="4">
                    <c:v>9.0585504909493943E-3</c:v>
                  </c:pt>
                  <c:pt idx="5">
                    <c:v>1.1442678493683606E-2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3Ds.xlsx]bioaerosol 2Ds and 3Ds'!$AE$21:$AE$26</c:f>
                <c:numCache>
                  <c:formatCode>General</c:formatCode>
                  <c:ptCount val="6"/>
                  <c:pt idx="0">
                    <c:v>0.10110812046301557</c:v>
                  </c:pt>
                  <c:pt idx="1">
                    <c:v>0.01</c:v>
                  </c:pt>
                  <c:pt idx="2">
                    <c:v>0.10604700973055511</c:v>
                  </c:pt>
                  <c:pt idx="3">
                    <c:v>0.14299225270032528</c:v>
                  </c:pt>
                  <c:pt idx="4">
                    <c:v>9.0585504909493943E-3</c:v>
                  </c:pt>
                  <c:pt idx="5">
                    <c:v>1.1442678493683606E-2</c:v>
                  </c:pt>
                </c:numCache>
              </c:numRef>
            </c:plus>
            <c:minus>
              <c:numRef>
                <c:f>'[surface and bioaerosol 2Ds and 3Ds.xlsx]bioaerosol 2Ds and 3Ds'!$AE$21:$AE$26</c:f>
                <c:numCache>
                  <c:formatCode>General</c:formatCode>
                  <c:ptCount val="6"/>
                  <c:pt idx="0">
                    <c:v>0.10110812046301557</c:v>
                  </c:pt>
                  <c:pt idx="1">
                    <c:v>0.01</c:v>
                  </c:pt>
                  <c:pt idx="2">
                    <c:v>0.10604700973055511</c:v>
                  </c:pt>
                  <c:pt idx="3">
                    <c:v>0.14299225270032528</c:v>
                  </c:pt>
                  <c:pt idx="4">
                    <c:v>9.0585504909493943E-3</c:v>
                  </c:pt>
                  <c:pt idx="5">
                    <c:v>1.1442678493683606E-2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3Ds'!$AC$21:$AC$26</c:f>
              <c:numCache>
                <c:formatCode>General</c:formatCode>
                <c:ptCount val="6"/>
                <c:pt idx="0">
                  <c:v>0</c:v>
                </c:pt>
                <c:pt idx="1">
                  <c:v>1.3499999999999999</c:v>
                </c:pt>
                <c:pt idx="2">
                  <c:v>2.6999999999999997</c:v>
                </c:pt>
                <c:pt idx="3">
                  <c:v>5.3999999999999995</c:v>
                </c:pt>
                <c:pt idx="4">
                  <c:v>6.75</c:v>
                </c:pt>
                <c:pt idx="5">
                  <c:v>8.1</c:v>
                </c:pt>
              </c:numCache>
            </c:numRef>
          </c:xVal>
          <c:yVal>
            <c:numRef>
              <c:f>'[surface and bioaerosol 2Ds and 3Ds.xlsx]bioaerosol 2Ds and 3Ds'!$AD$21:$AD$26</c:f>
              <c:numCache>
                <c:formatCode>General</c:formatCode>
                <c:ptCount val="6"/>
                <c:pt idx="0">
                  <c:v>5.7346040683579291</c:v>
                </c:pt>
                <c:pt idx="1">
                  <c:v>5.7057038371126554</c:v>
                </c:pt>
                <c:pt idx="2">
                  <c:v>5.3242735411573925</c:v>
                </c:pt>
                <c:pt idx="3">
                  <c:v>4.9451957417655628</c:v>
                </c:pt>
                <c:pt idx="4">
                  <c:v>4.7490400215968274</c:v>
                </c:pt>
                <c:pt idx="5">
                  <c:v>4.5888767236014765</c:v>
                </c:pt>
              </c:numCache>
            </c:numRef>
          </c:yVal>
          <c:smooth val="0"/>
          <c:extLst>
            <c:ext xmlns:c16="http://schemas.microsoft.com/office/drawing/2014/chart" uri="{C3380CC4-5D6E-409C-BE32-E72D297353CC}">
              <c16:uniqueId val="{00000001-C07A-754B-8076-C22838DF5A85}"/>
            </c:ext>
          </c:extLst>
        </c:ser>
        <c:dLbls>
          <c:showLegendKey val="0"/>
          <c:showVal val="0"/>
          <c:showCatName val="0"/>
          <c:showSerName val="0"/>
          <c:showPercent val="0"/>
          <c:showBubbleSize val="0"/>
        </c:dLbls>
        <c:axId val="1822715056"/>
        <c:axId val="408849471"/>
      </c:scatterChart>
      <c:valAx>
        <c:axId val="1822715056"/>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8849471"/>
        <c:crosses val="autoZero"/>
        <c:crossBetween val="midCat"/>
      </c:valAx>
      <c:valAx>
        <c:axId val="4088494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271505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HAV on glass discs by 279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8.5920569697834552E-5"/>
                  <c:y val="7.362970253718285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3Ds.xlsx]bioaerosol 2Ds and 3Ds'!$AI$21:$AI$26</c:f>
                <c:numCache>
                  <c:formatCode>General</c:formatCode>
                  <c:ptCount val="6"/>
                  <c:pt idx="0">
                    <c:v>9.6065489549669539E-3</c:v>
                  </c:pt>
                  <c:pt idx="1">
                    <c:v>0.15406615656172035</c:v>
                  </c:pt>
                  <c:pt idx="2">
                    <c:v>0.14619031926393036</c:v>
                  </c:pt>
                  <c:pt idx="3">
                    <c:v>3.059759180995017E-2</c:v>
                  </c:pt>
                  <c:pt idx="4">
                    <c:v>0.10433045226030593</c:v>
                  </c:pt>
                  <c:pt idx="5">
                    <c:v>9.1453733059773945E-2</c:v>
                  </c:pt>
                </c:numCache>
              </c:numRef>
            </c:plus>
            <c:minus>
              <c:numRef>
                <c:f>'[surface and bioaerosol 2Ds and 3Ds.xlsx]bioaerosol 2Ds and 3Ds'!$AI$21:$AI$26</c:f>
                <c:numCache>
                  <c:formatCode>General</c:formatCode>
                  <c:ptCount val="6"/>
                  <c:pt idx="0">
                    <c:v>9.6065489549669539E-3</c:v>
                  </c:pt>
                  <c:pt idx="1">
                    <c:v>0.15406615656172035</c:v>
                  </c:pt>
                  <c:pt idx="2">
                    <c:v>0.14619031926393036</c:v>
                  </c:pt>
                  <c:pt idx="3">
                    <c:v>3.059759180995017E-2</c:v>
                  </c:pt>
                  <c:pt idx="4">
                    <c:v>0.10433045226030593</c:v>
                  </c:pt>
                  <c:pt idx="5">
                    <c:v>9.1453733059773945E-2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3Ds.xlsx]bioaerosol 2Ds and 3Ds'!$AI$21:$AI$26</c:f>
                <c:numCache>
                  <c:formatCode>General</c:formatCode>
                  <c:ptCount val="6"/>
                  <c:pt idx="0">
                    <c:v>9.6065489549669539E-3</c:v>
                  </c:pt>
                  <c:pt idx="1">
                    <c:v>0.15406615656172035</c:v>
                  </c:pt>
                  <c:pt idx="2">
                    <c:v>0.14619031926393036</c:v>
                  </c:pt>
                  <c:pt idx="3">
                    <c:v>3.059759180995017E-2</c:v>
                  </c:pt>
                  <c:pt idx="4">
                    <c:v>0.10433045226030593</c:v>
                  </c:pt>
                  <c:pt idx="5">
                    <c:v>9.1453733059773945E-2</c:v>
                  </c:pt>
                </c:numCache>
              </c:numRef>
            </c:plus>
            <c:minus>
              <c:numRef>
                <c:f>'[surface and bioaerosol 2Ds and 3Ds.xlsx]bioaerosol 2Ds and 3Ds'!$AI$21:$AI$26</c:f>
                <c:numCache>
                  <c:formatCode>General</c:formatCode>
                  <c:ptCount val="6"/>
                  <c:pt idx="0">
                    <c:v>9.6065489549669539E-3</c:v>
                  </c:pt>
                  <c:pt idx="1">
                    <c:v>0.15406615656172035</c:v>
                  </c:pt>
                  <c:pt idx="2">
                    <c:v>0.14619031926393036</c:v>
                  </c:pt>
                  <c:pt idx="3">
                    <c:v>3.059759180995017E-2</c:v>
                  </c:pt>
                  <c:pt idx="4">
                    <c:v>0.10433045226030593</c:v>
                  </c:pt>
                  <c:pt idx="5">
                    <c:v>9.1453733059773945E-2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3Ds'!$AG$21:$AG$26</c:f>
              <c:numCache>
                <c:formatCode>General</c:formatCode>
                <c:ptCount val="6"/>
                <c:pt idx="0">
                  <c:v>0</c:v>
                </c:pt>
                <c:pt idx="1">
                  <c:v>1.3499999999999999</c:v>
                </c:pt>
                <c:pt idx="2">
                  <c:v>2.6999999999999997</c:v>
                </c:pt>
                <c:pt idx="3">
                  <c:v>5.3999999999999995</c:v>
                </c:pt>
                <c:pt idx="4">
                  <c:v>6.75</c:v>
                </c:pt>
                <c:pt idx="5">
                  <c:v>8.1</c:v>
                </c:pt>
              </c:numCache>
            </c:numRef>
          </c:xVal>
          <c:yVal>
            <c:numRef>
              <c:f>'[surface and bioaerosol 2Ds and 3Ds.xlsx]bioaerosol 2Ds and 3Ds'!$AH$21:$AH$26</c:f>
              <c:numCache>
                <c:formatCode>General</c:formatCode>
                <c:ptCount val="6"/>
                <c:pt idx="0">
                  <c:v>5.8107472465288383</c:v>
                </c:pt>
                <c:pt idx="1">
                  <c:v>5.7584171694580517</c:v>
                </c:pt>
                <c:pt idx="2">
                  <c:v>5.1884374918710883</c:v>
                </c:pt>
                <c:pt idx="3">
                  <c:v>4.8348939845277519</c:v>
                </c:pt>
                <c:pt idx="4">
                  <c:v>4.4743143962319456</c:v>
                </c:pt>
                <c:pt idx="5">
                  <c:v>4.5241481122935125</c:v>
                </c:pt>
              </c:numCache>
            </c:numRef>
          </c:yVal>
          <c:smooth val="0"/>
          <c:extLst>
            <c:ext xmlns:c16="http://schemas.microsoft.com/office/drawing/2014/chart" uri="{C3380CC4-5D6E-409C-BE32-E72D297353CC}">
              <c16:uniqueId val="{00000001-40B1-E148-8F45-AFF852669794}"/>
            </c:ext>
          </c:extLst>
        </c:ser>
        <c:dLbls>
          <c:showLegendKey val="0"/>
          <c:showVal val="0"/>
          <c:showCatName val="0"/>
          <c:showSerName val="0"/>
          <c:showPercent val="0"/>
          <c:showBubbleSize val="0"/>
        </c:dLbls>
        <c:axId val="431813071"/>
        <c:axId val="729637519"/>
      </c:scatterChart>
      <c:valAx>
        <c:axId val="431813071"/>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637519"/>
        <c:crosses val="autoZero"/>
        <c:crossBetween val="midCat"/>
      </c:valAx>
      <c:valAx>
        <c:axId val="7296375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181307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FCV on stainless-steel discs by 279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2.5161973389423013E-3"/>
                  <c:y val="0.1744577069488354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'[surface and bioaerosol 2Ds and 3Ds.xlsx]bioaerosol 2Ds and 3Ds'!$AM$23:$AM$28</c:f>
                <c:numCache>
                  <c:formatCode>General</c:formatCode>
                  <c:ptCount val="6"/>
                  <c:pt idx="0">
                    <c:v>3.1343410139306908E-2</c:v>
                  </c:pt>
                  <c:pt idx="1">
                    <c:v>9.3670108670295307E-2</c:v>
                  </c:pt>
                  <c:pt idx="2">
                    <c:v>8.1648006629609776E-2</c:v>
                  </c:pt>
                  <c:pt idx="3">
                    <c:v>0.15961915834460075</c:v>
                  </c:pt>
                  <c:pt idx="4">
                    <c:v>7.819118357001785E-2</c:v>
                  </c:pt>
                  <c:pt idx="5">
                    <c:v>4.0850878885974024E-2</c:v>
                  </c:pt>
                </c:numCache>
              </c:numRef>
            </c:plus>
            <c:minus>
              <c:numRef>
                <c:f>'[surface and bioaerosol 2Ds and 3Ds.xlsx]bioaerosol 2Ds and 3Ds'!$AM$23:$AM$28</c:f>
                <c:numCache>
                  <c:formatCode>General</c:formatCode>
                  <c:ptCount val="6"/>
                  <c:pt idx="0">
                    <c:v>3.1343410139306908E-2</c:v>
                  </c:pt>
                  <c:pt idx="1">
                    <c:v>9.3670108670295307E-2</c:v>
                  </c:pt>
                  <c:pt idx="2">
                    <c:v>8.1648006629609776E-2</c:v>
                  </c:pt>
                  <c:pt idx="3">
                    <c:v>0.15961915834460075</c:v>
                  </c:pt>
                  <c:pt idx="4">
                    <c:v>7.819118357001785E-2</c:v>
                  </c:pt>
                  <c:pt idx="5">
                    <c:v>4.0850878885974024E-2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3Ds'!$AK$23:$AK$28</c:f>
              <c:numCache>
                <c:formatCode>General</c:formatCode>
                <c:ptCount val="6"/>
                <c:pt idx="0">
                  <c:v>0</c:v>
                </c:pt>
                <c:pt idx="1">
                  <c:v>1.7999999999999998</c:v>
                </c:pt>
                <c:pt idx="2">
                  <c:v>2.6999999999999997</c:v>
                </c:pt>
                <c:pt idx="3">
                  <c:v>3.5999999999999996</c:v>
                </c:pt>
                <c:pt idx="4">
                  <c:v>4.5</c:v>
                </c:pt>
                <c:pt idx="5">
                  <c:v>5.3999999999999995</c:v>
                </c:pt>
              </c:numCache>
            </c:numRef>
          </c:xVal>
          <c:yVal>
            <c:numRef>
              <c:f>'[surface and bioaerosol 2Ds and 3Ds.xlsx]bioaerosol 2Ds and 3Ds'!$AL$23:$AL$28</c:f>
              <c:numCache>
                <c:formatCode>General</c:formatCode>
                <c:ptCount val="6"/>
                <c:pt idx="0">
                  <c:v>5.016381810219376</c:v>
                </c:pt>
                <c:pt idx="1">
                  <c:v>4.4118434486899458</c:v>
                </c:pt>
                <c:pt idx="2">
                  <c:v>4.4123232515573889</c:v>
                </c:pt>
                <c:pt idx="3">
                  <c:v>4.1890842681484477</c:v>
                </c:pt>
                <c:pt idx="4">
                  <c:v>3.9294273755404632</c:v>
                </c:pt>
                <c:pt idx="5">
                  <c:v>3.6122393126687284</c:v>
                </c:pt>
              </c:numCache>
            </c:numRef>
          </c:yVal>
          <c:smooth val="0"/>
          <c:extLst>
            <c:ext xmlns:c16="http://schemas.microsoft.com/office/drawing/2014/chart" uri="{C3380CC4-5D6E-409C-BE32-E72D297353CC}">
              <c16:uniqueId val="{00000001-8F9A-3B4B-A51A-6456CC19C22D}"/>
            </c:ext>
          </c:extLst>
        </c:ser>
        <c:dLbls>
          <c:showLegendKey val="0"/>
          <c:showVal val="0"/>
          <c:showCatName val="0"/>
          <c:showSerName val="0"/>
          <c:showPercent val="0"/>
          <c:showBubbleSize val="0"/>
        </c:dLbls>
        <c:axId val="1114094831"/>
        <c:axId val="1915786431"/>
      </c:scatterChart>
      <c:valAx>
        <c:axId val="11140948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15786431"/>
        <c:crosses val="autoZero"/>
        <c:crossBetween val="midCat"/>
      </c:valAx>
      <c:valAx>
        <c:axId val="19157864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409483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FCV on glass discs by 279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0875111525188874E-4"/>
                  <c:y val="0.1767056722076407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'[surface and bioaerosol 2Ds and 3Ds.xlsx]bioaerosol 2Ds and 3Ds'!$AQ$23:$AQ$28</c:f>
                <c:numCache>
                  <c:formatCode>General</c:formatCode>
                  <c:ptCount val="6"/>
                  <c:pt idx="0">
                    <c:v>2.9973994409645304E-2</c:v>
                  </c:pt>
                  <c:pt idx="1">
                    <c:v>2.9612833616100703E-2</c:v>
                  </c:pt>
                  <c:pt idx="2">
                    <c:v>8.3083211932885509E-2</c:v>
                  </c:pt>
                  <c:pt idx="3">
                    <c:v>1.0368974402011866E-2</c:v>
                  </c:pt>
                  <c:pt idx="4">
                    <c:v>6.8546952978840087E-2</c:v>
                  </c:pt>
                  <c:pt idx="5">
                    <c:v>9.6263357048324144E-2</c:v>
                  </c:pt>
                </c:numCache>
              </c:numRef>
            </c:plus>
            <c:minus>
              <c:numRef>
                <c:f>'[surface and bioaerosol 2Ds and 3Ds.xlsx]bioaerosol 2Ds and 3Ds'!$AQ$23:$AQ$28</c:f>
                <c:numCache>
                  <c:formatCode>General</c:formatCode>
                  <c:ptCount val="6"/>
                  <c:pt idx="0">
                    <c:v>2.9973994409645304E-2</c:v>
                  </c:pt>
                  <c:pt idx="1">
                    <c:v>2.9612833616100703E-2</c:v>
                  </c:pt>
                  <c:pt idx="2">
                    <c:v>8.3083211932885509E-2</c:v>
                  </c:pt>
                  <c:pt idx="3">
                    <c:v>1.0368974402011866E-2</c:v>
                  </c:pt>
                  <c:pt idx="4">
                    <c:v>6.8546952978840087E-2</c:v>
                  </c:pt>
                  <c:pt idx="5">
                    <c:v>9.6263357048324144E-2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3Ds'!$AO$23:$AO$28</c:f>
              <c:numCache>
                <c:formatCode>General</c:formatCode>
                <c:ptCount val="6"/>
                <c:pt idx="0">
                  <c:v>0</c:v>
                </c:pt>
                <c:pt idx="1">
                  <c:v>1.7999999999999998</c:v>
                </c:pt>
                <c:pt idx="2">
                  <c:v>2.6999999999999997</c:v>
                </c:pt>
                <c:pt idx="3">
                  <c:v>3.5999999999999996</c:v>
                </c:pt>
                <c:pt idx="4">
                  <c:v>4.5</c:v>
                </c:pt>
                <c:pt idx="5">
                  <c:v>5.3999999999999995</c:v>
                </c:pt>
              </c:numCache>
            </c:numRef>
          </c:xVal>
          <c:yVal>
            <c:numRef>
              <c:f>'[surface and bioaerosol 2Ds and 3Ds.xlsx]bioaerosol 2Ds and 3Ds'!$AP$23:$AP$28</c:f>
              <c:numCache>
                <c:formatCode>General</c:formatCode>
                <c:ptCount val="6"/>
                <c:pt idx="0">
                  <c:v>5.0676912812118253</c:v>
                </c:pt>
                <c:pt idx="1">
                  <c:v>4.5575530767268715</c:v>
                </c:pt>
                <c:pt idx="2">
                  <c:v>4.4409416077927082</c:v>
                </c:pt>
                <c:pt idx="3">
                  <c:v>4.294541617810367</c:v>
                </c:pt>
                <c:pt idx="4">
                  <c:v>3.9965268806239833</c:v>
                </c:pt>
                <c:pt idx="5">
                  <c:v>3.6030237930056206</c:v>
                </c:pt>
              </c:numCache>
            </c:numRef>
          </c:yVal>
          <c:smooth val="0"/>
          <c:extLst>
            <c:ext xmlns:c16="http://schemas.microsoft.com/office/drawing/2014/chart" uri="{C3380CC4-5D6E-409C-BE32-E72D297353CC}">
              <c16:uniqueId val="{00000001-7356-5042-B8F9-EA9F12ECFBCB}"/>
            </c:ext>
          </c:extLst>
        </c:ser>
        <c:dLbls>
          <c:showLegendKey val="0"/>
          <c:showVal val="0"/>
          <c:showCatName val="0"/>
          <c:showSerName val="0"/>
          <c:showPercent val="0"/>
          <c:showBubbleSize val="0"/>
        </c:dLbls>
        <c:axId val="1015923872"/>
        <c:axId val="1080289472"/>
      </c:scatterChart>
      <c:valAx>
        <c:axId val="1015923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0289472"/>
        <c:crosses val="autoZero"/>
        <c:crossBetween val="midCat"/>
      </c:valAx>
      <c:valAx>
        <c:axId val="10802894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9238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AiV on stainless-steel discs by 279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2104302056516545E-3"/>
                  <c:y val="0.1027646544181977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'[surface and bioaerosol 2Ds and 3Ds.xlsx]bioaerosol 2Ds and 3Ds'!$AU$23:$AU$28</c:f>
                <c:numCache>
                  <c:formatCode>General</c:formatCode>
                  <c:ptCount val="6"/>
                  <c:pt idx="0">
                    <c:v>3.9381078955959249E-2</c:v>
                  </c:pt>
                  <c:pt idx="1">
                    <c:v>0.10722398968519774</c:v>
                  </c:pt>
                  <c:pt idx="2">
                    <c:v>3.3508244635765169E-2</c:v>
                  </c:pt>
                  <c:pt idx="3">
                    <c:v>3.502300396750424E-2</c:v>
                  </c:pt>
                  <c:pt idx="4">
                    <c:v>4.5941160939215638E-2</c:v>
                  </c:pt>
                  <c:pt idx="5">
                    <c:v>4.0246921894566079E-2</c:v>
                  </c:pt>
                </c:numCache>
              </c:numRef>
            </c:plus>
            <c:minus>
              <c:numRef>
                <c:f>'[surface and bioaerosol 2Ds and 3Ds.xlsx]bioaerosol 2Ds and 3Ds'!$AU$23:$AU$28</c:f>
                <c:numCache>
                  <c:formatCode>General</c:formatCode>
                  <c:ptCount val="6"/>
                  <c:pt idx="0">
                    <c:v>3.9381078955959249E-2</c:v>
                  </c:pt>
                  <c:pt idx="1">
                    <c:v>0.10722398968519774</c:v>
                  </c:pt>
                  <c:pt idx="2">
                    <c:v>3.3508244635765169E-2</c:v>
                  </c:pt>
                  <c:pt idx="3">
                    <c:v>3.502300396750424E-2</c:v>
                  </c:pt>
                  <c:pt idx="4">
                    <c:v>4.5941160939215638E-2</c:v>
                  </c:pt>
                  <c:pt idx="5">
                    <c:v>4.0246921894566079E-2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3Ds'!$AS$23:$AS$28</c:f>
              <c:numCache>
                <c:formatCode>General</c:formatCode>
                <c:ptCount val="6"/>
                <c:pt idx="0">
                  <c:v>0</c:v>
                </c:pt>
                <c:pt idx="1">
                  <c:v>1.7999999999999998</c:v>
                </c:pt>
                <c:pt idx="2">
                  <c:v>2.6999999999999997</c:v>
                </c:pt>
                <c:pt idx="3">
                  <c:v>3.5999999999999996</c:v>
                </c:pt>
                <c:pt idx="4">
                  <c:v>4.5</c:v>
                </c:pt>
                <c:pt idx="5">
                  <c:v>5.3999999999999995</c:v>
                </c:pt>
              </c:numCache>
            </c:numRef>
          </c:xVal>
          <c:yVal>
            <c:numRef>
              <c:f>'[surface and bioaerosol 2Ds and 3Ds.xlsx]bioaerosol 2Ds and 3Ds'!$AT$23:$AT$28</c:f>
              <c:numCache>
                <c:formatCode>General</c:formatCode>
                <c:ptCount val="6"/>
                <c:pt idx="0">
                  <c:v>4.7664879401821372</c:v>
                </c:pt>
                <c:pt idx="1">
                  <c:v>4.0878092839479434</c:v>
                </c:pt>
                <c:pt idx="2">
                  <c:v>3.7784183453732445</c:v>
                </c:pt>
                <c:pt idx="3">
                  <c:v>3.6145959173872924</c:v>
                </c:pt>
                <c:pt idx="4">
                  <c:v>3.5684439988516541</c:v>
                </c:pt>
                <c:pt idx="5">
                  <c:v>3.3576306172424544</c:v>
                </c:pt>
              </c:numCache>
            </c:numRef>
          </c:yVal>
          <c:smooth val="0"/>
          <c:extLst>
            <c:ext xmlns:c16="http://schemas.microsoft.com/office/drawing/2014/chart" uri="{C3380CC4-5D6E-409C-BE32-E72D297353CC}">
              <c16:uniqueId val="{00000001-FF37-6E4C-AB94-6ED89B0A228C}"/>
            </c:ext>
          </c:extLst>
        </c:ser>
        <c:dLbls>
          <c:showLegendKey val="0"/>
          <c:showVal val="0"/>
          <c:showCatName val="0"/>
          <c:showSerName val="0"/>
          <c:showPercent val="0"/>
          <c:showBubbleSize val="0"/>
        </c:dLbls>
        <c:axId val="357101311"/>
        <c:axId val="932644591"/>
      </c:scatterChart>
      <c:valAx>
        <c:axId val="3571013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644591"/>
        <c:crosses val="autoZero"/>
        <c:crossBetween val="midCat"/>
      </c:valAx>
      <c:valAx>
        <c:axId val="932644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710131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HAV inactivation by UV-C at 254 nm on glass discs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4.8155856285722991E-2"/>
                  <c:y val="9.879819223238572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3Ds'!$AM$21:$AM$26</c:f>
                <c:numCache>
                  <c:formatCode>General</c:formatCode>
                  <c:ptCount val="6"/>
                  <c:pt idx="0">
                    <c:v>0.19048388791616477</c:v>
                  </c:pt>
                  <c:pt idx="1">
                    <c:v>2.030112249032193E-2</c:v>
                  </c:pt>
                  <c:pt idx="2">
                    <c:v>9.9843798322331784E-2</c:v>
                  </c:pt>
                  <c:pt idx="3">
                    <c:v>4.4966684991475249E-2</c:v>
                  </c:pt>
                  <c:pt idx="4">
                    <c:v>6.9002321894519256E-2</c:v>
                  </c:pt>
                  <c:pt idx="5">
                    <c:v>0</c:v>
                  </c:pt>
                </c:numCache>
              </c:numRef>
            </c:plus>
            <c:minus>
              <c:numRef>
                <c:f>'[surface and bioaerosol 2Ds and 3Ds.xlsx]HAV FCV surfaces 2Ds and 3Ds'!$AM$21:$AM$26</c:f>
                <c:numCache>
                  <c:formatCode>General</c:formatCode>
                  <c:ptCount val="6"/>
                  <c:pt idx="0">
                    <c:v>0.19048388791616477</c:v>
                  </c:pt>
                  <c:pt idx="1">
                    <c:v>2.030112249032193E-2</c:v>
                  </c:pt>
                  <c:pt idx="2">
                    <c:v>9.9843798322331784E-2</c:v>
                  </c:pt>
                  <c:pt idx="3">
                    <c:v>4.4966684991475249E-2</c:v>
                  </c:pt>
                  <c:pt idx="4">
                    <c:v>6.9002321894519256E-2</c:v>
                  </c:pt>
                  <c:pt idx="5">
                    <c:v>0</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3Ds'!$AM$21:$AM$26</c:f>
                <c:numCache>
                  <c:formatCode>General</c:formatCode>
                  <c:ptCount val="6"/>
                  <c:pt idx="0">
                    <c:v>0.19048388791616477</c:v>
                  </c:pt>
                  <c:pt idx="1">
                    <c:v>2.030112249032193E-2</c:v>
                  </c:pt>
                  <c:pt idx="2">
                    <c:v>9.9843798322331784E-2</c:v>
                  </c:pt>
                  <c:pt idx="3">
                    <c:v>4.4966684991475249E-2</c:v>
                  </c:pt>
                  <c:pt idx="4">
                    <c:v>6.9002321894519256E-2</c:v>
                  </c:pt>
                  <c:pt idx="5">
                    <c:v>0</c:v>
                  </c:pt>
                </c:numCache>
              </c:numRef>
            </c:plus>
            <c:minus>
              <c:numRef>
                <c:f>'[surface and bioaerosol 2Ds and 3Ds.xlsx]HAV FCV surfaces 2Ds and 3Ds'!$AM$21:$AM$26</c:f>
                <c:numCache>
                  <c:formatCode>General</c:formatCode>
                  <c:ptCount val="6"/>
                  <c:pt idx="0">
                    <c:v>0.19048388791616477</c:v>
                  </c:pt>
                  <c:pt idx="1">
                    <c:v>2.030112249032193E-2</c:v>
                  </c:pt>
                  <c:pt idx="2">
                    <c:v>9.9843798322331784E-2</c:v>
                  </c:pt>
                  <c:pt idx="3">
                    <c:v>4.4966684991475249E-2</c:v>
                  </c:pt>
                  <c:pt idx="4">
                    <c:v>6.9002321894519256E-2</c:v>
                  </c:pt>
                  <c:pt idx="5">
                    <c:v>0</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3Ds'!$AK$21:$AK$26</c:f>
              <c:numCache>
                <c:formatCode>General</c:formatCode>
                <c:ptCount val="6"/>
                <c:pt idx="0">
                  <c:v>0</c:v>
                </c:pt>
                <c:pt idx="1">
                  <c:v>2.17</c:v>
                </c:pt>
                <c:pt idx="2">
                  <c:v>4.34</c:v>
                </c:pt>
                <c:pt idx="3">
                  <c:v>6.51</c:v>
                </c:pt>
                <c:pt idx="4">
                  <c:v>8.68</c:v>
                </c:pt>
                <c:pt idx="5">
                  <c:v>13.02</c:v>
                </c:pt>
              </c:numCache>
            </c:numRef>
          </c:xVal>
          <c:yVal>
            <c:numRef>
              <c:f>'[surface and bioaerosol 2Ds and 3Ds.xlsx]HAV FCV surfaces 2Ds and 3Ds'!$AL$21:$AL$26</c:f>
              <c:numCache>
                <c:formatCode>General</c:formatCode>
                <c:ptCount val="6"/>
                <c:pt idx="0">
                  <c:v>4.7666666666666666</c:v>
                </c:pt>
                <c:pt idx="1">
                  <c:v>3.9</c:v>
                </c:pt>
                <c:pt idx="2">
                  <c:v>3.4</c:v>
                </c:pt>
                <c:pt idx="3">
                  <c:v>3.1666666666666665</c:v>
                </c:pt>
                <c:pt idx="4">
                  <c:v>3.0666666666666664</c:v>
                </c:pt>
                <c:pt idx="5">
                  <c:v>2.6999999999999997</c:v>
                </c:pt>
              </c:numCache>
            </c:numRef>
          </c:yVal>
          <c:smooth val="0"/>
          <c:extLst>
            <c:ext xmlns:c16="http://schemas.microsoft.com/office/drawing/2014/chart" uri="{C3380CC4-5D6E-409C-BE32-E72D297353CC}">
              <c16:uniqueId val="{00000001-56E4-A644-8F4A-088D0D51F472}"/>
            </c:ext>
          </c:extLst>
        </c:ser>
        <c:dLbls>
          <c:showLegendKey val="0"/>
          <c:showVal val="0"/>
          <c:showCatName val="0"/>
          <c:showSerName val="0"/>
          <c:showPercent val="0"/>
          <c:showBubbleSize val="0"/>
        </c:dLbls>
        <c:axId val="316909711"/>
        <c:axId val="1329768447"/>
      </c:scatterChart>
      <c:valAx>
        <c:axId val="316909711"/>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9768447"/>
        <c:crosses val="autoZero"/>
        <c:crossBetween val="midCat"/>
      </c:valAx>
      <c:valAx>
        <c:axId val="13297684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90971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effectLst/>
                <a:latin typeface="Times New Roman" panose="02020603050405020304" pitchFamily="18" charset="0"/>
                <a:ea typeface="Calibri" panose="020F0502020204030204" pitchFamily="34" charset="0"/>
              </a:rPr>
              <a:t>Inactivation of bioaerosolized deposits of AiV on glass discs by 279 nm UV-C LED</a:t>
            </a:r>
            <a:endParaRPr lang="en-US" sz="14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9687428669918156E-4"/>
                  <c:y val="0.1067351997666958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'[surface and bioaerosol 2Ds and 3Ds.xlsx]bioaerosol 2Ds and 3Ds'!$AY$23:$AY$28</c:f>
                <c:numCache>
                  <c:formatCode>General</c:formatCode>
                  <c:ptCount val="6"/>
                  <c:pt idx="0">
                    <c:v>5.6175482124972649E-2</c:v>
                  </c:pt>
                  <c:pt idx="1">
                    <c:v>7.9363376013177528E-2</c:v>
                  </c:pt>
                  <c:pt idx="2">
                    <c:v>5.6157092393825783E-2</c:v>
                  </c:pt>
                  <c:pt idx="3">
                    <c:v>0.100591151908497</c:v>
                  </c:pt>
                  <c:pt idx="4">
                    <c:v>7.5817838529480513E-2</c:v>
                  </c:pt>
                  <c:pt idx="5">
                    <c:v>4.3301001298058132E-2</c:v>
                  </c:pt>
                </c:numCache>
              </c:numRef>
            </c:plus>
            <c:minus>
              <c:numRef>
                <c:f>'[surface and bioaerosol 2Ds and 3Ds.xlsx]bioaerosol 2Ds and 3Ds'!$AY$23:$AY$28</c:f>
                <c:numCache>
                  <c:formatCode>General</c:formatCode>
                  <c:ptCount val="6"/>
                  <c:pt idx="0">
                    <c:v>5.6175482124972649E-2</c:v>
                  </c:pt>
                  <c:pt idx="1">
                    <c:v>7.9363376013177528E-2</c:v>
                  </c:pt>
                  <c:pt idx="2">
                    <c:v>5.6157092393825783E-2</c:v>
                  </c:pt>
                  <c:pt idx="3">
                    <c:v>0.100591151908497</c:v>
                  </c:pt>
                  <c:pt idx="4">
                    <c:v>7.5817838529480513E-2</c:v>
                  </c:pt>
                  <c:pt idx="5">
                    <c:v>4.3301001298058132E-2</c:v>
                  </c:pt>
                </c:numCache>
              </c:numRef>
            </c:minus>
            <c:spPr>
              <a:noFill/>
              <a:ln w="9525" cap="flat" cmpd="sng" algn="ctr">
                <a:solidFill>
                  <a:schemeClr val="tx1">
                    <a:lumMod val="65000"/>
                    <a:lumOff val="35000"/>
                  </a:schemeClr>
                </a:solidFill>
                <a:round/>
              </a:ln>
              <a:effectLst/>
            </c:spPr>
          </c:errBars>
          <c:xVal>
            <c:numRef>
              <c:f>'[surface and bioaerosol 2Ds and 3Ds.xlsx]bioaerosol 2Ds and 3Ds'!$AW$23:$AW$28</c:f>
              <c:numCache>
                <c:formatCode>General</c:formatCode>
                <c:ptCount val="6"/>
                <c:pt idx="0">
                  <c:v>0</c:v>
                </c:pt>
                <c:pt idx="1">
                  <c:v>1.7999999999999998</c:v>
                </c:pt>
                <c:pt idx="2">
                  <c:v>2.6999999999999997</c:v>
                </c:pt>
                <c:pt idx="3">
                  <c:v>3.5999999999999996</c:v>
                </c:pt>
                <c:pt idx="4">
                  <c:v>4.5</c:v>
                </c:pt>
                <c:pt idx="5">
                  <c:v>5.3999999999999995</c:v>
                </c:pt>
              </c:numCache>
            </c:numRef>
          </c:xVal>
          <c:yVal>
            <c:numRef>
              <c:f>'[surface and bioaerosol 2Ds and 3Ds.xlsx]bioaerosol 2Ds and 3Ds'!$AX$23:$AX$28</c:f>
              <c:numCache>
                <c:formatCode>General</c:formatCode>
                <c:ptCount val="6"/>
                <c:pt idx="0">
                  <c:v>4.5994095582011658</c:v>
                </c:pt>
                <c:pt idx="1">
                  <c:v>3.8594670091762815</c:v>
                </c:pt>
                <c:pt idx="2">
                  <c:v>3.6226210993025547</c:v>
                </c:pt>
                <c:pt idx="3">
                  <c:v>3.358441423651028</c:v>
                </c:pt>
                <c:pt idx="4">
                  <c:v>3.1802429436225808</c:v>
                </c:pt>
                <c:pt idx="5">
                  <c:v>3.1402797611151243</c:v>
                </c:pt>
              </c:numCache>
            </c:numRef>
          </c:yVal>
          <c:smooth val="0"/>
          <c:extLst>
            <c:ext xmlns:c16="http://schemas.microsoft.com/office/drawing/2014/chart" uri="{C3380CC4-5D6E-409C-BE32-E72D297353CC}">
              <c16:uniqueId val="{00000001-13B6-574B-A86C-4FCB99B806E5}"/>
            </c:ext>
          </c:extLst>
        </c:ser>
        <c:dLbls>
          <c:showLegendKey val="0"/>
          <c:showVal val="0"/>
          <c:showCatName val="0"/>
          <c:showSerName val="0"/>
          <c:showPercent val="0"/>
          <c:showBubbleSize val="0"/>
        </c:dLbls>
        <c:axId val="116223855"/>
        <c:axId val="1135627407"/>
      </c:scatterChart>
      <c:valAx>
        <c:axId val="11622385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35627407"/>
        <c:crosses val="autoZero"/>
        <c:crossBetween val="midCat"/>
      </c:valAx>
      <c:valAx>
        <c:axId val="11356274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Virus recovered (Log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22385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FCV inactivation by UV-C at 254 nm on stainless-steel coupons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1356753482737734E-2"/>
                  <c:y val="4.0864683581219016E-4"/>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3Ds'!$AY$21:$AY$26</c:f>
                <c:numCache>
                  <c:formatCode>General</c:formatCode>
                  <c:ptCount val="6"/>
                  <c:pt idx="0">
                    <c:v>0.11532660901079247</c:v>
                  </c:pt>
                  <c:pt idx="1">
                    <c:v>4.2566830761053109E-2</c:v>
                  </c:pt>
                  <c:pt idx="2">
                    <c:v>0.10208650325970557</c:v>
                  </c:pt>
                  <c:pt idx="3">
                    <c:v>0.15539267835774362</c:v>
                  </c:pt>
                  <c:pt idx="4">
                    <c:v>0.12289498110816235</c:v>
                  </c:pt>
                  <c:pt idx="5">
                    <c:v>0</c:v>
                  </c:pt>
                </c:numCache>
              </c:numRef>
            </c:plus>
            <c:minus>
              <c:numRef>
                <c:f>'[surface and bioaerosol 2Ds and 3Ds.xlsx]HAV FCV surfaces 2Ds and 3Ds'!$AY$21:$AY$26</c:f>
                <c:numCache>
                  <c:formatCode>General</c:formatCode>
                  <c:ptCount val="6"/>
                  <c:pt idx="0">
                    <c:v>0.11532660901079247</c:v>
                  </c:pt>
                  <c:pt idx="1">
                    <c:v>4.2566830761053109E-2</c:v>
                  </c:pt>
                  <c:pt idx="2">
                    <c:v>0.10208650325970557</c:v>
                  </c:pt>
                  <c:pt idx="3">
                    <c:v>0.15539267835774362</c:v>
                  </c:pt>
                  <c:pt idx="4">
                    <c:v>0.12289498110816235</c:v>
                  </c:pt>
                  <c:pt idx="5">
                    <c:v>0</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3Ds'!$AY$21:$AY$26</c:f>
                <c:numCache>
                  <c:formatCode>General</c:formatCode>
                  <c:ptCount val="6"/>
                  <c:pt idx="0">
                    <c:v>0.11532660901079247</c:v>
                  </c:pt>
                  <c:pt idx="1">
                    <c:v>4.2566830761053109E-2</c:v>
                  </c:pt>
                  <c:pt idx="2">
                    <c:v>0.10208650325970557</c:v>
                  </c:pt>
                  <c:pt idx="3">
                    <c:v>0.15539267835774362</c:v>
                  </c:pt>
                  <c:pt idx="4">
                    <c:v>0.12289498110816235</c:v>
                  </c:pt>
                  <c:pt idx="5">
                    <c:v>0</c:v>
                  </c:pt>
                </c:numCache>
              </c:numRef>
            </c:plus>
            <c:minus>
              <c:numRef>
                <c:f>'[surface and bioaerosol 2Ds and 3Ds.xlsx]HAV FCV surfaces 2Ds and 3Ds'!$AY$21:$AY$26</c:f>
                <c:numCache>
                  <c:formatCode>General</c:formatCode>
                  <c:ptCount val="6"/>
                  <c:pt idx="0">
                    <c:v>0.11532660901079247</c:v>
                  </c:pt>
                  <c:pt idx="1">
                    <c:v>4.2566830761053109E-2</c:v>
                  </c:pt>
                  <c:pt idx="2">
                    <c:v>0.10208650325970557</c:v>
                  </c:pt>
                  <c:pt idx="3">
                    <c:v>0.15539267835774362</c:v>
                  </c:pt>
                  <c:pt idx="4">
                    <c:v>0.12289498110816235</c:v>
                  </c:pt>
                  <c:pt idx="5">
                    <c:v>0</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3Ds'!$AW$21:$AW$26</c:f>
              <c:numCache>
                <c:formatCode>General</c:formatCode>
                <c:ptCount val="6"/>
                <c:pt idx="0">
                  <c:v>0</c:v>
                </c:pt>
                <c:pt idx="1">
                  <c:v>3.2549999999999999</c:v>
                </c:pt>
                <c:pt idx="2">
                  <c:v>6.51</c:v>
                </c:pt>
                <c:pt idx="3">
                  <c:v>9.7650000000000006</c:v>
                </c:pt>
                <c:pt idx="4">
                  <c:v>13.02</c:v>
                </c:pt>
                <c:pt idx="5">
                  <c:v>16.274999999999999</c:v>
                </c:pt>
              </c:numCache>
            </c:numRef>
          </c:xVal>
          <c:yVal>
            <c:numRef>
              <c:f>'[surface and bioaerosol 2Ds and 3Ds.xlsx]HAV FCV surfaces 2Ds and 3Ds'!$AX$21:$AX$26</c:f>
              <c:numCache>
                <c:formatCode>General</c:formatCode>
                <c:ptCount val="6"/>
                <c:pt idx="0">
                  <c:v>4.8</c:v>
                </c:pt>
                <c:pt idx="1">
                  <c:v>3.7000000000000006</c:v>
                </c:pt>
                <c:pt idx="2">
                  <c:v>2.7666666666666662</c:v>
                </c:pt>
                <c:pt idx="3">
                  <c:v>2.2666666666666671</c:v>
                </c:pt>
                <c:pt idx="4">
                  <c:v>1.4666666666666668</c:v>
                </c:pt>
                <c:pt idx="5">
                  <c:v>0</c:v>
                </c:pt>
              </c:numCache>
            </c:numRef>
          </c:yVal>
          <c:smooth val="0"/>
          <c:extLst>
            <c:ext xmlns:c16="http://schemas.microsoft.com/office/drawing/2014/chart" uri="{C3380CC4-5D6E-409C-BE32-E72D297353CC}">
              <c16:uniqueId val="{00000001-C7A1-D949-B9E2-54CF4C9C7CB3}"/>
            </c:ext>
          </c:extLst>
        </c:ser>
        <c:dLbls>
          <c:showLegendKey val="0"/>
          <c:showVal val="0"/>
          <c:showCatName val="0"/>
          <c:showSerName val="0"/>
          <c:showPercent val="0"/>
          <c:showBubbleSize val="0"/>
        </c:dLbls>
        <c:axId val="382840751"/>
        <c:axId val="1731848991"/>
      </c:scatterChart>
      <c:valAx>
        <c:axId val="382840751"/>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1848991"/>
        <c:crosses val="autoZero"/>
        <c:crossBetween val="midCat"/>
      </c:valAx>
      <c:valAx>
        <c:axId val="17318489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2840751"/>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a:effectLst/>
                <a:latin typeface="Times New Roman" panose="02020603050405020304" pitchFamily="18" charset="0"/>
                <a:ea typeface="Calibri" panose="020F0502020204030204" pitchFamily="34" charset="0"/>
              </a:rPr>
              <a:t>. FCV inactivation by UV-C at 254 nm on ceramic coupons</a:t>
            </a:r>
            <a:r>
              <a:rPr lang="en-US">
                <a:effectLst/>
              </a:rPr>
              <a:t> </a:t>
            </a:r>
            <a:endParaRPr lang="en-US"/>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1.5810415850460234E-3"/>
                  <c:y val="4.920931758530183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3Ds'!$T$22:$T$27</c:f>
                <c:numCache>
                  <c:formatCode>General</c:formatCode>
                  <c:ptCount val="6"/>
                  <c:pt idx="0">
                    <c:v>6.4870565546632522E-2</c:v>
                  </c:pt>
                  <c:pt idx="1">
                    <c:v>6.0494905058244799E-2</c:v>
                  </c:pt>
                  <c:pt idx="2">
                    <c:v>3.0608195694779381E-2</c:v>
                  </c:pt>
                  <c:pt idx="3">
                    <c:v>7.1115534052768145E-2</c:v>
                  </c:pt>
                  <c:pt idx="4">
                    <c:v>9.3793320481516146E-2</c:v>
                  </c:pt>
                  <c:pt idx="5">
                    <c:v>0.11992645272979723</c:v>
                  </c:pt>
                </c:numCache>
              </c:numRef>
            </c:plus>
            <c:minus>
              <c:numRef>
                <c:f>'[surface and bioaerosol 2Ds and 3Ds.xlsx]HAV FCV surfaces 2Ds and 3Ds'!$T$22:$T$27</c:f>
                <c:numCache>
                  <c:formatCode>General</c:formatCode>
                  <c:ptCount val="6"/>
                  <c:pt idx="0">
                    <c:v>6.4870565546632522E-2</c:v>
                  </c:pt>
                  <c:pt idx="1">
                    <c:v>6.0494905058244799E-2</c:v>
                  </c:pt>
                  <c:pt idx="2">
                    <c:v>3.0608195694779381E-2</c:v>
                  </c:pt>
                  <c:pt idx="3">
                    <c:v>7.1115534052768145E-2</c:v>
                  </c:pt>
                  <c:pt idx="4">
                    <c:v>9.3793320481516146E-2</c:v>
                  </c:pt>
                  <c:pt idx="5">
                    <c:v>0.11992645272979723</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3Ds'!$T$22:$T$27</c:f>
                <c:numCache>
                  <c:formatCode>General</c:formatCode>
                  <c:ptCount val="6"/>
                  <c:pt idx="0">
                    <c:v>6.4870565546632522E-2</c:v>
                  </c:pt>
                  <c:pt idx="1">
                    <c:v>6.0494905058244799E-2</c:v>
                  </c:pt>
                  <c:pt idx="2">
                    <c:v>3.0608195694779381E-2</c:v>
                  </c:pt>
                  <c:pt idx="3">
                    <c:v>7.1115534052768145E-2</c:v>
                  </c:pt>
                  <c:pt idx="4">
                    <c:v>9.3793320481516146E-2</c:v>
                  </c:pt>
                  <c:pt idx="5">
                    <c:v>0.11992645272979723</c:v>
                  </c:pt>
                </c:numCache>
              </c:numRef>
            </c:plus>
            <c:minus>
              <c:numRef>
                <c:f>'[surface and bioaerosol 2Ds and 3Ds.xlsx]HAV FCV surfaces 2Ds and 3Ds'!$T$22:$T$27</c:f>
                <c:numCache>
                  <c:formatCode>General</c:formatCode>
                  <c:ptCount val="6"/>
                  <c:pt idx="0">
                    <c:v>6.4870565546632522E-2</c:v>
                  </c:pt>
                  <c:pt idx="1">
                    <c:v>6.0494905058244799E-2</c:v>
                  </c:pt>
                  <c:pt idx="2">
                    <c:v>3.0608195694779381E-2</c:v>
                  </c:pt>
                  <c:pt idx="3">
                    <c:v>7.1115534052768145E-2</c:v>
                  </c:pt>
                  <c:pt idx="4">
                    <c:v>9.3793320481516146E-2</c:v>
                  </c:pt>
                  <c:pt idx="5">
                    <c:v>0.11992645272979723</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3Ds'!$R$22:$R$27</c:f>
              <c:numCache>
                <c:formatCode>General</c:formatCode>
                <c:ptCount val="6"/>
                <c:pt idx="0">
                  <c:v>0</c:v>
                </c:pt>
                <c:pt idx="1">
                  <c:v>3.2549999999999999</c:v>
                </c:pt>
                <c:pt idx="2">
                  <c:v>6.51</c:v>
                </c:pt>
                <c:pt idx="3">
                  <c:v>9.7650000000000006</c:v>
                </c:pt>
                <c:pt idx="4">
                  <c:v>13.02</c:v>
                </c:pt>
                <c:pt idx="5">
                  <c:v>16.274999999999999</c:v>
                </c:pt>
              </c:numCache>
            </c:numRef>
          </c:xVal>
          <c:yVal>
            <c:numRef>
              <c:f>'[surface and bioaerosol 2Ds and 3Ds.xlsx]HAV FCV surfaces 2Ds and 3Ds'!$S$22:$S$27</c:f>
              <c:numCache>
                <c:formatCode>General</c:formatCode>
                <c:ptCount val="6"/>
                <c:pt idx="0">
                  <c:v>5.5333333333333341</c:v>
                </c:pt>
                <c:pt idx="1">
                  <c:v>4.7333333333333334</c:v>
                </c:pt>
                <c:pt idx="2">
                  <c:v>4.0666666666666664</c:v>
                </c:pt>
                <c:pt idx="3">
                  <c:v>3.2333333333333329</c:v>
                </c:pt>
                <c:pt idx="4">
                  <c:v>3.1</c:v>
                </c:pt>
                <c:pt idx="5">
                  <c:v>2.8333333333333335</c:v>
                </c:pt>
              </c:numCache>
            </c:numRef>
          </c:yVal>
          <c:smooth val="0"/>
          <c:extLst>
            <c:ext xmlns:c16="http://schemas.microsoft.com/office/drawing/2014/chart" uri="{C3380CC4-5D6E-409C-BE32-E72D297353CC}">
              <c16:uniqueId val="{00000001-1D3B-8944-BBD8-B3EE6B8DD790}"/>
            </c:ext>
          </c:extLst>
        </c:ser>
        <c:dLbls>
          <c:showLegendKey val="0"/>
          <c:showVal val="0"/>
          <c:showCatName val="0"/>
          <c:showSerName val="0"/>
          <c:showPercent val="0"/>
          <c:showBubbleSize val="0"/>
        </c:dLbls>
        <c:axId val="255328943"/>
        <c:axId val="924343327"/>
      </c:scatterChart>
      <c:valAx>
        <c:axId val="255328943"/>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4343327"/>
        <c:crosses val="autoZero"/>
        <c:crossBetween val="midCat"/>
      </c:valAx>
      <c:valAx>
        <c:axId val="9243433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328943"/>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kern="100">
                <a:effectLst/>
                <a:latin typeface="Times New Roman" panose="02020603050405020304" pitchFamily="18" charset="0"/>
                <a:ea typeface="Calibri" panose="020F0502020204030204" pitchFamily="34" charset="0"/>
                <a:cs typeface="Times New Roman" panose="02020603050405020304" pitchFamily="18" charset="0"/>
              </a:rPr>
              <a:t>FCV inactivation by UV-C at 254 nm on glass discs</a:t>
            </a:r>
            <a:endParaRPr lang="en-US" sz="2000" kern="100">
              <a:effectLst/>
              <a:latin typeface="Calibri" panose="020F0502020204030204" pitchFamily="34" charset="0"/>
              <a:ea typeface="Calibri" panose="020F050202020403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7.8230070693718026E-2"/>
                  <c:y val="3.386956838728492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3Ds'!$P$22:$P$27</c:f>
                <c:numCache>
                  <c:formatCode>General</c:formatCode>
                  <c:ptCount val="6"/>
                  <c:pt idx="0">
                    <c:v>4.9835592016361757E-2</c:v>
                  </c:pt>
                  <c:pt idx="1">
                    <c:v>7.3034931045667717E-2</c:v>
                  </c:pt>
                  <c:pt idx="2">
                    <c:v>8.6618325314645001E-2</c:v>
                  </c:pt>
                  <c:pt idx="3">
                    <c:v>3.0964368518304176E-2</c:v>
                  </c:pt>
                  <c:pt idx="4">
                    <c:v>5.5836127127764069E-2</c:v>
                  </c:pt>
                  <c:pt idx="5">
                    <c:v>7.1888955475110983E-2</c:v>
                  </c:pt>
                </c:numCache>
              </c:numRef>
            </c:plus>
            <c:minus>
              <c:numRef>
                <c:f>'[surface and bioaerosol 2Ds and 3Ds.xlsx]HAV FCV surfaces 2Ds and 3Ds'!$P$22:$P$27</c:f>
                <c:numCache>
                  <c:formatCode>General</c:formatCode>
                  <c:ptCount val="6"/>
                  <c:pt idx="0">
                    <c:v>4.9835592016361757E-2</c:v>
                  </c:pt>
                  <c:pt idx="1">
                    <c:v>7.3034931045667717E-2</c:v>
                  </c:pt>
                  <c:pt idx="2">
                    <c:v>8.6618325314645001E-2</c:v>
                  </c:pt>
                  <c:pt idx="3">
                    <c:v>3.0964368518304176E-2</c:v>
                  </c:pt>
                  <c:pt idx="4">
                    <c:v>5.5836127127764069E-2</c:v>
                  </c:pt>
                  <c:pt idx="5">
                    <c:v>7.1888955475110983E-2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3Ds'!$P$22:$P$28</c:f>
                <c:numCache>
                  <c:formatCode>General</c:formatCode>
                  <c:ptCount val="7"/>
                  <c:pt idx="0">
                    <c:v>4.9835592016361757E-2</c:v>
                  </c:pt>
                  <c:pt idx="1">
                    <c:v>7.3034931045667717E-2</c:v>
                  </c:pt>
                  <c:pt idx="2">
                    <c:v>8.6618325314645001E-2</c:v>
                  </c:pt>
                  <c:pt idx="3">
                    <c:v>3.0964368518304176E-2</c:v>
                  </c:pt>
                  <c:pt idx="4">
                    <c:v>5.5836127127764069E-2</c:v>
                  </c:pt>
                  <c:pt idx="5">
                    <c:v>7.1888955475110983E-2</c:v>
                  </c:pt>
                </c:numCache>
              </c:numRef>
            </c:plus>
            <c:minus>
              <c:numRef>
                <c:f>'[surface and bioaerosol 2Ds and 3Ds.xlsx]HAV FCV surfaces 2Ds and 3Ds'!$P$22:$P$27</c:f>
                <c:numCache>
                  <c:formatCode>General</c:formatCode>
                  <c:ptCount val="6"/>
                  <c:pt idx="0">
                    <c:v>4.9835592016361757E-2</c:v>
                  </c:pt>
                  <c:pt idx="1">
                    <c:v>7.3034931045667717E-2</c:v>
                  </c:pt>
                  <c:pt idx="2">
                    <c:v>8.6618325314645001E-2</c:v>
                  </c:pt>
                  <c:pt idx="3">
                    <c:v>3.0964368518304176E-2</c:v>
                  </c:pt>
                  <c:pt idx="4">
                    <c:v>5.5836127127764069E-2</c:v>
                  </c:pt>
                  <c:pt idx="5">
                    <c:v>7.1888955475110983E-2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3Ds'!$N$22:$N$27</c:f>
              <c:numCache>
                <c:formatCode>General</c:formatCode>
                <c:ptCount val="6"/>
                <c:pt idx="0">
                  <c:v>0</c:v>
                </c:pt>
                <c:pt idx="1">
                  <c:v>2.17</c:v>
                </c:pt>
                <c:pt idx="2">
                  <c:v>4.34</c:v>
                </c:pt>
                <c:pt idx="3">
                  <c:v>6.51</c:v>
                </c:pt>
                <c:pt idx="4">
                  <c:v>8.68</c:v>
                </c:pt>
                <c:pt idx="5">
                  <c:v>13.02</c:v>
                </c:pt>
              </c:numCache>
            </c:numRef>
          </c:xVal>
          <c:yVal>
            <c:numRef>
              <c:f>'[surface and bioaerosol 2Ds and 3Ds.xlsx]HAV FCV surfaces 2Ds and 3Ds'!$O$22:$O$27</c:f>
              <c:numCache>
                <c:formatCode>General</c:formatCode>
                <c:ptCount val="6"/>
                <c:pt idx="0">
                  <c:v>5.2666666666666666</c:v>
                </c:pt>
                <c:pt idx="1">
                  <c:v>4.3</c:v>
                </c:pt>
                <c:pt idx="2">
                  <c:v>3.8333333333333335</c:v>
                </c:pt>
                <c:pt idx="3">
                  <c:v>3.2333333333333329</c:v>
                </c:pt>
                <c:pt idx="4">
                  <c:v>2.8333333333333335</c:v>
                </c:pt>
                <c:pt idx="5">
                  <c:v>2.4333333333333331</c:v>
                </c:pt>
              </c:numCache>
            </c:numRef>
          </c:yVal>
          <c:smooth val="0"/>
          <c:extLst>
            <c:ext xmlns:c16="http://schemas.microsoft.com/office/drawing/2014/chart" uri="{C3380CC4-5D6E-409C-BE32-E72D297353CC}">
              <c16:uniqueId val="{00000001-D35B-024B-98EF-099CB3644D58}"/>
            </c:ext>
          </c:extLst>
        </c:ser>
        <c:dLbls>
          <c:showLegendKey val="0"/>
          <c:showVal val="0"/>
          <c:showCatName val="0"/>
          <c:showSerName val="0"/>
          <c:showPercent val="0"/>
          <c:showBubbleSize val="0"/>
        </c:dLbls>
        <c:axId val="884775839"/>
        <c:axId val="618511519"/>
      </c:scatterChart>
      <c:valAx>
        <c:axId val="884775839"/>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18511519"/>
        <c:crosses val="autoZero"/>
        <c:crossBetween val="midCat"/>
      </c:valAx>
      <c:valAx>
        <c:axId val="6185115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7758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HAV inactivation by UV-C LED at 255 nm on stainless-steel coupons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134381561397692E-2"/>
                  <c:y val="3.951953922426363E-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'[surface and bioaerosol 2Ds and 3Ds.xlsx]HAV FCV surfaces 2Ds and 3Ds'!$BE$21:$BE$26</c:f>
                <c:numCache>
                  <c:formatCode>General</c:formatCode>
                  <c:ptCount val="6"/>
                  <c:pt idx="0">
                    <c:v>9.9440136466276488E-2</c:v>
                  </c:pt>
                  <c:pt idx="1">
                    <c:v>5.1962797438040609E-2</c:v>
                  </c:pt>
                  <c:pt idx="2">
                    <c:v>0.19187269459344153</c:v>
                  </c:pt>
                  <c:pt idx="3">
                    <c:v>4.7156045283866653E-2</c:v>
                  </c:pt>
                  <c:pt idx="4">
                    <c:v>0.10628628269210709</c:v>
                  </c:pt>
                  <c:pt idx="5">
                    <c:v>8.9367618115771832E-2</c:v>
                  </c:pt>
                </c:numCache>
              </c:numRef>
            </c:plus>
            <c:minus>
              <c:numRef>
                <c:f>'[surface and bioaerosol 2Ds and 3Ds.xlsx]HAV FCV surfaces 2Ds and 3Ds'!$BE$21:$BE$26</c:f>
                <c:numCache>
                  <c:formatCode>General</c:formatCode>
                  <c:ptCount val="6"/>
                  <c:pt idx="0">
                    <c:v>9.9440136466276488E-2</c:v>
                  </c:pt>
                  <c:pt idx="1">
                    <c:v>5.1962797438040609E-2</c:v>
                  </c:pt>
                  <c:pt idx="2">
                    <c:v>0.19187269459344153</c:v>
                  </c:pt>
                  <c:pt idx="3">
                    <c:v>4.7156045283866653E-2</c:v>
                  </c:pt>
                  <c:pt idx="4">
                    <c:v>0.10628628269210709</c:v>
                  </c:pt>
                  <c:pt idx="5">
                    <c:v>8.9367618115771832E-2</c:v>
                  </c:pt>
                </c:numCache>
              </c:numRef>
            </c:minus>
            <c:spPr>
              <a:noFill/>
              <a:ln w="9525" cap="flat" cmpd="sng" algn="ctr">
                <a:solidFill>
                  <a:schemeClr val="tx1">
                    <a:lumMod val="65000"/>
                    <a:lumOff val="35000"/>
                  </a:schemeClr>
                </a:solidFill>
                <a:round/>
              </a:ln>
              <a:effectLst/>
            </c:spPr>
          </c:errBars>
          <c:errBars>
            <c:errDir val="x"/>
            <c:errBarType val="both"/>
            <c:errValType val="cust"/>
            <c:noEndCap val="0"/>
            <c:plus>
              <c:numRef>
                <c:f>'[surface and bioaerosol 2Ds and 3Ds.xlsx]HAV FCV surfaces 2Ds and 3Ds'!$BE$21:$BE$26</c:f>
                <c:numCache>
                  <c:formatCode>General</c:formatCode>
                  <c:ptCount val="6"/>
                  <c:pt idx="0">
                    <c:v>9.9440136466276488E-2</c:v>
                  </c:pt>
                  <c:pt idx="1">
                    <c:v>5.1962797438040609E-2</c:v>
                  </c:pt>
                  <c:pt idx="2">
                    <c:v>0.19187269459344153</c:v>
                  </c:pt>
                  <c:pt idx="3">
                    <c:v>4.7156045283866653E-2</c:v>
                  </c:pt>
                  <c:pt idx="4">
                    <c:v>0.10628628269210709</c:v>
                  </c:pt>
                  <c:pt idx="5">
                    <c:v>8.9367618115771832E-2</c:v>
                  </c:pt>
                </c:numCache>
              </c:numRef>
            </c:plus>
            <c:minus>
              <c:numRef>
                <c:f>'[surface and bioaerosol 2Ds and 3Ds.xlsx]HAV FCV surfaces 2Ds and 3Ds'!$BE$21:$BE$26</c:f>
                <c:numCache>
                  <c:formatCode>General</c:formatCode>
                  <c:ptCount val="6"/>
                  <c:pt idx="0">
                    <c:v>9.9440136466276488E-2</c:v>
                  </c:pt>
                  <c:pt idx="1">
                    <c:v>5.1962797438040609E-2</c:v>
                  </c:pt>
                  <c:pt idx="2">
                    <c:v>0.19187269459344153</c:v>
                  </c:pt>
                  <c:pt idx="3">
                    <c:v>4.7156045283866653E-2</c:v>
                  </c:pt>
                  <c:pt idx="4">
                    <c:v>0.10628628269210709</c:v>
                  </c:pt>
                  <c:pt idx="5">
                    <c:v>8.9367618115771832E-2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3Ds'!$BC$21:$BC$26</c:f>
              <c:numCache>
                <c:formatCode>General</c:formatCode>
                <c:ptCount val="6"/>
                <c:pt idx="0">
                  <c:v>0</c:v>
                </c:pt>
                <c:pt idx="1">
                  <c:v>2.9</c:v>
                </c:pt>
                <c:pt idx="2">
                  <c:v>5.8</c:v>
                </c:pt>
                <c:pt idx="3">
                  <c:v>8.6999999999999993</c:v>
                </c:pt>
                <c:pt idx="4">
                  <c:v>11.6</c:v>
                </c:pt>
                <c:pt idx="5">
                  <c:v>17.399999999999999</c:v>
                </c:pt>
              </c:numCache>
            </c:numRef>
          </c:xVal>
          <c:yVal>
            <c:numRef>
              <c:f>'[surface and bioaerosol 2Ds and 3Ds.xlsx]HAV FCV surfaces 2Ds and 3Ds'!$BD$21:$BD$26</c:f>
              <c:numCache>
                <c:formatCode>General</c:formatCode>
                <c:ptCount val="6"/>
                <c:pt idx="0">
                  <c:v>5.3873403808364158</c:v>
                </c:pt>
                <c:pt idx="1">
                  <c:v>4.7134154232770902</c:v>
                </c:pt>
                <c:pt idx="2">
                  <c:v>3.3841406509671437</c:v>
                </c:pt>
                <c:pt idx="3">
                  <c:v>3.0342142131654746</c:v>
                </c:pt>
                <c:pt idx="4">
                  <c:v>2.6618127888378837</c:v>
                </c:pt>
                <c:pt idx="5">
                  <c:v>1.5651056208558032</c:v>
                </c:pt>
              </c:numCache>
            </c:numRef>
          </c:yVal>
          <c:smooth val="0"/>
          <c:extLst>
            <c:ext xmlns:c16="http://schemas.microsoft.com/office/drawing/2014/chart" uri="{C3380CC4-5D6E-409C-BE32-E72D297353CC}">
              <c16:uniqueId val="{00000001-9AD9-0246-AEE1-7B3C57A765F0}"/>
            </c:ext>
          </c:extLst>
        </c:ser>
        <c:dLbls>
          <c:showLegendKey val="0"/>
          <c:showVal val="0"/>
          <c:showCatName val="0"/>
          <c:showSerName val="0"/>
          <c:showPercent val="0"/>
          <c:showBubbleSize val="0"/>
        </c:dLbls>
        <c:axId val="551656688"/>
        <c:axId val="63414303"/>
      </c:scatterChart>
      <c:valAx>
        <c:axId val="551656688"/>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14303"/>
        <c:crosses val="autoZero"/>
        <c:crossBetween val="midCat"/>
      </c:valAx>
      <c:valAx>
        <c:axId val="6341430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165668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HAV inactivation by UV-C LED at 255 nm on ceramic coupons</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1299980077775117"/>
                  <c:y val="5.228200641586468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y"/>
            <c:errBarType val="both"/>
            <c:errValType val="cust"/>
            <c:noEndCap val="0"/>
            <c:plus>
              <c:numRef>
                <c:f>'[surface and bioaerosol 2Ds and 3Ds.xlsx]HAV FCV surfaces 2Ds and 3Ds'!$BI$21:$BI$26</c:f>
                <c:numCache>
                  <c:formatCode>General</c:formatCode>
                  <c:ptCount val="6"/>
                  <c:pt idx="0">
                    <c:v>2.0450647150243768E-2</c:v>
                  </c:pt>
                  <c:pt idx="1">
                    <c:v>0.1372196133009039</c:v>
                  </c:pt>
                  <c:pt idx="2">
                    <c:v>0.11607825071539823</c:v>
                  </c:pt>
                  <c:pt idx="3">
                    <c:v>3.418642761663912E-2</c:v>
                  </c:pt>
                  <c:pt idx="4">
                    <c:v>0.15369905012413784</c:v>
                  </c:pt>
                  <c:pt idx="5">
                    <c:v>8.1981659694708914E-2</c:v>
                  </c:pt>
                </c:numCache>
              </c:numRef>
            </c:plus>
            <c:minus>
              <c:numRef>
                <c:f>'[surface and bioaerosol 2Ds and 3Ds.xlsx]HAV FCV surfaces 2Ds and 3Ds'!$BI$21:$BI$26</c:f>
                <c:numCache>
                  <c:formatCode>General</c:formatCode>
                  <c:ptCount val="6"/>
                  <c:pt idx="0">
                    <c:v>2.0450647150243768E-2</c:v>
                  </c:pt>
                  <c:pt idx="1">
                    <c:v>0.1372196133009039</c:v>
                  </c:pt>
                  <c:pt idx="2">
                    <c:v>0.11607825071539823</c:v>
                  </c:pt>
                  <c:pt idx="3">
                    <c:v>3.418642761663912E-2</c:v>
                  </c:pt>
                  <c:pt idx="4">
                    <c:v>0.15369905012413784</c:v>
                  </c:pt>
                  <c:pt idx="5">
                    <c:v>8.1981659694708914E-2</c:v>
                  </c:pt>
                </c:numCache>
              </c:numRef>
            </c:minus>
            <c:spPr>
              <a:noFill/>
              <a:ln w="9525" cap="flat" cmpd="sng" algn="ctr">
                <a:solidFill>
                  <a:schemeClr val="tx1">
                    <a:lumMod val="65000"/>
                    <a:lumOff val="35000"/>
                  </a:schemeClr>
                </a:solidFill>
                <a:round/>
              </a:ln>
              <a:effectLst/>
            </c:spPr>
          </c:errBars>
          <c:errBars>
            <c:errDir val="x"/>
            <c:errBarType val="both"/>
            <c:errValType val="cust"/>
            <c:noEndCap val="0"/>
            <c:plus>
              <c:numRef>
                <c:f>'[surface and bioaerosol 2Ds and 3Ds.xlsx]HAV FCV surfaces 2Ds and 3Ds'!$BI$21:$BI$26</c:f>
                <c:numCache>
                  <c:formatCode>General</c:formatCode>
                  <c:ptCount val="6"/>
                  <c:pt idx="0">
                    <c:v>2.0450647150243768E-2</c:v>
                  </c:pt>
                  <c:pt idx="1">
                    <c:v>0.1372196133009039</c:v>
                  </c:pt>
                  <c:pt idx="2">
                    <c:v>0.11607825071539823</c:v>
                  </c:pt>
                  <c:pt idx="3">
                    <c:v>3.418642761663912E-2</c:v>
                  </c:pt>
                  <c:pt idx="4">
                    <c:v>0.15369905012413784</c:v>
                  </c:pt>
                  <c:pt idx="5">
                    <c:v>8.1981659694708914E-2</c:v>
                  </c:pt>
                </c:numCache>
              </c:numRef>
            </c:plus>
            <c:minus>
              <c:numRef>
                <c:f>'[surface and bioaerosol 2Ds and 3Ds.xlsx]HAV FCV surfaces 2Ds and 3Ds'!$BI$21:$BI$26</c:f>
                <c:numCache>
                  <c:formatCode>General</c:formatCode>
                  <c:ptCount val="6"/>
                  <c:pt idx="0">
                    <c:v>2.0450647150243768E-2</c:v>
                  </c:pt>
                  <c:pt idx="1">
                    <c:v>0.1372196133009039</c:v>
                  </c:pt>
                  <c:pt idx="2">
                    <c:v>0.11607825071539823</c:v>
                  </c:pt>
                  <c:pt idx="3">
                    <c:v>3.418642761663912E-2</c:v>
                  </c:pt>
                  <c:pt idx="4">
                    <c:v>0.15369905012413784</c:v>
                  </c:pt>
                  <c:pt idx="5">
                    <c:v>8.1981659694708914E-2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3Ds'!$BG$21:$BG$26</c:f>
              <c:numCache>
                <c:formatCode>General</c:formatCode>
                <c:ptCount val="6"/>
                <c:pt idx="0">
                  <c:v>0</c:v>
                </c:pt>
                <c:pt idx="1">
                  <c:v>2.9</c:v>
                </c:pt>
                <c:pt idx="2">
                  <c:v>5.8</c:v>
                </c:pt>
                <c:pt idx="3">
                  <c:v>8.6999999999999993</c:v>
                </c:pt>
                <c:pt idx="4">
                  <c:v>11.6</c:v>
                </c:pt>
                <c:pt idx="5">
                  <c:v>17.399999999999999</c:v>
                </c:pt>
              </c:numCache>
            </c:numRef>
          </c:xVal>
          <c:yVal>
            <c:numRef>
              <c:f>'[surface and bioaerosol 2Ds and 3Ds.xlsx]HAV FCV surfaces 2Ds and 3Ds'!$BH$21:$BH$26</c:f>
              <c:numCache>
                <c:formatCode>General</c:formatCode>
                <c:ptCount val="6"/>
                <c:pt idx="0">
                  <c:v>5.1301111148926424</c:v>
                </c:pt>
                <c:pt idx="1">
                  <c:v>4.4642579988945927</c:v>
                </c:pt>
                <c:pt idx="2">
                  <c:v>3.6577847435749598</c:v>
                </c:pt>
                <c:pt idx="3">
                  <c:v>3.2967740887674251</c:v>
                </c:pt>
                <c:pt idx="4">
                  <c:v>2.8350905918287084</c:v>
                </c:pt>
                <c:pt idx="5">
                  <c:v>2.6417148063630864</c:v>
                </c:pt>
              </c:numCache>
            </c:numRef>
          </c:yVal>
          <c:smooth val="0"/>
          <c:extLst>
            <c:ext xmlns:c16="http://schemas.microsoft.com/office/drawing/2014/chart" uri="{C3380CC4-5D6E-409C-BE32-E72D297353CC}">
              <c16:uniqueId val="{00000001-AE17-1540-B07E-270BA2968B22}"/>
            </c:ext>
          </c:extLst>
        </c:ser>
        <c:dLbls>
          <c:showLegendKey val="0"/>
          <c:showVal val="0"/>
          <c:showCatName val="0"/>
          <c:showSerName val="0"/>
          <c:showPercent val="0"/>
          <c:showBubbleSize val="0"/>
        </c:dLbls>
        <c:axId val="1100176064"/>
        <c:axId val="65806079"/>
      </c:scatterChart>
      <c:valAx>
        <c:axId val="1100176064"/>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806079"/>
        <c:crosses val="autoZero"/>
        <c:crossBetween val="midCat"/>
      </c:valAx>
      <c:valAx>
        <c:axId val="658060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176064"/>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HAV inactivation by UV-C LED at 255 nm on glass discs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5.1620873916944442E-2"/>
                  <c:y val="8.2898075240594921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errBars>
            <c:errDir val="x"/>
            <c:errBarType val="both"/>
            <c:errValType val="cust"/>
            <c:noEndCap val="0"/>
            <c:plus>
              <c:numRef>
                <c:f>'[surface and bioaerosol 2Ds and 3Ds.xlsx]HAV FCV surfaces 2Ds and 3Ds'!$BM$21:$BM$26</c:f>
                <c:numCache>
                  <c:formatCode>General</c:formatCode>
                  <c:ptCount val="6"/>
                  <c:pt idx="0">
                    <c:v>2.8502423367170262E-2</c:v>
                  </c:pt>
                  <c:pt idx="1">
                    <c:v>0.14819835080363628</c:v>
                  </c:pt>
                  <c:pt idx="2">
                    <c:v>0.10550737975070133</c:v>
                  </c:pt>
                  <c:pt idx="3">
                    <c:v>5.8090969889965205E-2</c:v>
                  </c:pt>
                  <c:pt idx="4">
                    <c:v>0.11403815871631505</c:v>
                  </c:pt>
                  <c:pt idx="5">
                    <c:v>5.3037660732479314E-2</c:v>
                  </c:pt>
                </c:numCache>
              </c:numRef>
            </c:plus>
            <c:minus>
              <c:numRef>
                <c:f>'[surface and bioaerosol 2Ds and 3Ds.xlsx]HAV FCV surfaces 2Ds and 3Ds'!$BM$21:$BM$26</c:f>
                <c:numCache>
                  <c:formatCode>General</c:formatCode>
                  <c:ptCount val="6"/>
                  <c:pt idx="0">
                    <c:v>2.8502423367170262E-2</c:v>
                  </c:pt>
                  <c:pt idx="1">
                    <c:v>0.14819835080363628</c:v>
                  </c:pt>
                  <c:pt idx="2">
                    <c:v>0.10550737975070133</c:v>
                  </c:pt>
                  <c:pt idx="3">
                    <c:v>5.8090969889965205E-2</c:v>
                  </c:pt>
                  <c:pt idx="4">
                    <c:v>0.11403815871631505</c:v>
                  </c:pt>
                  <c:pt idx="5">
                    <c:v>5.3037660732479314E-2</c:v>
                  </c:pt>
                </c:numCache>
              </c:numRef>
            </c:minus>
            <c:spPr>
              <a:noFill/>
              <a:ln w="9525" cap="flat" cmpd="sng" algn="ctr">
                <a:solidFill>
                  <a:schemeClr val="tx1">
                    <a:lumMod val="65000"/>
                    <a:lumOff val="35000"/>
                  </a:schemeClr>
                </a:solidFill>
                <a:round/>
              </a:ln>
              <a:effectLst/>
            </c:spPr>
          </c:errBars>
          <c:errBars>
            <c:errDir val="y"/>
            <c:errBarType val="both"/>
            <c:errValType val="cust"/>
            <c:noEndCap val="0"/>
            <c:plus>
              <c:numRef>
                <c:f>'[surface and bioaerosol 2Ds and 3Ds.xlsx]HAV FCV surfaces 2Ds and 3Ds'!$BM$21:$BM$26</c:f>
                <c:numCache>
                  <c:formatCode>General</c:formatCode>
                  <c:ptCount val="6"/>
                  <c:pt idx="0">
                    <c:v>2.8502423367170262E-2</c:v>
                  </c:pt>
                  <c:pt idx="1">
                    <c:v>0.14819835080363628</c:v>
                  </c:pt>
                  <c:pt idx="2">
                    <c:v>0.10550737975070133</c:v>
                  </c:pt>
                  <c:pt idx="3">
                    <c:v>5.8090969889965205E-2</c:v>
                  </c:pt>
                  <c:pt idx="4">
                    <c:v>0.11403815871631505</c:v>
                  </c:pt>
                  <c:pt idx="5">
                    <c:v>5.3037660732479314E-2</c:v>
                  </c:pt>
                </c:numCache>
              </c:numRef>
            </c:plus>
            <c:minus>
              <c:numRef>
                <c:f>'[surface and bioaerosol 2Ds and 3Ds.xlsx]HAV FCV surfaces 2Ds and 3Ds'!$BM$21:$BM$26</c:f>
                <c:numCache>
                  <c:formatCode>General</c:formatCode>
                  <c:ptCount val="6"/>
                  <c:pt idx="0">
                    <c:v>2.8502423367170262E-2</c:v>
                  </c:pt>
                  <c:pt idx="1">
                    <c:v>0.14819835080363628</c:v>
                  </c:pt>
                  <c:pt idx="2">
                    <c:v>0.10550737975070133</c:v>
                  </c:pt>
                  <c:pt idx="3">
                    <c:v>5.8090969889965205E-2</c:v>
                  </c:pt>
                  <c:pt idx="4">
                    <c:v>0.11403815871631505</c:v>
                  </c:pt>
                  <c:pt idx="5">
                    <c:v>5.3037660732479314E-2</c:v>
                  </c:pt>
                </c:numCache>
              </c:numRef>
            </c:minus>
            <c:spPr>
              <a:noFill/>
              <a:ln w="9525" cap="flat" cmpd="sng" algn="ctr">
                <a:solidFill>
                  <a:schemeClr val="tx1">
                    <a:lumMod val="65000"/>
                    <a:lumOff val="35000"/>
                  </a:schemeClr>
                </a:solidFill>
                <a:round/>
              </a:ln>
              <a:effectLst/>
            </c:spPr>
          </c:errBars>
          <c:xVal>
            <c:numRef>
              <c:f>'[surface and bioaerosol 2Ds and 3Ds.xlsx]HAV FCV surfaces 2Ds and 3Ds'!$BK$21:$BK$26</c:f>
              <c:numCache>
                <c:formatCode>General</c:formatCode>
                <c:ptCount val="6"/>
                <c:pt idx="0">
                  <c:v>0</c:v>
                </c:pt>
                <c:pt idx="1">
                  <c:v>2.9</c:v>
                </c:pt>
                <c:pt idx="2">
                  <c:v>5.8</c:v>
                </c:pt>
                <c:pt idx="3">
                  <c:v>8.6999999999999993</c:v>
                </c:pt>
                <c:pt idx="4">
                  <c:v>11.6</c:v>
                </c:pt>
                <c:pt idx="5">
                  <c:v>17.399999999999999</c:v>
                </c:pt>
              </c:numCache>
            </c:numRef>
          </c:xVal>
          <c:yVal>
            <c:numRef>
              <c:f>'[surface and bioaerosol 2Ds and 3Ds.xlsx]HAV FCV surfaces 2Ds and 3Ds'!$BL$21:$BL$26</c:f>
              <c:numCache>
                <c:formatCode>General</c:formatCode>
                <c:ptCount val="6"/>
                <c:pt idx="0">
                  <c:v>5.6228392906141531</c:v>
                </c:pt>
                <c:pt idx="1">
                  <c:v>4.8208614802991638</c:v>
                </c:pt>
                <c:pt idx="2">
                  <c:v>4.5617204153138173</c:v>
                </c:pt>
                <c:pt idx="3">
                  <c:v>3.9895447372722894</c:v>
                </c:pt>
                <c:pt idx="4">
                  <c:v>3.9004922452317992</c:v>
                </c:pt>
                <c:pt idx="5">
                  <c:v>3.3968710775017055</c:v>
                </c:pt>
              </c:numCache>
            </c:numRef>
          </c:yVal>
          <c:smooth val="0"/>
          <c:extLst>
            <c:ext xmlns:c16="http://schemas.microsoft.com/office/drawing/2014/chart" uri="{C3380CC4-5D6E-409C-BE32-E72D297353CC}">
              <c16:uniqueId val="{00000001-44AB-0642-8182-E7C8B0648AD6}"/>
            </c:ext>
          </c:extLst>
        </c:ser>
        <c:dLbls>
          <c:showLegendKey val="0"/>
          <c:showVal val="0"/>
          <c:showCatName val="0"/>
          <c:showSerName val="0"/>
          <c:showPercent val="0"/>
          <c:showBubbleSize val="0"/>
        </c:dLbls>
        <c:axId val="1831711248"/>
        <c:axId val="1150453776"/>
      </c:scatterChart>
      <c:valAx>
        <c:axId val="1831711248"/>
        <c:scaling>
          <c:orientation val="minMax"/>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Dose (mJ/cm</a:t>
                </a:r>
                <a:r>
                  <a:rPr lang="en-US" sz="1000" b="0" i="0" u="none" strike="noStrike" kern="1200" baseline="30000">
                    <a:solidFill>
                      <a:sysClr val="windowText" lastClr="000000">
                        <a:lumMod val="65000"/>
                        <a:lumOff val="35000"/>
                      </a:sysClr>
                    </a:solidFill>
                    <a:latin typeface="Times New Roman" panose="02020603050405020304" pitchFamily="18" charset="0"/>
                    <a:cs typeface="Times New Roman" panose="02020603050405020304" pitchFamily="18" charset="0"/>
                  </a:rPr>
                  <a:t>2</a:t>
                </a: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453776"/>
        <c:crosses val="autoZero"/>
        <c:crossBetween val="midCat"/>
      </c:valAx>
      <c:valAx>
        <c:axId val="11504537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Recovered Virus  </a:t>
                </a:r>
              </a:p>
              <a:p>
                <a:pPr>
                  <a:defRPr/>
                </a:pPr>
                <a:r>
                  <a:rPr lang="en-US" sz="1000" b="0" i="0" u="none" strike="noStrike" kern="1200" baseline="0">
                    <a:solidFill>
                      <a:sysClr val="windowText" lastClr="000000">
                        <a:lumMod val="65000"/>
                        <a:lumOff val="35000"/>
                      </a:sysClr>
                    </a:solidFill>
                    <a:latin typeface="Times New Roman" panose="02020603050405020304" pitchFamily="18" charset="0"/>
                    <a:cs typeface="Times New Roman" panose="02020603050405020304" pitchFamily="18" charset="0"/>
                  </a:rPr>
                  <a:t>(Log PFU/mL)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7112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574BE32F2C22458E7B5353A06E31A7" ma:contentTypeVersion="17" ma:contentTypeDescription="Create a new document." ma:contentTypeScope="" ma:versionID="73899803be93a662244ed39276a543d5">
  <xsd:schema xmlns:xsd="http://www.w3.org/2001/XMLSchema" xmlns:xs="http://www.w3.org/2001/XMLSchema" xmlns:p="http://schemas.microsoft.com/office/2006/metadata/properties" xmlns:ns3="b7f86d52-b76b-4649-ba12-5a3147e80885" xmlns:ns4="7ae4d17a-8cef-402d-8498-83c829986fdb" targetNamespace="http://schemas.microsoft.com/office/2006/metadata/properties" ma:root="true" ma:fieldsID="0593c4e67feaf8f6def415b7a7d22a27" ns3:_="" ns4:_="">
    <xsd:import namespace="b7f86d52-b76b-4649-ba12-5a3147e80885"/>
    <xsd:import namespace="7ae4d17a-8cef-402d-8498-83c829986f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element ref="ns3:_activity"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86d52-b76b-4649-ba12-5a3147e8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4d17a-8cef-402d-8498-83c829986fd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7f86d52-b76b-4649-ba12-5a3147e80885" xsi:nil="true"/>
  </documentManagement>
</p:properties>
</file>

<file path=customXml/itemProps1.xml><?xml version="1.0" encoding="utf-8"?>
<ds:datastoreItem xmlns:ds="http://schemas.openxmlformats.org/officeDocument/2006/customXml" ds:itemID="{EE0BC13F-B7B1-4E89-A5D1-ACD06CE25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86d52-b76b-4649-ba12-5a3147e80885"/>
    <ds:schemaRef ds:uri="7ae4d17a-8cef-402d-8498-83c829986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7054F-ABD2-47AE-9C5F-BC868CFCBB30}">
  <ds:schemaRefs>
    <ds:schemaRef ds:uri="http://schemas.openxmlformats.org/officeDocument/2006/bibliography"/>
  </ds:schemaRefs>
</ds:datastoreItem>
</file>

<file path=customXml/itemProps3.xml><?xml version="1.0" encoding="utf-8"?>
<ds:datastoreItem xmlns:ds="http://schemas.openxmlformats.org/officeDocument/2006/customXml" ds:itemID="{AE60A454-37BF-4F7C-AD61-79395B3FE7E1}">
  <ds:schemaRefs>
    <ds:schemaRef ds:uri="http://schemas.microsoft.com/sharepoint/v3/contenttype/forms"/>
  </ds:schemaRefs>
</ds:datastoreItem>
</file>

<file path=customXml/itemProps4.xml><?xml version="1.0" encoding="utf-8"?>
<ds:datastoreItem xmlns:ds="http://schemas.openxmlformats.org/officeDocument/2006/customXml" ds:itemID="{472552D9-0450-4347-9E18-E0203655CC03}">
  <ds:schemaRefs>
    <ds:schemaRef ds:uri="http://schemas.microsoft.com/office/2006/metadata/properties"/>
    <ds:schemaRef ds:uri="http://schemas.microsoft.com/office/infopath/2007/PartnerControls"/>
    <ds:schemaRef ds:uri="b7f86d52-b76b-4649-ba12-5a3147e80885"/>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152</Pages>
  <Words>32688</Words>
  <Characters>192861</Characters>
  <Application>Microsoft Office Word</Application>
  <DocSecurity>0</DocSecurity>
  <Lines>2967</Lines>
  <Paragraphs>3417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Breanna Polen</dc:creator>
  <cp:keywords/>
  <dc:description/>
  <cp:lastModifiedBy>Polen, Breanna Elizabeth</cp:lastModifiedBy>
  <cp:revision>17</cp:revision>
  <cp:lastPrinted>2024-10-04T21:50:00Z</cp:lastPrinted>
  <dcterms:created xsi:type="dcterms:W3CDTF">2025-01-06T15:01:00Z</dcterms:created>
  <dcterms:modified xsi:type="dcterms:W3CDTF">2025-01-06T15:39:00Z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0x01010034574BE32F2C22458E7B5353A06E31A7</vt:lpwstr>
  </property>
</Properties>
</file>