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56818" w14:textId="7F3CABD0" w:rsidR="00D13EC5" w:rsidRPr="00863B7D" w:rsidRDefault="003831EC" w:rsidP="00592D73">
      <w:pPr>
        <w:pStyle w:val="Title"/>
        <w:rPr>
          <w:rFonts w:ascii="Times New Roman" w:hAnsi="Times New Roman" w:cs="Times New Roman"/>
          <w:sz w:val="44"/>
          <w:szCs w:val="44"/>
        </w:rPr>
      </w:pPr>
      <w:r>
        <w:rPr>
          <w:rFonts w:ascii="Times New Roman" w:hAnsi="Times New Roman" w:cs="Times New Roman"/>
          <w:sz w:val="44"/>
          <w:szCs w:val="44"/>
        </w:rPr>
        <w:softHyphen/>
      </w:r>
      <w:r>
        <w:rPr>
          <w:rFonts w:ascii="Times New Roman" w:hAnsi="Times New Roman" w:cs="Times New Roman"/>
          <w:sz w:val="44"/>
          <w:szCs w:val="44"/>
        </w:rPr>
        <w:softHyphen/>
      </w:r>
      <w:r>
        <w:rPr>
          <w:rFonts w:ascii="Times New Roman" w:hAnsi="Times New Roman" w:cs="Times New Roman"/>
          <w:sz w:val="44"/>
          <w:szCs w:val="44"/>
        </w:rPr>
        <w:softHyphen/>
      </w:r>
      <w:r>
        <w:rPr>
          <w:rFonts w:ascii="Times New Roman" w:hAnsi="Times New Roman" w:cs="Times New Roman"/>
          <w:sz w:val="44"/>
          <w:szCs w:val="44"/>
        </w:rPr>
        <w:softHyphen/>
      </w:r>
      <w:r>
        <w:rPr>
          <w:rFonts w:ascii="Times New Roman" w:hAnsi="Times New Roman" w:cs="Times New Roman"/>
          <w:sz w:val="44"/>
          <w:szCs w:val="44"/>
        </w:rPr>
        <w:softHyphen/>
      </w:r>
      <w:r w:rsidR="00E94CF6" w:rsidRPr="00863B7D">
        <w:rPr>
          <w:rFonts w:ascii="Times New Roman" w:hAnsi="Times New Roman" w:cs="Times New Roman"/>
          <w:sz w:val="44"/>
          <w:szCs w:val="44"/>
        </w:rPr>
        <w:t xml:space="preserve">Protection of </w:t>
      </w:r>
      <w:r w:rsidR="003C0782" w:rsidRPr="00863B7D">
        <w:rPr>
          <w:rFonts w:ascii="Times New Roman" w:hAnsi="Times New Roman" w:cs="Times New Roman"/>
          <w:sz w:val="44"/>
          <w:szCs w:val="44"/>
        </w:rPr>
        <w:t xml:space="preserve">Grid-Tied and Islanded </w:t>
      </w:r>
      <w:r w:rsidR="00E94CF6" w:rsidRPr="00863B7D">
        <w:rPr>
          <w:rFonts w:ascii="Times New Roman" w:hAnsi="Times New Roman" w:cs="Times New Roman"/>
          <w:sz w:val="44"/>
          <w:szCs w:val="44"/>
        </w:rPr>
        <w:t xml:space="preserve">Systems </w:t>
      </w:r>
      <w:r w:rsidR="00E94CF6" w:rsidRPr="00863B7D">
        <w:rPr>
          <w:rFonts w:ascii="Times New Roman" w:hAnsi="Times New Roman" w:cs="Times New Roman"/>
          <w:sz w:val="44"/>
          <w:szCs w:val="44"/>
        </w:rPr>
        <w:br/>
        <w:t>with High Penetration of</w:t>
      </w:r>
    </w:p>
    <w:p w14:paraId="1892D165" w14:textId="0B903246" w:rsidR="0017112C" w:rsidRPr="00863B7D" w:rsidRDefault="00E94CF6" w:rsidP="00592D73">
      <w:pPr>
        <w:pStyle w:val="Title"/>
        <w:rPr>
          <w:rFonts w:ascii="Times New Roman" w:hAnsi="Times New Roman" w:cs="Times New Roman"/>
          <w:sz w:val="44"/>
          <w:szCs w:val="44"/>
        </w:rPr>
      </w:pPr>
      <w:r w:rsidRPr="00863B7D">
        <w:rPr>
          <w:rFonts w:ascii="Times New Roman" w:hAnsi="Times New Roman" w:cs="Times New Roman"/>
          <w:sz w:val="44"/>
          <w:szCs w:val="44"/>
        </w:rPr>
        <w:t>Inverter-Based Resources</w:t>
      </w:r>
    </w:p>
    <w:p w14:paraId="5377C27E" w14:textId="55983FE6" w:rsidR="0017112C" w:rsidRPr="00863B7D" w:rsidRDefault="0017112C" w:rsidP="00592D73">
      <w:pPr>
        <w:pStyle w:val="Title"/>
        <w:rPr>
          <w:rFonts w:ascii="Times New Roman" w:hAnsi="Times New Roman" w:cs="Times New Roman"/>
          <w:sz w:val="32"/>
          <w:szCs w:val="32"/>
        </w:rPr>
      </w:pPr>
    </w:p>
    <w:p w14:paraId="346D3B75" w14:textId="77777777" w:rsidR="0017112C" w:rsidRPr="00EF719E" w:rsidRDefault="0017112C" w:rsidP="0017112C">
      <w:pPr>
        <w:pStyle w:val="Title"/>
        <w:rPr>
          <w:rFonts w:ascii="Times New Roman" w:hAnsi="Times New Roman" w:cs="Times New Roman"/>
          <w:sz w:val="32"/>
          <w:szCs w:val="32"/>
        </w:rPr>
      </w:pPr>
    </w:p>
    <w:p w14:paraId="5D8ECF9E" w14:textId="77777777" w:rsidR="0017112C" w:rsidRPr="00EF719E" w:rsidRDefault="0017112C" w:rsidP="0017112C">
      <w:pPr>
        <w:pStyle w:val="Title"/>
        <w:rPr>
          <w:rFonts w:ascii="Times New Roman" w:hAnsi="Times New Roman" w:cs="Times New Roman"/>
          <w:sz w:val="32"/>
          <w:szCs w:val="32"/>
        </w:rPr>
      </w:pPr>
    </w:p>
    <w:p w14:paraId="4ABFD19D" w14:textId="77777777" w:rsidR="0017112C" w:rsidRPr="00EF719E" w:rsidRDefault="0017112C" w:rsidP="0017112C">
      <w:pPr>
        <w:pStyle w:val="Title"/>
        <w:rPr>
          <w:rFonts w:ascii="Times New Roman" w:hAnsi="Times New Roman" w:cs="Times New Roman"/>
          <w:sz w:val="24"/>
        </w:rPr>
      </w:pPr>
    </w:p>
    <w:p w14:paraId="3BD95F7C" w14:textId="77777777" w:rsidR="0017112C" w:rsidRPr="00EF719E" w:rsidRDefault="0017112C" w:rsidP="0017112C">
      <w:pPr>
        <w:pStyle w:val="Title"/>
        <w:rPr>
          <w:rFonts w:ascii="Times New Roman" w:hAnsi="Times New Roman" w:cs="Times New Roman"/>
          <w:sz w:val="24"/>
        </w:rPr>
      </w:pPr>
    </w:p>
    <w:p w14:paraId="1D30DDA8" w14:textId="77777777" w:rsidR="0017112C" w:rsidRPr="00EF719E" w:rsidRDefault="0017112C" w:rsidP="0017112C">
      <w:pPr>
        <w:pStyle w:val="Title"/>
        <w:rPr>
          <w:rFonts w:ascii="Times New Roman" w:hAnsi="Times New Roman" w:cs="Times New Roman"/>
          <w:sz w:val="24"/>
        </w:rPr>
      </w:pPr>
    </w:p>
    <w:p w14:paraId="76B4460D" w14:textId="77777777" w:rsidR="0017112C" w:rsidRPr="00EF719E" w:rsidRDefault="0017112C" w:rsidP="0017112C">
      <w:pPr>
        <w:pStyle w:val="Title"/>
        <w:rPr>
          <w:rFonts w:ascii="Times New Roman" w:hAnsi="Times New Roman" w:cs="Times New Roman"/>
          <w:sz w:val="24"/>
        </w:rPr>
      </w:pPr>
    </w:p>
    <w:p w14:paraId="7CF0609F" w14:textId="77777777" w:rsidR="0017112C" w:rsidRPr="00EF719E" w:rsidRDefault="0017112C" w:rsidP="0017112C">
      <w:pPr>
        <w:pStyle w:val="Title"/>
        <w:rPr>
          <w:rFonts w:ascii="Times New Roman" w:hAnsi="Times New Roman" w:cs="Times New Roman"/>
          <w:sz w:val="24"/>
        </w:rPr>
      </w:pPr>
    </w:p>
    <w:p w14:paraId="2CB7B65D" w14:textId="77777777" w:rsidR="0017112C" w:rsidRPr="00EF719E" w:rsidRDefault="0017112C" w:rsidP="0017112C">
      <w:pPr>
        <w:pStyle w:val="Title"/>
        <w:rPr>
          <w:rFonts w:ascii="Times New Roman" w:hAnsi="Times New Roman" w:cs="Times New Roman"/>
          <w:sz w:val="24"/>
        </w:rPr>
      </w:pPr>
    </w:p>
    <w:p w14:paraId="1EDBD857" w14:textId="77777777" w:rsidR="0017112C" w:rsidRPr="00EF719E" w:rsidRDefault="0017112C" w:rsidP="0017112C">
      <w:pPr>
        <w:pStyle w:val="Title"/>
        <w:rPr>
          <w:rFonts w:ascii="Times New Roman" w:hAnsi="Times New Roman" w:cs="Times New Roman"/>
          <w:sz w:val="24"/>
        </w:rPr>
      </w:pPr>
    </w:p>
    <w:p w14:paraId="7307512D" w14:textId="77777777" w:rsidR="0017112C" w:rsidRPr="00EF719E" w:rsidRDefault="0017112C" w:rsidP="0017112C">
      <w:pPr>
        <w:pStyle w:val="Title"/>
        <w:rPr>
          <w:rFonts w:ascii="Times New Roman" w:hAnsi="Times New Roman" w:cs="Times New Roman"/>
          <w:sz w:val="24"/>
        </w:rPr>
      </w:pPr>
    </w:p>
    <w:p w14:paraId="7AC227CD" w14:textId="77777777" w:rsidR="0017112C" w:rsidRPr="00EF719E" w:rsidRDefault="0017112C" w:rsidP="0017112C">
      <w:pPr>
        <w:pStyle w:val="Title"/>
        <w:rPr>
          <w:rFonts w:ascii="Times New Roman" w:hAnsi="Times New Roman" w:cs="Times New Roman"/>
          <w:sz w:val="24"/>
        </w:rPr>
      </w:pPr>
    </w:p>
    <w:p w14:paraId="057DD871" w14:textId="77777777" w:rsidR="0017112C" w:rsidRPr="00EF719E" w:rsidRDefault="0017112C" w:rsidP="0017112C">
      <w:pPr>
        <w:pStyle w:val="Title"/>
        <w:rPr>
          <w:rFonts w:ascii="Times New Roman" w:hAnsi="Times New Roman" w:cs="Times New Roman"/>
          <w:sz w:val="24"/>
        </w:rPr>
      </w:pPr>
    </w:p>
    <w:p w14:paraId="47E508FE" w14:textId="77777777" w:rsidR="0017112C" w:rsidRPr="00EF719E" w:rsidRDefault="0017112C" w:rsidP="0017112C">
      <w:pPr>
        <w:pStyle w:val="Title"/>
        <w:jc w:val="left"/>
        <w:rPr>
          <w:rFonts w:ascii="Times New Roman" w:hAnsi="Times New Roman" w:cs="Times New Roman"/>
          <w:sz w:val="24"/>
        </w:rPr>
      </w:pPr>
    </w:p>
    <w:p w14:paraId="3896DCFA" w14:textId="2E6EE6DF" w:rsidR="0017112C" w:rsidRPr="00EF719E" w:rsidRDefault="0017112C" w:rsidP="0017112C">
      <w:pPr>
        <w:pStyle w:val="Title"/>
        <w:rPr>
          <w:rFonts w:ascii="Times New Roman" w:hAnsi="Times New Roman" w:cs="Times New Roman"/>
          <w:szCs w:val="28"/>
        </w:rPr>
      </w:pPr>
      <w:r w:rsidRPr="00EF719E">
        <w:rPr>
          <w:rFonts w:ascii="Times New Roman" w:hAnsi="Times New Roman" w:cs="Times New Roman"/>
          <w:szCs w:val="28"/>
        </w:rPr>
        <w:t xml:space="preserve">A </w:t>
      </w:r>
      <w:r w:rsidR="00E94CF6" w:rsidRPr="00EF719E">
        <w:rPr>
          <w:rFonts w:ascii="Times New Roman" w:hAnsi="Times New Roman" w:cs="Times New Roman"/>
          <w:szCs w:val="28"/>
        </w:rPr>
        <w:t>Dissertation Presented for the</w:t>
      </w:r>
    </w:p>
    <w:p w14:paraId="0EA84175" w14:textId="189EE168" w:rsidR="0017112C" w:rsidRPr="00EF719E" w:rsidRDefault="00E94CF6" w:rsidP="0017112C">
      <w:pPr>
        <w:pStyle w:val="Title"/>
        <w:rPr>
          <w:rFonts w:ascii="Times New Roman" w:hAnsi="Times New Roman" w:cs="Times New Roman"/>
          <w:szCs w:val="28"/>
        </w:rPr>
      </w:pPr>
      <w:r w:rsidRPr="00EF719E">
        <w:rPr>
          <w:rFonts w:ascii="Times New Roman" w:hAnsi="Times New Roman" w:cs="Times New Roman"/>
          <w:szCs w:val="28"/>
        </w:rPr>
        <w:t>Doctor of Philosophy</w:t>
      </w:r>
    </w:p>
    <w:p w14:paraId="67E3E8CA" w14:textId="77777777" w:rsidR="0017112C" w:rsidRPr="00EF719E" w:rsidRDefault="0017112C" w:rsidP="0017112C">
      <w:pPr>
        <w:pStyle w:val="Title"/>
        <w:rPr>
          <w:rFonts w:ascii="Times New Roman" w:hAnsi="Times New Roman" w:cs="Times New Roman"/>
          <w:szCs w:val="28"/>
        </w:rPr>
      </w:pPr>
      <w:r w:rsidRPr="00EF719E">
        <w:rPr>
          <w:rFonts w:ascii="Times New Roman" w:hAnsi="Times New Roman" w:cs="Times New Roman"/>
          <w:szCs w:val="28"/>
        </w:rPr>
        <w:t>Degree</w:t>
      </w:r>
    </w:p>
    <w:p w14:paraId="2D666B92" w14:textId="77777777" w:rsidR="0017112C" w:rsidRPr="00EF719E" w:rsidRDefault="0017112C" w:rsidP="0017112C">
      <w:pPr>
        <w:pStyle w:val="Title"/>
        <w:rPr>
          <w:rFonts w:ascii="Times New Roman" w:hAnsi="Times New Roman" w:cs="Times New Roman"/>
          <w:szCs w:val="28"/>
        </w:rPr>
      </w:pPr>
      <w:r w:rsidRPr="00EF719E">
        <w:rPr>
          <w:rFonts w:ascii="Times New Roman" w:hAnsi="Times New Roman" w:cs="Times New Roman"/>
          <w:szCs w:val="28"/>
        </w:rPr>
        <w:t>The University of Tennessee, Knoxville</w:t>
      </w:r>
    </w:p>
    <w:p w14:paraId="4D397FE1" w14:textId="77777777" w:rsidR="0017112C" w:rsidRPr="00EF719E" w:rsidRDefault="0017112C" w:rsidP="0017112C">
      <w:pPr>
        <w:pStyle w:val="Title"/>
        <w:rPr>
          <w:rFonts w:ascii="Times New Roman" w:hAnsi="Times New Roman" w:cs="Times New Roman"/>
          <w:szCs w:val="28"/>
        </w:rPr>
      </w:pPr>
    </w:p>
    <w:p w14:paraId="31EBAB4A" w14:textId="77777777" w:rsidR="0017112C" w:rsidRPr="00EF719E" w:rsidRDefault="0017112C" w:rsidP="0017112C">
      <w:pPr>
        <w:pStyle w:val="Title"/>
        <w:rPr>
          <w:rFonts w:ascii="Times New Roman" w:hAnsi="Times New Roman" w:cs="Times New Roman"/>
          <w:szCs w:val="28"/>
        </w:rPr>
      </w:pPr>
    </w:p>
    <w:p w14:paraId="3916F37A" w14:textId="77777777" w:rsidR="0017112C" w:rsidRPr="00EF719E" w:rsidRDefault="0017112C" w:rsidP="0017112C">
      <w:pPr>
        <w:pStyle w:val="Title"/>
        <w:rPr>
          <w:rFonts w:ascii="Times New Roman" w:hAnsi="Times New Roman" w:cs="Times New Roman"/>
          <w:szCs w:val="28"/>
        </w:rPr>
      </w:pPr>
    </w:p>
    <w:p w14:paraId="40874EA3" w14:textId="77777777" w:rsidR="0017112C" w:rsidRPr="00EF719E" w:rsidRDefault="0017112C" w:rsidP="0017112C">
      <w:pPr>
        <w:pStyle w:val="Title"/>
        <w:rPr>
          <w:rFonts w:ascii="Times New Roman" w:hAnsi="Times New Roman" w:cs="Times New Roman"/>
          <w:szCs w:val="28"/>
        </w:rPr>
      </w:pPr>
    </w:p>
    <w:p w14:paraId="21E0895A" w14:textId="77777777" w:rsidR="0017112C" w:rsidRPr="00EF719E" w:rsidRDefault="0017112C" w:rsidP="0017112C">
      <w:pPr>
        <w:pStyle w:val="Title"/>
        <w:rPr>
          <w:rFonts w:ascii="Times New Roman" w:hAnsi="Times New Roman" w:cs="Times New Roman"/>
          <w:szCs w:val="28"/>
        </w:rPr>
      </w:pPr>
    </w:p>
    <w:p w14:paraId="3E01F5C5" w14:textId="77777777" w:rsidR="0017112C" w:rsidRPr="00EF719E" w:rsidRDefault="0017112C" w:rsidP="0017112C">
      <w:pPr>
        <w:pStyle w:val="Title"/>
        <w:rPr>
          <w:rFonts w:ascii="Times New Roman" w:hAnsi="Times New Roman" w:cs="Times New Roman"/>
          <w:szCs w:val="28"/>
        </w:rPr>
      </w:pPr>
    </w:p>
    <w:p w14:paraId="6C3E699F" w14:textId="77777777" w:rsidR="0017112C" w:rsidRPr="00EF719E" w:rsidRDefault="0017112C" w:rsidP="0017112C">
      <w:pPr>
        <w:pStyle w:val="Title"/>
        <w:rPr>
          <w:rFonts w:ascii="Times New Roman" w:hAnsi="Times New Roman" w:cs="Times New Roman"/>
          <w:szCs w:val="28"/>
        </w:rPr>
      </w:pPr>
    </w:p>
    <w:p w14:paraId="3166D78C" w14:textId="77777777" w:rsidR="0017112C" w:rsidRPr="00EF719E" w:rsidRDefault="0017112C" w:rsidP="0017112C">
      <w:pPr>
        <w:pStyle w:val="Title"/>
        <w:rPr>
          <w:rFonts w:ascii="Times New Roman" w:hAnsi="Times New Roman" w:cs="Times New Roman"/>
          <w:szCs w:val="28"/>
        </w:rPr>
      </w:pPr>
    </w:p>
    <w:p w14:paraId="5167E728" w14:textId="77777777" w:rsidR="0017112C" w:rsidRPr="00EF719E" w:rsidRDefault="0017112C" w:rsidP="0017112C">
      <w:pPr>
        <w:pStyle w:val="Title"/>
        <w:rPr>
          <w:rFonts w:ascii="Times New Roman" w:hAnsi="Times New Roman" w:cs="Times New Roman"/>
          <w:szCs w:val="28"/>
        </w:rPr>
      </w:pPr>
    </w:p>
    <w:p w14:paraId="1A1BC672" w14:textId="77777777" w:rsidR="0017112C" w:rsidRPr="00EF719E" w:rsidRDefault="0017112C" w:rsidP="0017112C">
      <w:pPr>
        <w:pStyle w:val="Title"/>
        <w:rPr>
          <w:rFonts w:ascii="Times New Roman" w:hAnsi="Times New Roman" w:cs="Times New Roman"/>
          <w:szCs w:val="28"/>
        </w:rPr>
      </w:pPr>
    </w:p>
    <w:p w14:paraId="3698BFE2" w14:textId="77777777" w:rsidR="0017112C" w:rsidRPr="00EF719E" w:rsidRDefault="0017112C" w:rsidP="0017112C">
      <w:pPr>
        <w:pStyle w:val="Title"/>
        <w:rPr>
          <w:rFonts w:ascii="Times New Roman" w:hAnsi="Times New Roman" w:cs="Times New Roman"/>
          <w:szCs w:val="28"/>
        </w:rPr>
      </w:pPr>
    </w:p>
    <w:p w14:paraId="1D060AFC" w14:textId="77777777" w:rsidR="0017112C" w:rsidRPr="00EF719E" w:rsidRDefault="0017112C" w:rsidP="0017112C">
      <w:pPr>
        <w:pStyle w:val="Title"/>
        <w:rPr>
          <w:rFonts w:ascii="Times New Roman" w:hAnsi="Times New Roman" w:cs="Times New Roman"/>
          <w:szCs w:val="28"/>
        </w:rPr>
      </w:pPr>
    </w:p>
    <w:p w14:paraId="0BE01CC6" w14:textId="77777777" w:rsidR="0017112C" w:rsidRPr="00EF719E" w:rsidRDefault="0017112C" w:rsidP="0017112C">
      <w:pPr>
        <w:pStyle w:val="Title"/>
        <w:rPr>
          <w:rFonts w:ascii="Times New Roman" w:hAnsi="Times New Roman" w:cs="Times New Roman"/>
          <w:szCs w:val="28"/>
        </w:rPr>
      </w:pPr>
    </w:p>
    <w:p w14:paraId="2FBC8663" w14:textId="02BE2466" w:rsidR="0017112C" w:rsidRPr="00EF719E" w:rsidRDefault="00E94CF6" w:rsidP="0017112C">
      <w:pPr>
        <w:pStyle w:val="Title"/>
        <w:rPr>
          <w:rFonts w:ascii="Times New Roman" w:hAnsi="Times New Roman" w:cs="Times New Roman"/>
          <w:szCs w:val="28"/>
        </w:rPr>
      </w:pPr>
      <w:r w:rsidRPr="00EF719E">
        <w:rPr>
          <w:rFonts w:ascii="Times New Roman" w:hAnsi="Times New Roman" w:cs="Times New Roman"/>
          <w:szCs w:val="28"/>
        </w:rPr>
        <w:t>Max</w:t>
      </w:r>
      <w:r w:rsidR="0009769B" w:rsidRPr="00EF719E">
        <w:rPr>
          <w:rFonts w:ascii="Times New Roman" w:hAnsi="Times New Roman" w:cs="Times New Roman"/>
          <w:szCs w:val="28"/>
        </w:rPr>
        <w:t>imiliano</w:t>
      </w:r>
      <w:r w:rsidRPr="00EF719E">
        <w:rPr>
          <w:rFonts w:ascii="Times New Roman" w:hAnsi="Times New Roman" w:cs="Times New Roman"/>
          <w:szCs w:val="28"/>
        </w:rPr>
        <w:t xml:space="preserve"> Ferrari</w:t>
      </w:r>
    </w:p>
    <w:p w14:paraId="7686F369" w14:textId="4DCD2CD6" w:rsidR="00A34B78" w:rsidRDefault="00E170F5" w:rsidP="006247AE">
      <w:pPr>
        <w:pStyle w:val="Title"/>
        <w:rPr>
          <w:bCs/>
          <w:szCs w:val="32"/>
        </w:rPr>
      </w:pPr>
      <w:r w:rsidRPr="00EF719E">
        <w:rPr>
          <w:rFonts w:ascii="Times New Roman" w:hAnsi="Times New Roman" w:cs="Times New Roman"/>
          <w:szCs w:val="28"/>
        </w:rPr>
        <w:t>May</w:t>
      </w:r>
      <w:r w:rsidR="00E94CF6" w:rsidRPr="00EF719E">
        <w:rPr>
          <w:rFonts w:ascii="Times New Roman" w:hAnsi="Times New Roman" w:cs="Times New Roman"/>
          <w:szCs w:val="28"/>
        </w:rPr>
        <w:t xml:space="preserve"> 2023</w:t>
      </w:r>
      <w:r w:rsidR="006247AE">
        <w:rPr>
          <w:rFonts w:ascii="Times New Roman" w:hAnsi="Times New Roman" w:cs="Times New Roman"/>
          <w:szCs w:val="28"/>
        </w:rPr>
        <w:br/>
      </w:r>
    </w:p>
    <w:p w14:paraId="533DFEE2" w14:textId="6FE36F23" w:rsidR="00A34B78" w:rsidRDefault="00A34B78" w:rsidP="006247AE">
      <w:pPr>
        <w:pStyle w:val="Title"/>
        <w:rPr>
          <w:bCs/>
          <w:szCs w:val="32"/>
        </w:rPr>
      </w:pPr>
    </w:p>
    <w:p w14:paraId="032B8495" w14:textId="77777777" w:rsidR="00A34B78" w:rsidRDefault="00A34B78" w:rsidP="006247AE">
      <w:pPr>
        <w:pStyle w:val="Title"/>
        <w:rPr>
          <w:bCs/>
          <w:szCs w:val="32"/>
        </w:rPr>
      </w:pPr>
    </w:p>
    <w:p w14:paraId="13FC0862" w14:textId="01A31B1B" w:rsidR="0017112C" w:rsidRPr="006247AE" w:rsidRDefault="0017112C" w:rsidP="006247AE">
      <w:pPr>
        <w:pStyle w:val="Title"/>
        <w:rPr>
          <w:rFonts w:ascii="Times New Roman" w:hAnsi="Times New Roman" w:cs="Times New Roman"/>
          <w:szCs w:val="28"/>
        </w:rPr>
      </w:pPr>
      <w:r w:rsidRPr="003F6E0A">
        <w:rPr>
          <w:rFonts w:ascii="Times New Roman" w:hAnsi="Times New Roman" w:cs="Times New Roman"/>
          <w:bCs/>
          <w:sz w:val="24"/>
        </w:rPr>
        <w:lastRenderedPageBreak/>
        <w:t>ACKNOWLEDGEMENTS</w:t>
      </w:r>
    </w:p>
    <w:p w14:paraId="46DA430F" w14:textId="77777777" w:rsidR="0017112C" w:rsidRPr="00EF719E" w:rsidRDefault="0017112C" w:rsidP="0017112C"/>
    <w:p w14:paraId="33AECD4C" w14:textId="0B437133" w:rsidR="0017112C" w:rsidRPr="00EF719E" w:rsidRDefault="0017112C" w:rsidP="0017112C"/>
    <w:p w14:paraId="52089FB0" w14:textId="18DD0C4F" w:rsidR="00AE4F53" w:rsidRPr="00EF719E" w:rsidRDefault="00AE4F53" w:rsidP="000362E6">
      <w:pPr>
        <w:spacing w:line="360" w:lineRule="auto"/>
        <w:jc w:val="both"/>
      </w:pPr>
      <w:r w:rsidRPr="00EF719E">
        <w:t xml:space="preserve">I am very grateful for the many people who supported me during my doctorate. To Dr. Leon Tolbert, my gratitude for his help, guidance, and encouragement, and for taking me on as a fourth-year PhD student. To Dr. Sudarshan Babu, for promoting my work. </w:t>
      </w:r>
      <w:r w:rsidR="000B1DD8" w:rsidRPr="00EF719E">
        <w:t xml:space="preserve">To Dr. Lee </w:t>
      </w:r>
      <w:proofErr w:type="spellStart"/>
      <w:r w:rsidR="000B1DD8" w:rsidRPr="00EF719E">
        <w:t>Riedinger</w:t>
      </w:r>
      <w:proofErr w:type="spellEnd"/>
      <w:r w:rsidR="000B1DD8" w:rsidRPr="00EF719E">
        <w:t xml:space="preserve">, for </w:t>
      </w:r>
      <w:r w:rsidR="00D13EC5" w:rsidRPr="00EF719E">
        <w:t>accepting me into the PhD program</w:t>
      </w:r>
      <w:r w:rsidR="000B1DD8" w:rsidRPr="00EF719E">
        <w:t xml:space="preserve">. </w:t>
      </w:r>
      <w:r w:rsidRPr="00EF719E">
        <w:t xml:space="preserve">To my committee members, Dr. Fran Li, Dr. Seddik M. Djouadi and Dr. </w:t>
      </w:r>
      <w:proofErr w:type="spellStart"/>
      <w:r w:rsidRPr="00EF719E">
        <w:t>Aleksandar</w:t>
      </w:r>
      <w:proofErr w:type="spellEnd"/>
      <w:r w:rsidRPr="00EF719E">
        <w:t xml:space="preserve"> </w:t>
      </w:r>
      <w:proofErr w:type="spellStart"/>
      <w:r w:rsidRPr="00EF719E">
        <w:t>Dimitrovski</w:t>
      </w:r>
      <w:proofErr w:type="spellEnd"/>
      <w:r w:rsidR="003905CC">
        <w:t xml:space="preserve">, </w:t>
      </w:r>
      <w:r w:rsidR="003905CC" w:rsidRPr="00EF719E">
        <w:t>for their support and guidance</w:t>
      </w:r>
      <w:r w:rsidRPr="00EF719E">
        <w:t>.</w:t>
      </w:r>
      <w:r w:rsidR="008D27A7" w:rsidRPr="00EF719E">
        <w:t xml:space="preserve"> To Dr. Arturo </w:t>
      </w:r>
      <w:proofErr w:type="spellStart"/>
      <w:r w:rsidR="008D27A7" w:rsidRPr="00EF719E">
        <w:t>Massol</w:t>
      </w:r>
      <w:proofErr w:type="spellEnd"/>
      <w:r w:rsidR="008D27A7" w:rsidRPr="00EF719E">
        <w:t xml:space="preserve">, for opening the doors of Casa Pueblo, and for allowing me to participate in the community microgrid project in Adjuntas. To Cynthia Arellano, for her support in the Adjuntas project. </w:t>
      </w:r>
    </w:p>
    <w:p w14:paraId="2FE2F7D5" w14:textId="77777777" w:rsidR="00AE4F53" w:rsidRPr="00EF719E" w:rsidRDefault="00AE4F53" w:rsidP="000362E6">
      <w:pPr>
        <w:spacing w:line="360" w:lineRule="auto"/>
        <w:jc w:val="both"/>
      </w:pPr>
    </w:p>
    <w:p w14:paraId="314A7880" w14:textId="3E186A34" w:rsidR="00AE4F53" w:rsidRPr="00EF719E" w:rsidRDefault="00AE4F53" w:rsidP="000362E6">
      <w:pPr>
        <w:spacing w:line="360" w:lineRule="auto"/>
        <w:jc w:val="both"/>
      </w:pPr>
      <w:r w:rsidRPr="00EF719E">
        <w:t xml:space="preserve">There are many people at ORNL whose support and knowledge have been key during this process. Thanks to Travis Smith, for opening doors on various projects in protection, </w:t>
      </w:r>
      <w:r w:rsidR="00E053E4" w:rsidRPr="00EF719E">
        <w:t>to Emilio</w:t>
      </w:r>
      <w:r w:rsidRPr="00EF719E">
        <w:t xml:space="preserve"> </w:t>
      </w:r>
      <w:proofErr w:type="spellStart"/>
      <w:r w:rsidRPr="00EF719E">
        <w:t>Piesciorovsky</w:t>
      </w:r>
      <w:proofErr w:type="spellEnd"/>
      <w:r w:rsidRPr="00EF719E">
        <w:t xml:space="preserve">, for sharing his knowledge. I am grateful to my entire ORNL team, especially Ben </w:t>
      </w:r>
      <w:proofErr w:type="spellStart"/>
      <w:r w:rsidRPr="00EF719E">
        <w:t>Ollis</w:t>
      </w:r>
      <w:proofErr w:type="spellEnd"/>
      <w:r w:rsidRPr="00EF719E">
        <w:t xml:space="preserve"> and</w:t>
      </w:r>
      <w:r w:rsidR="00E053E4" w:rsidRPr="00EF719E">
        <w:t xml:space="preserve"> </w:t>
      </w:r>
      <w:r w:rsidRPr="00EF719E">
        <w:t xml:space="preserve">Josh </w:t>
      </w:r>
      <w:proofErr w:type="spellStart"/>
      <w:r w:rsidRPr="00EF719E">
        <w:t>Hambrick</w:t>
      </w:r>
      <w:proofErr w:type="spellEnd"/>
      <w:r w:rsidRPr="00EF719E">
        <w:t xml:space="preserve"> for their support. To Dr. Mark Buckner, thank you for bringing me to ORNL and hiring me as a staff member when I was a student. </w:t>
      </w:r>
      <w:r w:rsidR="00251B79">
        <w:t xml:space="preserve">To Mike </w:t>
      </w:r>
      <w:proofErr w:type="spellStart"/>
      <w:r w:rsidR="00251B79">
        <w:t>Orendorf</w:t>
      </w:r>
      <w:proofErr w:type="spellEnd"/>
      <w:r w:rsidR="00251B79">
        <w:t xml:space="preserve">, for sharing his technical insights on wind energy systems. </w:t>
      </w:r>
    </w:p>
    <w:p w14:paraId="10FDA357" w14:textId="77777777" w:rsidR="00AE4F53" w:rsidRPr="00EF719E" w:rsidRDefault="00AE4F53" w:rsidP="000362E6">
      <w:pPr>
        <w:spacing w:line="360" w:lineRule="auto"/>
        <w:jc w:val="both"/>
      </w:pPr>
    </w:p>
    <w:p w14:paraId="6D6FF61A" w14:textId="77777777" w:rsidR="00AE4F53" w:rsidRPr="00EF719E" w:rsidRDefault="00AE4F53" w:rsidP="000362E6">
      <w:pPr>
        <w:spacing w:line="360" w:lineRule="auto"/>
        <w:jc w:val="both"/>
      </w:pPr>
      <w:r w:rsidRPr="00EF719E">
        <w:t xml:space="preserve">My family has been a constant support. To my sister, Ludmila Ferrari, for her guidance from an early age. To my mother, Graciela Maglia, for believing in me, and for her unconditional love. To Alberto Ferrari, for sparking my interest in taking things apart and rebuilding them to be better. </w:t>
      </w:r>
    </w:p>
    <w:p w14:paraId="726BBD6E" w14:textId="490F4B26" w:rsidR="00AE4F53" w:rsidRPr="00EF719E" w:rsidRDefault="00AE4F53" w:rsidP="000362E6">
      <w:pPr>
        <w:spacing w:line="360" w:lineRule="auto"/>
        <w:jc w:val="both"/>
      </w:pPr>
      <w:r w:rsidRPr="00EF719E">
        <w:br/>
        <w:t>Especially to my wife, Michaela Barnett. Thank you for</w:t>
      </w:r>
      <w:r w:rsidR="00E053E4" w:rsidRPr="00EF719E">
        <w:t xml:space="preserve"> your </w:t>
      </w:r>
      <w:r w:rsidRPr="00EF719E">
        <w:t xml:space="preserve">love, </w:t>
      </w:r>
      <w:r w:rsidR="00E053E4" w:rsidRPr="00EF719E">
        <w:t xml:space="preserve">friendship, </w:t>
      </w:r>
      <w:r w:rsidR="00991F89">
        <w:t xml:space="preserve">and for </w:t>
      </w:r>
      <w:r w:rsidR="002D356D">
        <w:t xml:space="preserve">always </w:t>
      </w:r>
      <w:r w:rsidR="00991F89">
        <w:t xml:space="preserve">reminding </w:t>
      </w:r>
      <w:r w:rsidR="002D356D">
        <w:t xml:space="preserve">me of what is important in life. </w:t>
      </w:r>
      <w:r w:rsidR="00991F89">
        <w:t xml:space="preserve"> </w:t>
      </w:r>
    </w:p>
    <w:p w14:paraId="2A4F0791" w14:textId="77777777" w:rsidR="00AE4F53" w:rsidRPr="00EF719E" w:rsidRDefault="00AE4F53" w:rsidP="000362E6">
      <w:pPr>
        <w:spacing w:line="360" w:lineRule="auto"/>
        <w:jc w:val="both"/>
      </w:pPr>
    </w:p>
    <w:p w14:paraId="6222B690" w14:textId="77777777" w:rsidR="0017112C" w:rsidRPr="003F6E0A" w:rsidRDefault="0017112C" w:rsidP="0017112C">
      <w:pPr>
        <w:pStyle w:val="Title"/>
        <w:rPr>
          <w:rFonts w:ascii="Times New Roman" w:hAnsi="Times New Roman" w:cs="Times New Roman"/>
          <w:sz w:val="24"/>
        </w:rPr>
      </w:pPr>
      <w:r w:rsidRPr="00EF719E">
        <w:rPr>
          <w:rFonts w:ascii="Times New Roman" w:hAnsi="Times New Roman" w:cs="Times New Roman"/>
          <w:sz w:val="24"/>
        </w:rPr>
        <w:br w:type="page"/>
      </w:r>
      <w:r w:rsidRPr="003F6E0A">
        <w:rPr>
          <w:rFonts w:ascii="Times New Roman" w:hAnsi="Times New Roman" w:cs="Times New Roman"/>
          <w:sz w:val="24"/>
        </w:rPr>
        <w:lastRenderedPageBreak/>
        <w:t>ABSTRACT</w:t>
      </w:r>
    </w:p>
    <w:p w14:paraId="68C28B7A" w14:textId="77777777" w:rsidR="0017112C" w:rsidRPr="00EF719E" w:rsidRDefault="0017112C" w:rsidP="0017112C"/>
    <w:p w14:paraId="7F49FC25" w14:textId="77777777" w:rsidR="005744F2" w:rsidRPr="00EF719E" w:rsidRDefault="005744F2" w:rsidP="000362E6">
      <w:pPr>
        <w:pStyle w:val="NormalWeb"/>
        <w:spacing w:line="360" w:lineRule="auto"/>
        <w:jc w:val="both"/>
      </w:pPr>
      <w:r w:rsidRPr="00EF719E">
        <w:t>This dissertation proposes protection solutions to challenges introduced in power systems with high penetration of renewable energy sources. The distinct protection challenges that emerge in both islanded and grid-tied systems are explored.</w:t>
      </w:r>
    </w:p>
    <w:p w14:paraId="545B04B0" w14:textId="77777777" w:rsidR="005744F2" w:rsidRPr="00EF719E" w:rsidRDefault="005744F2" w:rsidP="000362E6">
      <w:pPr>
        <w:pStyle w:val="NormalWeb"/>
        <w:spacing w:line="360" w:lineRule="auto"/>
        <w:jc w:val="both"/>
      </w:pPr>
      <w:r w:rsidRPr="00EF719E">
        <w:t xml:space="preserve"> For islanded systems, the main protection challenge relates to the low-short circuit currents of inverter-based resources (IBRs). As a solution, a novel approach that addresses the root problem is proposed that can increase the short-circuit contribution of a generic voltage source converter. The proposed design allows the inverter to provide sustained short-circuit current to achieve fuse-relay and relay-to-relay coordination. Adaptive relaying for microgrid protection in islanded and grid-tied mode is analyzed. An adaptive relay adjusts the relay curves based on the available generation and the network topology. The model-adaptive relay is validated in hardware and hardware-in-the-loop (HIL) and was deployed at EPB control center microgrid. A power amplifier is designed to interface protective relays with protective relays, which is used to evaluate the model-adaptive relay in the laboratory. </w:t>
      </w:r>
    </w:p>
    <w:p w14:paraId="11FC0971" w14:textId="42AA32F3" w:rsidR="00CA0CC0" w:rsidRPr="00382545" w:rsidRDefault="005744F2" w:rsidP="00382545">
      <w:pPr>
        <w:pStyle w:val="NormalWeb"/>
        <w:spacing w:line="360" w:lineRule="auto"/>
        <w:jc w:val="both"/>
        <w:rPr>
          <w:rFonts w:eastAsia="MS Mincho"/>
        </w:rPr>
      </w:pPr>
      <w:r w:rsidRPr="00EF719E">
        <w:t xml:space="preserve">For grid-tied systems, this dissertation explores the impact of voltage dips in wind turbine doubly fed induction generator (DFIG) and photovoltaic (PV) systems while also presenting solutions to improve their low-voltage ride through (LVRT) capabilities. The development of a real-time simulator is validated against a physical DFIG testbed. The DFIG machine model is compared with physical measurements during balanced and unbalanced grid conditions. The validated model is then used to study the DFIG system during symmetrical and asymmetrical voltage sags and to evaluate LVRT strategies. </w:t>
      </w:r>
      <w:r w:rsidRPr="00EF719E">
        <w:rPr>
          <w:rFonts w:eastAsia="MS Mincho"/>
        </w:rPr>
        <w:t>Hardware modifications are applied to significatively increase the reactive power support of PV inverters and demonstrates that increasing the semiconductor’s current rating allows the PV inverter to ride through faults while enhancing their reactive power support during voltage sags. Through detailed electrothermal simulations, this design is shown to be capable of injecting three-times the inverter rated current for enough time to comply with established LVRT requirements.</w:t>
      </w:r>
    </w:p>
    <w:p w14:paraId="3DEFB1AB" w14:textId="3F465E5D" w:rsidR="00DA0499" w:rsidRPr="003F6E0A" w:rsidRDefault="0017112C" w:rsidP="00654D58">
      <w:pPr>
        <w:jc w:val="center"/>
        <w:rPr>
          <w:b/>
          <w:bCs/>
          <w:noProof/>
        </w:rPr>
      </w:pPr>
      <w:r w:rsidRPr="003F6E0A">
        <w:rPr>
          <w:b/>
          <w:bCs/>
        </w:rPr>
        <w:lastRenderedPageBreak/>
        <w:t>TABLE OF CONTENTS</w:t>
      </w:r>
      <w:r w:rsidR="00EF719E" w:rsidRPr="00DA0499">
        <w:rPr>
          <w:caps/>
        </w:rPr>
        <w:fldChar w:fldCharType="begin"/>
      </w:r>
      <w:r w:rsidR="00EF719E" w:rsidRPr="003F6E0A">
        <w:instrText xml:space="preserve"> TOC \o "2-2" \h \z \t "Heading 1,1" </w:instrText>
      </w:r>
      <w:r w:rsidR="00EF719E" w:rsidRPr="00DA0499">
        <w:rPr>
          <w:caps/>
        </w:rPr>
        <w:fldChar w:fldCharType="separate"/>
      </w:r>
    </w:p>
    <w:p w14:paraId="2F7FBD25" w14:textId="7833260D" w:rsidR="00DA0499" w:rsidRPr="00DA0499" w:rsidRDefault="00E31A8F">
      <w:pPr>
        <w:pStyle w:val="TOC1"/>
        <w:rPr>
          <w:rFonts w:eastAsiaTheme="minorEastAsia" w:cstheme="minorBidi"/>
          <w:bCs w:val="0"/>
          <w:caps w:val="0"/>
          <w:noProof/>
          <w:sz w:val="24"/>
          <w:szCs w:val="24"/>
        </w:rPr>
      </w:pPr>
      <w:hyperlink w:anchor="_Toc127366228" w:history="1">
        <w:r w:rsidR="00DA0499" w:rsidRPr="00DA0499">
          <w:rPr>
            <w:rStyle w:val="Hyperlink"/>
            <w:caps w:val="0"/>
            <w:noProof/>
            <w:sz w:val="24"/>
          </w:rPr>
          <w:t xml:space="preserve">CHAPTER 1  </w:t>
        </w:r>
        <w:r w:rsidR="00DA0499">
          <w:rPr>
            <w:rStyle w:val="Hyperlink"/>
            <w:caps w:val="0"/>
            <w:noProof/>
            <w:sz w:val="24"/>
          </w:rPr>
          <w:br/>
        </w:r>
        <w:r w:rsidR="00DA0499" w:rsidRPr="00DA0499">
          <w:rPr>
            <w:rStyle w:val="Hyperlink"/>
            <w:caps w:val="0"/>
            <w:noProof/>
            <w:sz w:val="24"/>
          </w:rPr>
          <w:t>VSC DESIGN TO ENABLE OVERCURRENT PROTECTION IN MICROGRIDS</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_Toc127366228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1</w:t>
        </w:r>
        <w:r w:rsidR="00DA0499" w:rsidRPr="00DA0499">
          <w:rPr>
            <w:caps w:val="0"/>
            <w:noProof/>
            <w:webHidden/>
            <w:sz w:val="24"/>
          </w:rPr>
          <w:fldChar w:fldCharType="end"/>
        </w:r>
      </w:hyperlink>
    </w:p>
    <w:p w14:paraId="52880DFB" w14:textId="6B6D881E"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29" w:history="1">
        <w:r w:rsidR="00DA0499" w:rsidRPr="00DA0499">
          <w:rPr>
            <w:rStyle w:val="Hyperlink"/>
            <w:rFonts w:ascii="Times New Roman" w:hAnsi="Times New Roman"/>
            <w:smallCaps w:val="0"/>
            <w:noProof/>
            <w:sz w:val="24"/>
          </w:rPr>
          <w:t>1.1.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cs="Calibri (Body)"/>
            <w:smallCaps w:val="0"/>
            <w:noProof/>
            <w:sz w:val="24"/>
          </w:rPr>
          <w:t>Introduction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_Toc127366229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3</w:t>
        </w:r>
        <w:r w:rsidR="00DA0499" w:rsidRPr="00DA0499">
          <w:rPr>
            <w:rFonts w:ascii="Times New Roman" w:hAnsi="Times New Roman"/>
            <w:smallCaps w:val="0"/>
            <w:noProof/>
            <w:webHidden/>
            <w:sz w:val="24"/>
          </w:rPr>
          <w:fldChar w:fldCharType="end"/>
        </w:r>
      </w:hyperlink>
    </w:p>
    <w:p w14:paraId="488D3258" w14:textId="212F14C5"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0" w:history="1">
        <w:r w:rsidR="00DA0499" w:rsidRPr="00DA0499">
          <w:rPr>
            <w:rStyle w:val="Hyperlink"/>
            <w:rFonts w:ascii="Times New Roman" w:hAnsi="Times New Roman"/>
            <w:smallCaps w:val="0"/>
            <w:noProof/>
            <w:sz w:val="24"/>
          </w:rPr>
          <w:t>1.2.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Literature Review</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_Toc127366230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5</w:t>
        </w:r>
        <w:r w:rsidR="00DA0499" w:rsidRPr="00DA0499">
          <w:rPr>
            <w:rFonts w:ascii="Times New Roman" w:hAnsi="Times New Roman"/>
            <w:smallCaps w:val="0"/>
            <w:noProof/>
            <w:webHidden/>
            <w:sz w:val="24"/>
          </w:rPr>
          <w:fldChar w:fldCharType="end"/>
        </w:r>
      </w:hyperlink>
    </w:p>
    <w:p w14:paraId="6BD143D7" w14:textId="7E1BB59B"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1" w:history="1">
        <w:r w:rsidR="00DA0499" w:rsidRPr="00DA0499">
          <w:rPr>
            <w:rStyle w:val="Hyperlink"/>
            <w:rFonts w:ascii="Times New Roman" w:hAnsi="Times New Roman"/>
            <w:smallCaps w:val="0"/>
            <w:noProof/>
            <w:sz w:val="24"/>
          </w:rPr>
          <w:t>1.3.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Commercial Protection Schemes Applied to Microgrids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_Toc127366231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10</w:t>
        </w:r>
        <w:r w:rsidR="00DA0499" w:rsidRPr="00DA0499">
          <w:rPr>
            <w:rFonts w:ascii="Times New Roman" w:hAnsi="Times New Roman"/>
            <w:smallCaps w:val="0"/>
            <w:noProof/>
            <w:webHidden/>
            <w:sz w:val="24"/>
          </w:rPr>
          <w:fldChar w:fldCharType="end"/>
        </w:r>
      </w:hyperlink>
    </w:p>
    <w:p w14:paraId="56248232" w14:textId="0EA7177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2" w:history="1">
        <w:r w:rsidR="00DA0499" w:rsidRPr="00DA0499">
          <w:rPr>
            <w:rStyle w:val="Hyperlink"/>
            <w:rFonts w:ascii="Times New Roman" w:hAnsi="Times New Roman"/>
            <w:smallCaps w:val="0"/>
            <w:noProof/>
            <w:sz w:val="24"/>
          </w:rPr>
          <w:t>1.4.</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Fault Contribution from Commercial IBRs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_Toc127366232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11</w:t>
        </w:r>
        <w:r w:rsidR="00DA0499" w:rsidRPr="00DA0499">
          <w:rPr>
            <w:rFonts w:ascii="Times New Roman" w:hAnsi="Times New Roman"/>
            <w:smallCaps w:val="0"/>
            <w:noProof/>
            <w:webHidden/>
            <w:sz w:val="24"/>
          </w:rPr>
          <w:fldChar w:fldCharType="end"/>
        </w:r>
      </w:hyperlink>
    </w:p>
    <w:p w14:paraId="51A39201" w14:textId="1D91B714"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3" w:history="1">
        <w:r w:rsidR="00DA0499" w:rsidRPr="00DA0499">
          <w:rPr>
            <w:rStyle w:val="Hyperlink"/>
            <w:rFonts w:ascii="Times New Roman" w:hAnsi="Times New Roman"/>
            <w:smallCaps w:val="0"/>
            <w:noProof/>
            <w:sz w:val="24"/>
          </w:rPr>
          <w:t>1.5.</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Summary Literature Review</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_Toc127366233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12</w:t>
        </w:r>
        <w:r w:rsidR="00DA0499" w:rsidRPr="00DA0499">
          <w:rPr>
            <w:rFonts w:ascii="Times New Roman" w:hAnsi="Times New Roman"/>
            <w:smallCaps w:val="0"/>
            <w:noProof/>
            <w:webHidden/>
            <w:sz w:val="24"/>
          </w:rPr>
          <w:fldChar w:fldCharType="end"/>
        </w:r>
      </w:hyperlink>
    </w:p>
    <w:p w14:paraId="0B25020A" w14:textId="15FEF920"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4" w:history="1">
        <w:r w:rsidR="00DA0499" w:rsidRPr="00DA0499">
          <w:rPr>
            <w:rStyle w:val="Hyperlink"/>
            <w:rFonts w:ascii="Times New Roman" w:hAnsi="Times New Roman"/>
            <w:smallCaps w:val="0"/>
            <w:noProof/>
            <w:sz w:val="24"/>
          </w:rPr>
          <w:t>1.6.</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VSC Design with Increased Short-Circuit Current  System Description and Methodology</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_Toc127366234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16</w:t>
        </w:r>
        <w:r w:rsidR="00DA0499" w:rsidRPr="00DA0499">
          <w:rPr>
            <w:rFonts w:ascii="Times New Roman" w:hAnsi="Times New Roman"/>
            <w:smallCaps w:val="0"/>
            <w:noProof/>
            <w:webHidden/>
            <w:sz w:val="24"/>
          </w:rPr>
          <w:fldChar w:fldCharType="end"/>
        </w:r>
      </w:hyperlink>
    </w:p>
    <w:p w14:paraId="25CBECA9" w14:textId="3A62A82F"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5" w:history="1">
        <w:r w:rsidR="00DA0499" w:rsidRPr="00DA0499">
          <w:rPr>
            <w:rStyle w:val="Hyperlink"/>
            <w:rFonts w:ascii="Times New Roman" w:hAnsi="Times New Roman"/>
            <w:smallCaps w:val="0"/>
            <w:noProof/>
            <w:sz w:val="24"/>
          </w:rPr>
          <w:t>1.7.</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Electrothermal Modelling</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_Toc127366235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17</w:t>
        </w:r>
        <w:r w:rsidR="00DA0499" w:rsidRPr="00DA0499">
          <w:rPr>
            <w:rFonts w:ascii="Times New Roman" w:hAnsi="Times New Roman"/>
            <w:smallCaps w:val="0"/>
            <w:noProof/>
            <w:webHidden/>
            <w:sz w:val="24"/>
          </w:rPr>
          <w:fldChar w:fldCharType="end"/>
        </w:r>
      </w:hyperlink>
    </w:p>
    <w:p w14:paraId="1B42DD9F" w14:textId="7830CE1F"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6" w:history="1">
        <w:r w:rsidR="00DA0499" w:rsidRPr="00DA0499">
          <w:rPr>
            <w:rStyle w:val="Hyperlink"/>
            <w:rFonts w:ascii="Times New Roman" w:hAnsi="Times New Roman"/>
            <w:smallCaps w:val="0"/>
            <w:noProof/>
            <w:sz w:val="24"/>
          </w:rPr>
          <w:t>1.8.</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Vector Control Considering Saturable Inductors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_Toc127366236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19</w:t>
        </w:r>
        <w:r w:rsidR="00DA0499" w:rsidRPr="00DA0499">
          <w:rPr>
            <w:rFonts w:ascii="Times New Roman" w:hAnsi="Times New Roman"/>
            <w:smallCaps w:val="0"/>
            <w:noProof/>
            <w:webHidden/>
            <w:sz w:val="24"/>
          </w:rPr>
          <w:fldChar w:fldCharType="end"/>
        </w:r>
      </w:hyperlink>
    </w:p>
    <w:p w14:paraId="6F3CE883" w14:textId="388B8A06"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7" w:history="1">
        <w:r w:rsidR="00DA0499" w:rsidRPr="00DA0499">
          <w:rPr>
            <w:rStyle w:val="Hyperlink"/>
            <w:rFonts w:ascii="Times New Roman" w:hAnsi="Times New Roman"/>
            <w:smallCaps w:val="0"/>
            <w:noProof/>
            <w:sz w:val="24"/>
          </w:rPr>
          <w:t>1.9.</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Modelling Saturable Inductors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_Toc127366237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27</w:t>
        </w:r>
        <w:r w:rsidR="00DA0499" w:rsidRPr="00DA0499">
          <w:rPr>
            <w:rFonts w:ascii="Times New Roman" w:hAnsi="Times New Roman"/>
            <w:smallCaps w:val="0"/>
            <w:noProof/>
            <w:webHidden/>
            <w:sz w:val="24"/>
          </w:rPr>
          <w:fldChar w:fldCharType="end"/>
        </w:r>
      </w:hyperlink>
    </w:p>
    <w:p w14:paraId="0EB0DBEF" w14:textId="0D232C7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8" w:history="1">
        <w:r w:rsidR="00DA0499" w:rsidRPr="00DA0499">
          <w:rPr>
            <w:rStyle w:val="Hyperlink"/>
            <w:rFonts w:ascii="Times New Roman" w:hAnsi="Times New Roman"/>
            <w:smallCaps w:val="0"/>
            <w:noProof/>
            <w:sz w:val="24"/>
          </w:rPr>
          <w:t>1.10.</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Stability Control of Classical Control with Saturable Inductors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_Toc127366238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29</w:t>
        </w:r>
        <w:r w:rsidR="00DA0499" w:rsidRPr="00DA0499">
          <w:rPr>
            <w:rFonts w:ascii="Times New Roman" w:hAnsi="Times New Roman"/>
            <w:smallCaps w:val="0"/>
            <w:noProof/>
            <w:webHidden/>
            <w:sz w:val="24"/>
          </w:rPr>
          <w:fldChar w:fldCharType="end"/>
        </w:r>
      </w:hyperlink>
    </w:p>
    <w:p w14:paraId="31F21A7F" w14:textId="4FF97B6D"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39" w:history="1">
        <w:r w:rsidR="00DA0499" w:rsidRPr="00DA0499">
          <w:rPr>
            <w:rStyle w:val="Hyperlink"/>
            <w:rFonts w:ascii="Times New Roman" w:hAnsi="Times New Roman"/>
            <w:smallCaps w:val="0"/>
            <w:noProof/>
            <w:sz w:val="24"/>
          </w:rPr>
          <w:t>1.11.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Vector Control Considering Saturable Inductors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_Toc127366239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36</w:t>
        </w:r>
        <w:r w:rsidR="00DA0499" w:rsidRPr="00DA0499">
          <w:rPr>
            <w:rFonts w:ascii="Times New Roman" w:hAnsi="Times New Roman"/>
            <w:smallCaps w:val="0"/>
            <w:noProof/>
            <w:webHidden/>
            <w:sz w:val="24"/>
          </w:rPr>
          <w:fldChar w:fldCharType="end"/>
        </w:r>
      </w:hyperlink>
    </w:p>
    <w:p w14:paraId="2FEF363B" w14:textId="1D91C11D"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0" w:history="1">
        <w:r w:rsidR="00DA0499" w:rsidRPr="00DA0499">
          <w:rPr>
            <w:rStyle w:val="Hyperlink"/>
            <w:rFonts w:ascii="Times New Roman" w:hAnsi="Times New Roman"/>
            <w:smallCaps w:val="0"/>
            <w:noProof/>
            <w:sz w:val="24"/>
          </w:rPr>
          <w:t>1.12.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VSC Vector Control Considering Saturable Inductors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_Toc127366240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39</w:t>
        </w:r>
        <w:r w:rsidR="00DA0499" w:rsidRPr="00DA0499">
          <w:rPr>
            <w:rFonts w:ascii="Times New Roman" w:hAnsi="Times New Roman"/>
            <w:smallCaps w:val="0"/>
            <w:noProof/>
            <w:webHidden/>
            <w:sz w:val="24"/>
          </w:rPr>
          <w:fldChar w:fldCharType="end"/>
        </w:r>
      </w:hyperlink>
    </w:p>
    <w:p w14:paraId="070042D7" w14:textId="6128137F"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1" w:history="1">
        <w:r w:rsidR="00DA0499" w:rsidRPr="00DA0499">
          <w:rPr>
            <w:rStyle w:val="Hyperlink"/>
            <w:rFonts w:ascii="Times New Roman" w:hAnsi="Times New Roman"/>
            <w:smallCaps w:val="0"/>
            <w:noProof/>
            <w:sz w:val="24"/>
          </w:rPr>
          <w:t>1.13.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Proposed Current Controller Considering Inductor Saturation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_Toc127366241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45</w:t>
        </w:r>
        <w:r w:rsidR="00DA0499" w:rsidRPr="00DA0499">
          <w:rPr>
            <w:rFonts w:ascii="Times New Roman" w:hAnsi="Times New Roman"/>
            <w:smallCaps w:val="0"/>
            <w:noProof/>
            <w:webHidden/>
            <w:sz w:val="24"/>
          </w:rPr>
          <w:fldChar w:fldCharType="end"/>
        </w:r>
      </w:hyperlink>
    </w:p>
    <w:p w14:paraId="3010D792" w14:textId="72483616"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2" w:history="1">
        <w:r w:rsidR="00DA0499" w:rsidRPr="00DA0499">
          <w:rPr>
            <w:rStyle w:val="Hyperlink"/>
            <w:rFonts w:ascii="Times New Roman" w:hAnsi="Times New Roman"/>
            <w:smallCaps w:val="0"/>
            <w:noProof/>
            <w:sz w:val="24"/>
          </w:rPr>
          <w:t>1.14.</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_Toc127366242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46</w:t>
        </w:r>
        <w:r w:rsidR="00DA0499" w:rsidRPr="00DA0499">
          <w:rPr>
            <w:rFonts w:ascii="Times New Roman" w:hAnsi="Times New Roman"/>
            <w:smallCaps w:val="0"/>
            <w:noProof/>
            <w:webHidden/>
            <w:sz w:val="24"/>
          </w:rPr>
          <w:fldChar w:fldCharType="end"/>
        </w:r>
      </w:hyperlink>
    </w:p>
    <w:p w14:paraId="112ACEFD" w14:textId="33BCD894" w:rsidR="00DA0499" w:rsidRPr="00DA0499" w:rsidRDefault="00E31A8F">
      <w:pPr>
        <w:pStyle w:val="TOC2"/>
        <w:tabs>
          <w:tab w:val="left" w:pos="1200"/>
          <w:tab w:val="right" w:leader="dot" w:pos="8630"/>
        </w:tabs>
        <w:rPr>
          <w:rFonts w:ascii="Times New Roman" w:eastAsiaTheme="minorEastAsia" w:hAnsi="Times New Roman" w:cstheme="minorBidi"/>
          <w:smallCaps w:val="0"/>
          <w:noProof/>
          <w:sz w:val="24"/>
          <w:szCs w:val="24"/>
        </w:rPr>
      </w:pPr>
      <w:hyperlink w:anchor="_Toc127366243" w:history="1">
        <w:r w:rsidR="00DA0499" w:rsidRPr="00DA0499">
          <w:rPr>
            <w:rStyle w:val="Hyperlink"/>
            <w:rFonts w:ascii="Times New Roman" w:hAnsi="Times New Roman"/>
            <w:smallCaps w:val="0"/>
            <w:noProof/>
            <w:sz w:val="24"/>
          </w:rPr>
          <w:t>1.14.1.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Normally Rated Power Module</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_Toc127366243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47</w:t>
        </w:r>
        <w:r w:rsidR="00DA0499" w:rsidRPr="00DA0499">
          <w:rPr>
            <w:rFonts w:ascii="Times New Roman" w:hAnsi="Times New Roman"/>
            <w:smallCaps w:val="0"/>
            <w:noProof/>
            <w:webHidden/>
            <w:sz w:val="24"/>
          </w:rPr>
          <w:fldChar w:fldCharType="end"/>
        </w:r>
      </w:hyperlink>
    </w:p>
    <w:p w14:paraId="3253764F" w14:textId="3CBB4DD5" w:rsidR="00DA0499" w:rsidRPr="00DA0499" w:rsidRDefault="00E31A8F">
      <w:pPr>
        <w:pStyle w:val="TOC2"/>
        <w:tabs>
          <w:tab w:val="left" w:pos="1200"/>
          <w:tab w:val="right" w:leader="dot" w:pos="8630"/>
        </w:tabs>
        <w:rPr>
          <w:rFonts w:ascii="Times New Roman" w:eastAsiaTheme="minorEastAsia" w:hAnsi="Times New Roman" w:cstheme="minorBidi"/>
          <w:smallCaps w:val="0"/>
          <w:noProof/>
          <w:sz w:val="24"/>
          <w:szCs w:val="24"/>
        </w:rPr>
      </w:pPr>
      <w:hyperlink w:anchor="_Toc127366244" w:history="1">
        <w:r w:rsidR="00DA0499" w:rsidRPr="00DA0499">
          <w:rPr>
            <w:rStyle w:val="Hyperlink"/>
            <w:rFonts w:ascii="Times New Roman" w:hAnsi="Times New Roman"/>
            <w:smallCaps w:val="0"/>
            <w:noProof/>
            <w:sz w:val="24"/>
          </w:rPr>
          <w:t>1.14.2.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Overrated Current Module</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_Toc127366244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47</w:t>
        </w:r>
        <w:r w:rsidR="00DA0499" w:rsidRPr="00DA0499">
          <w:rPr>
            <w:rFonts w:ascii="Times New Roman" w:hAnsi="Times New Roman"/>
            <w:smallCaps w:val="0"/>
            <w:noProof/>
            <w:webHidden/>
            <w:sz w:val="24"/>
          </w:rPr>
          <w:fldChar w:fldCharType="end"/>
        </w:r>
      </w:hyperlink>
    </w:p>
    <w:p w14:paraId="46EE8998" w14:textId="5327F73A"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5" w:history="1">
        <w:r w:rsidR="00DA0499" w:rsidRPr="00DA0499">
          <w:rPr>
            <w:rStyle w:val="Hyperlink"/>
            <w:rFonts w:ascii="Times New Roman" w:hAnsi="Times New Roman"/>
            <w:smallCaps w:val="0"/>
            <w:noProof/>
            <w:sz w:val="24"/>
          </w:rPr>
          <w:t>1.15.</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Coordination Grading Time</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_Toc127366245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48</w:t>
        </w:r>
        <w:r w:rsidR="00DA0499" w:rsidRPr="00DA0499">
          <w:rPr>
            <w:rFonts w:ascii="Times New Roman" w:hAnsi="Times New Roman"/>
            <w:smallCaps w:val="0"/>
            <w:noProof/>
            <w:webHidden/>
            <w:sz w:val="24"/>
          </w:rPr>
          <w:fldChar w:fldCharType="end"/>
        </w:r>
      </w:hyperlink>
    </w:p>
    <w:p w14:paraId="48215E57" w14:textId="6C275844"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6" w:history="1">
        <w:r w:rsidR="00DA0499" w:rsidRPr="00DA0499">
          <w:rPr>
            <w:rStyle w:val="Hyperlink"/>
            <w:rFonts w:ascii="Times New Roman" w:hAnsi="Times New Roman"/>
            <w:smallCaps w:val="0"/>
            <w:noProof/>
            <w:sz w:val="24"/>
          </w:rPr>
          <w:t>1.16.</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 Proposed PI with adaptive control gains vs classical control</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_Toc127366246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52</w:t>
        </w:r>
        <w:r w:rsidR="00DA0499" w:rsidRPr="00DA0499">
          <w:rPr>
            <w:rFonts w:ascii="Times New Roman" w:hAnsi="Times New Roman"/>
            <w:smallCaps w:val="0"/>
            <w:noProof/>
            <w:webHidden/>
            <w:sz w:val="24"/>
          </w:rPr>
          <w:fldChar w:fldCharType="end"/>
        </w:r>
      </w:hyperlink>
    </w:p>
    <w:p w14:paraId="432D0C71" w14:textId="3CDE3BA5"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7" w:history="1">
        <w:r w:rsidR="00DA0499" w:rsidRPr="00DA0499">
          <w:rPr>
            <w:rStyle w:val="Hyperlink"/>
            <w:rFonts w:ascii="Times New Roman" w:hAnsi="Times New Roman"/>
            <w:smallCaps w:val="0"/>
            <w:noProof/>
            <w:sz w:val="24"/>
          </w:rPr>
          <w:t>1.17.</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Coordination Study Using Proposed Inverter</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_Toc127366247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53</w:t>
        </w:r>
        <w:r w:rsidR="00DA0499" w:rsidRPr="00DA0499">
          <w:rPr>
            <w:rFonts w:ascii="Times New Roman" w:hAnsi="Times New Roman"/>
            <w:smallCaps w:val="0"/>
            <w:noProof/>
            <w:webHidden/>
            <w:sz w:val="24"/>
          </w:rPr>
          <w:fldChar w:fldCharType="end"/>
        </w:r>
      </w:hyperlink>
    </w:p>
    <w:p w14:paraId="324326EA" w14:textId="38EC1F5A"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48" w:history="1">
        <w:r w:rsidR="00DA0499" w:rsidRPr="00DA0499">
          <w:rPr>
            <w:rStyle w:val="Hyperlink"/>
            <w:rFonts w:ascii="Times New Roman" w:hAnsi="Times New Roman"/>
            <w:smallCaps w:val="0"/>
            <w:noProof/>
            <w:sz w:val="24"/>
          </w:rPr>
          <w:t>1.18.</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Conclusion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_Toc127366248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54</w:t>
        </w:r>
        <w:r w:rsidR="00DA0499" w:rsidRPr="00DA0499">
          <w:rPr>
            <w:rFonts w:ascii="Times New Roman" w:hAnsi="Times New Roman"/>
            <w:smallCaps w:val="0"/>
            <w:noProof/>
            <w:webHidden/>
            <w:sz w:val="24"/>
          </w:rPr>
          <w:fldChar w:fldCharType="end"/>
        </w:r>
      </w:hyperlink>
    </w:p>
    <w:p w14:paraId="5538AD02" w14:textId="15914D03" w:rsidR="00DA0499" w:rsidRPr="00DA0499" w:rsidRDefault="00E31A8F">
      <w:pPr>
        <w:pStyle w:val="TOC1"/>
        <w:rPr>
          <w:rFonts w:eastAsiaTheme="minorEastAsia" w:cstheme="minorBidi"/>
          <w:bCs w:val="0"/>
          <w:caps w:val="0"/>
          <w:noProof/>
          <w:sz w:val="24"/>
          <w:szCs w:val="24"/>
        </w:rPr>
      </w:pPr>
      <w:hyperlink w:anchor="_Toc127366249" w:history="1">
        <w:r w:rsidR="00DA0499" w:rsidRPr="00DA0499">
          <w:rPr>
            <w:rStyle w:val="Hyperlink"/>
            <w:caps w:val="0"/>
            <w:noProof/>
            <w:sz w:val="24"/>
          </w:rPr>
          <w:t xml:space="preserve">CHAPTER 2 </w:t>
        </w:r>
        <w:r w:rsidR="00DA0499">
          <w:rPr>
            <w:rStyle w:val="Hyperlink"/>
            <w:caps w:val="0"/>
            <w:noProof/>
            <w:sz w:val="24"/>
          </w:rPr>
          <w:br/>
        </w:r>
        <w:r w:rsidR="00DA0499" w:rsidRPr="00DA0499">
          <w:rPr>
            <w:rStyle w:val="Hyperlink"/>
            <w:caps w:val="0"/>
            <w:noProof/>
            <w:sz w:val="24"/>
          </w:rPr>
          <w:t>MICROGRID PROTECTION CASE STUDY, ADAPTIVE RELAYING</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_Toc127366249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71</w:t>
        </w:r>
        <w:r w:rsidR="00DA0499" w:rsidRPr="00DA0499">
          <w:rPr>
            <w:caps w:val="0"/>
            <w:noProof/>
            <w:webHidden/>
            <w:sz w:val="24"/>
          </w:rPr>
          <w:fldChar w:fldCharType="end"/>
        </w:r>
      </w:hyperlink>
    </w:p>
    <w:p w14:paraId="7A5202EF" w14:textId="2C7943D2"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0" w:history="1">
        <w:r w:rsidR="00DA0499" w:rsidRPr="00DA0499">
          <w:rPr>
            <w:rStyle w:val="Hyperlink"/>
            <w:rFonts w:ascii="Times New Roman" w:hAnsi="Times New Roman"/>
            <w:smallCaps w:val="0"/>
            <w:noProof/>
            <w:sz w:val="24"/>
          </w:rPr>
          <w:t>2.1.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Introduction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_Toc127366250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72</w:t>
        </w:r>
        <w:r w:rsidR="00DA0499" w:rsidRPr="00DA0499">
          <w:rPr>
            <w:rFonts w:ascii="Times New Roman" w:hAnsi="Times New Roman"/>
            <w:smallCaps w:val="0"/>
            <w:noProof/>
            <w:webHidden/>
            <w:sz w:val="24"/>
          </w:rPr>
          <w:fldChar w:fldCharType="end"/>
        </w:r>
      </w:hyperlink>
    </w:p>
    <w:p w14:paraId="37478987" w14:textId="73FCEE67"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1" w:history="1">
        <w:r w:rsidR="00DA0499" w:rsidRPr="00DA0499">
          <w:rPr>
            <w:rStyle w:val="Hyperlink"/>
            <w:rFonts w:ascii="Times New Roman" w:hAnsi="Times New Roman"/>
            <w:smallCaps w:val="0"/>
            <w:noProof/>
            <w:sz w:val="24"/>
          </w:rPr>
          <w:t>2.2.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Control Center EPB microgrid</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_Toc127366251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73</w:t>
        </w:r>
        <w:r w:rsidR="00DA0499" w:rsidRPr="00DA0499">
          <w:rPr>
            <w:rFonts w:ascii="Times New Roman" w:hAnsi="Times New Roman"/>
            <w:smallCaps w:val="0"/>
            <w:noProof/>
            <w:webHidden/>
            <w:sz w:val="24"/>
          </w:rPr>
          <w:fldChar w:fldCharType="end"/>
        </w:r>
      </w:hyperlink>
    </w:p>
    <w:p w14:paraId="4E73DFE0" w14:textId="6534E4F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2" w:history="1">
        <w:r w:rsidR="00DA0499" w:rsidRPr="00DA0499">
          <w:rPr>
            <w:rStyle w:val="Hyperlink"/>
            <w:rFonts w:ascii="Times New Roman" w:hAnsi="Times New Roman"/>
            <w:smallCaps w:val="0"/>
            <w:noProof/>
            <w:sz w:val="24"/>
          </w:rPr>
          <w:t>2.3.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Model Adaptive Relay</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_Toc127366252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75</w:t>
        </w:r>
        <w:r w:rsidR="00DA0499" w:rsidRPr="00DA0499">
          <w:rPr>
            <w:rFonts w:ascii="Times New Roman" w:hAnsi="Times New Roman"/>
            <w:smallCaps w:val="0"/>
            <w:noProof/>
            <w:webHidden/>
            <w:sz w:val="24"/>
          </w:rPr>
          <w:fldChar w:fldCharType="end"/>
        </w:r>
      </w:hyperlink>
    </w:p>
    <w:p w14:paraId="4E607A6D" w14:textId="1F9BA87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3" w:history="1">
        <w:r w:rsidR="00DA0499" w:rsidRPr="00DA0499">
          <w:rPr>
            <w:rStyle w:val="Hyperlink"/>
            <w:rFonts w:ascii="Times New Roman" w:hAnsi="Times New Roman"/>
            <w:smallCaps w:val="0"/>
            <w:noProof/>
            <w:sz w:val="24"/>
          </w:rPr>
          <w:t>2.4.</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_Toc127366253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81</w:t>
        </w:r>
        <w:r w:rsidR="00DA0499" w:rsidRPr="00DA0499">
          <w:rPr>
            <w:rFonts w:ascii="Times New Roman" w:hAnsi="Times New Roman"/>
            <w:smallCaps w:val="0"/>
            <w:noProof/>
            <w:webHidden/>
            <w:sz w:val="24"/>
          </w:rPr>
          <w:fldChar w:fldCharType="end"/>
        </w:r>
      </w:hyperlink>
    </w:p>
    <w:p w14:paraId="66459092" w14:textId="18A1B1D8"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4" w:history="1">
        <w:r w:rsidR="00DA0499" w:rsidRPr="00DA0499">
          <w:rPr>
            <w:rStyle w:val="Hyperlink"/>
            <w:rFonts w:ascii="Times New Roman" w:hAnsi="Times New Roman"/>
            <w:smallCaps w:val="0"/>
            <w:noProof/>
            <w:sz w:val="24"/>
          </w:rPr>
          <w:t>2.5.</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Conclusion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_Toc127366254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83</w:t>
        </w:r>
        <w:r w:rsidR="00DA0499" w:rsidRPr="00DA0499">
          <w:rPr>
            <w:rFonts w:ascii="Times New Roman" w:hAnsi="Times New Roman"/>
            <w:smallCaps w:val="0"/>
            <w:noProof/>
            <w:webHidden/>
            <w:sz w:val="24"/>
          </w:rPr>
          <w:fldChar w:fldCharType="end"/>
        </w:r>
      </w:hyperlink>
    </w:p>
    <w:p w14:paraId="15C81D3D" w14:textId="2A0B57D2" w:rsidR="00DA0499" w:rsidRPr="00DA0499" w:rsidRDefault="00E31A8F">
      <w:pPr>
        <w:pStyle w:val="TOC1"/>
        <w:rPr>
          <w:rFonts w:eastAsiaTheme="minorEastAsia" w:cstheme="minorBidi"/>
          <w:bCs w:val="0"/>
          <w:caps w:val="0"/>
          <w:noProof/>
          <w:sz w:val="24"/>
          <w:szCs w:val="24"/>
        </w:rPr>
      </w:pPr>
      <w:hyperlink w:anchor="_Toc127366255" w:history="1">
        <w:r w:rsidR="00DA0499" w:rsidRPr="00DA0499">
          <w:rPr>
            <w:rStyle w:val="Hyperlink"/>
            <w:caps w:val="0"/>
            <w:noProof/>
            <w:sz w:val="24"/>
          </w:rPr>
          <w:t xml:space="preserve">CHAPTER 3 </w:t>
        </w:r>
        <w:r w:rsidR="00DA0499">
          <w:rPr>
            <w:rStyle w:val="Hyperlink"/>
            <w:caps w:val="0"/>
            <w:noProof/>
            <w:sz w:val="24"/>
          </w:rPr>
          <w:br/>
        </w:r>
        <w:r w:rsidR="00DA0499" w:rsidRPr="00DA0499">
          <w:rPr>
            <w:rStyle w:val="Hyperlink"/>
            <w:caps w:val="0"/>
            <w:noProof/>
            <w:sz w:val="24"/>
          </w:rPr>
          <w:t>DEVELOPMENT OF THREE-PHASE AMPLIFIER TO INTERFACE REAL-TIME SIMULATORS WITH RELAYS IN THE LOOP</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_Toc127366255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88</w:t>
        </w:r>
        <w:r w:rsidR="00DA0499" w:rsidRPr="00DA0499">
          <w:rPr>
            <w:caps w:val="0"/>
            <w:noProof/>
            <w:webHidden/>
            <w:sz w:val="24"/>
          </w:rPr>
          <w:fldChar w:fldCharType="end"/>
        </w:r>
      </w:hyperlink>
    </w:p>
    <w:p w14:paraId="39166BBA" w14:textId="60FBD36B"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6" w:history="1">
        <w:r w:rsidR="00DA0499" w:rsidRPr="00DA0499">
          <w:rPr>
            <w:rStyle w:val="Hyperlink"/>
            <w:rFonts w:ascii="Times New Roman" w:hAnsi="Times New Roman"/>
            <w:smallCaps w:val="0"/>
            <w:noProof/>
            <w:sz w:val="24"/>
          </w:rPr>
          <w:t>3.1.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Introduction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_Toc127366256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89</w:t>
        </w:r>
        <w:r w:rsidR="00DA0499" w:rsidRPr="00DA0499">
          <w:rPr>
            <w:rFonts w:ascii="Times New Roman" w:hAnsi="Times New Roman"/>
            <w:smallCaps w:val="0"/>
            <w:noProof/>
            <w:webHidden/>
            <w:sz w:val="24"/>
          </w:rPr>
          <w:fldChar w:fldCharType="end"/>
        </w:r>
      </w:hyperlink>
    </w:p>
    <w:p w14:paraId="2C2F8BBF" w14:textId="3967BBCE"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7" w:history="1">
        <w:r w:rsidR="00DA0499" w:rsidRPr="00DA0499">
          <w:rPr>
            <w:rStyle w:val="Hyperlink"/>
            <w:rFonts w:ascii="Times New Roman" w:hAnsi="Times New Roman"/>
            <w:smallCaps w:val="0"/>
            <w:noProof/>
            <w:sz w:val="24"/>
          </w:rPr>
          <w:t>3.2.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Materials and Methods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_Toc127366257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90</w:t>
        </w:r>
        <w:r w:rsidR="00DA0499" w:rsidRPr="00DA0499">
          <w:rPr>
            <w:rFonts w:ascii="Times New Roman" w:hAnsi="Times New Roman"/>
            <w:smallCaps w:val="0"/>
            <w:noProof/>
            <w:webHidden/>
            <w:sz w:val="24"/>
          </w:rPr>
          <w:fldChar w:fldCharType="end"/>
        </w:r>
      </w:hyperlink>
    </w:p>
    <w:p w14:paraId="3710FBAC" w14:textId="3C5CB078"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8" w:history="1">
        <w:r w:rsidR="00DA0499" w:rsidRPr="00DA0499">
          <w:rPr>
            <w:rStyle w:val="Hyperlink"/>
            <w:rFonts w:ascii="Times New Roman" w:hAnsi="Times New Roman"/>
            <w:smallCaps w:val="0"/>
            <w:noProof/>
            <w:sz w:val="24"/>
          </w:rPr>
          <w:t>3.2.1.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Testbed</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_Toc127366258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90</w:t>
        </w:r>
        <w:r w:rsidR="00DA0499" w:rsidRPr="00DA0499">
          <w:rPr>
            <w:rFonts w:ascii="Times New Roman" w:hAnsi="Times New Roman"/>
            <w:smallCaps w:val="0"/>
            <w:noProof/>
            <w:webHidden/>
            <w:sz w:val="24"/>
          </w:rPr>
          <w:fldChar w:fldCharType="end"/>
        </w:r>
      </w:hyperlink>
    </w:p>
    <w:p w14:paraId="2193D4CC" w14:textId="22FDEF2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59" w:history="1">
        <w:r w:rsidR="00DA0499" w:rsidRPr="00DA0499">
          <w:rPr>
            <w:rStyle w:val="Hyperlink"/>
            <w:rFonts w:ascii="Times New Roman" w:hAnsi="Times New Roman"/>
            <w:smallCaps w:val="0"/>
            <w:noProof/>
            <w:sz w:val="24"/>
          </w:rPr>
          <w:t>3.3.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Control Design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_Toc127366259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91</w:t>
        </w:r>
        <w:r w:rsidR="00DA0499" w:rsidRPr="00DA0499">
          <w:rPr>
            <w:rFonts w:ascii="Times New Roman" w:hAnsi="Times New Roman"/>
            <w:smallCaps w:val="0"/>
            <w:noProof/>
            <w:webHidden/>
            <w:sz w:val="24"/>
          </w:rPr>
          <w:fldChar w:fldCharType="end"/>
        </w:r>
      </w:hyperlink>
    </w:p>
    <w:p w14:paraId="3F574B62" w14:textId="3312578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0" w:history="1">
        <w:r w:rsidR="00DA0499" w:rsidRPr="00DA0499">
          <w:rPr>
            <w:rStyle w:val="Hyperlink"/>
            <w:rFonts w:ascii="Times New Roman" w:hAnsi="Times New Roman"/>
            <w:smallCaps w:val="0"/>
            <w:noProof/>
            <w:sz w:val="24"/>
          </w:rPr>
          <w:t>3.4.</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Twin Power System and Relay in the Loop</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_Toc127366260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98</w:t>
        </w:r>
        <w:r w:rsidR="00DA0499" w:rsidRPr="00DA0499">
          <w:rPr>
            <w:rFonts w:ascii="Times New Roman" w:hAnsi="Times New Roman"/>
            <w:smallCaps w:val="0"/>
            <w:noProof/>
            <w:webHidden/>
            <w:sz w:val="24"/>
          </w:rPr>
          <w:fldChar w:fldCharType="end"/>
        </w:r>
      </w:hyperlink>
    </w:p>
    <w:p w14:paraId="12F3CE10" w14:textId="70C5622E"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1" w:history="1">
        <w:r w:rsidR="00DA0499" w:rsidRPr="00DA0499">
          <w:rPr>
            <w:rStyle w:val="Hyperlink"/>
            <w:rFonts w:ascii="Times New Roman" w:hAnsi="Times New Roman"/>
            <w:smallCaps w:val="0"/>
            <w:noProof/>
            <w:sz w:val="24"/>
          </w:rPr>
          <w:t>3.5.</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Results and Discussion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_Toc127366261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99</w:t>
        </w:r>
        <w:r w:rsidR="00DA0499" w:rsidRPr="00DA0499">
          <w:rPr>
            <w:rFonts w:ascii="Times New Roman" w:hAnsi="Times New Roman"/>
            <w:smallCaps w:val="0"/>
            <w:noProof/>
            <w:webHidden/>
            <w:sz w:val="24"/>
          </w:rPr>
          <w:fldChar w:fldCharType="end"/>
        </w:r>
      </w:hyperlink>
    </w:p>
    <w:p w14:paraId="2E34FF06" w14:textId="06A150FA"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2" w:history="1">
        <w:r w:rsidR="00DA0499" w:rsidRPr="00DA0499">
          <w:rPr>
            <w:rStyle w:val="Hyperlink"/>
            <w:rFonts w:ascii="Times New Roman" w:hAnsi="Times New Roman"/>
            <w:smallCaps w:val="0"/>
            <w:noProof/>
            <w:sz w:val="24"/>
          </w:rPr>
          <w:t>3.6.</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Conclusions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_Toc127366262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99</w:t>
        </w:r>
        <w:r w:rsidR="00DA0499" w:rsidRPr="00DA0499">
          <w:rPr>
            <w:rFonts w:ascii="Times New Roman" w:hAnsi="Times New Roman"/>
            <w:smallCaps w:val="0"/>
            <w:noProof/>
            <w:webHidden/>
            <w:sz w:val="24"/>
          </w:rPr>
          <w:fldChar w:fldCharType="end"/>
        </w:r>
      </w:hyperlink>
    </w:p>
    <w:p w14:paraId="42286065" w14:textId="40005D77" w:rsidR="00DA0499" w:rsidRPr="00DA0499" w:rsidRDefault="00E31A8F">
      <w:pPr>
        <w:pStyle w:val="TOC1"/>
        <w:rPr>
          <w:rFonts w:eastAsiaTheme="minorEastAsia" w:cstheme="minorBidi"/>
          <w:bCs w:val="0"/>
          <w:caps w:val="0"/>
          <w:noProof/>
          <w:sz w:val="24"/>
          <w:szCs w:val="24"/>
        </w:rPr>
      </w:pPr>
      <w:hyperlink w:anchor="_Toc127366263" w:history="1">
        <w:r w:rsidR="00DA0499" w:rsidRPr="00DA0499">
          <w:rPr>
            <w:rStyle w:val="Hyperlink"/>
            <w:caps w:val="0"/>
            <w:noProof/>
            <w:sz w:val="24"/>
          </w:rPr>
          <w:t>CHAPTER 4 GRID-TIED DOUBLY-FED INDUCTION GENERATORS (DFIGS) REAL-TIME MODELLING AND MODEL VALIDATION AND RESPONSE DURING VOLTAGE SAGS</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_Toc127366263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104</w:t>
        </w:r>
        <w:r w:rsidR="00DA0499" w:rsidRPr="00DA0499">
          <w:rPr>
            <w:caps w:val="0"/>
            <w:noProof/>
            <w:webHidden/>
            <w:sz w:val="24"/>
          </w:rPr>
          <w:fldChar w:fldCharType="end"/>
        </w:r>
      </w:hyperlink>
    </w:p>
    <w:p w14:paraId="2206ED04" w14:textId="55307C94"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4" w:history="1">
        <w:r w:rsidR="00DA0499" w:rsidRPr="00DA0499">
          <w:rPr>
            <w:rStyle w:val="Hyperlink"/>
            <w:rFonts w:ascii="Times New Roman" w:hAnsi="Times New Roman"/>
            <w:smallCaps w:val="0"/>
            <w:noProof/>
            <w:sz w:val="24"/>
          </w:rPr>
          <w:t>4.1.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Introduction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_Toc127366264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105</w:t>
        </w:r>
        <w:r w:rsidR="00DA0499" w:rsidRPr="00DA0499">
          <w:rPr>
            <w:rFonts w:ascii="Times New Roman" w:hAnsi="Times New Roman"/>
            <w:smallCaps w:val="0"/>
            <w:noProof/>
            <w:webHidden/>
            <w:sz w:val="24"/>
          </w:rPr>
          <w:fldChar w:fldCharType="end"/>
        </w:r>
      </w:hyperlink>
    </w:p>
    <w:p w14:paraId="7EBF829F" w14:textId="34B8ABE5"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5" w:history="1">
        <w:r w:rsidR="00DA0499" w:rsidRPr="00DA0499">
          <w:rPr>
            <w:rStyle w:val="Hyperlink"/>
            <w:rFonts w:ascii="Times New Roman" w:hAnsi="Times New Roman"/>
            <w:smallCaps w:val="0"/>
            <w:noProof/>
            <w:sz w:val="24"/>
          </w:rPr>
          <w:t>4.2.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Discrete Models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_Toc127366265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108</w:t>
        </w:r>
        <w:r w:rsidR="00DA0499" w:rsidRPr="00DA0499">
          <w:rPr>
            <w:rFonts w:ascii="Times New Roman" w:hAnsi="Times New Roman"/>
            <w:smallCaps w:val="0"/>
            <w:noProof/>
            <w:webHidden/>
            <w:sz w:val="24"/>
          </w:rPr>
          <w:fldChar w:fldCharType="end"/>
        </w:r>
      </w:hyperlink>
    </w:p>
    <w:p w14:paraId="14031B9B" w14:textId="08D631D1"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6" w:history="1">
        <w:r w:rsidR="00DA0499" w:rsidRPr="00DA0499">
          <w:rPr>
            <w:rStyle w:val="Hyperlink"/>
            <w:rFonts w:ascii="Times New Roman" w:hAnsi="Times New Roman"/>
            <w:smallCaps w:val="0"/>
            <w:noProof/>
            <w:sz w:val="24"/>
          </w:rPr>
          <w:t>4.3.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Discrete Model: Back-to-Back</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_Toc127366266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109</w:t>
        </w:r>
        <w:r w:rsidR="00DA0499" w:rsidRPr="00DA0499">
          <w:rPr>
            <w:rFonts w:ascii="Times New Roman" w:hAnsi="Times New Roman"/>
            <w:smallCaps w:val="0"/>
            <w:noProof/>
            <w:webHidden/>
            <w:sz w:val="24"/>
          </w:rPr>
          <w:fldChar w:fldCharType="end"/>
        </w:r>
      </w:hyperlink>
    </w:p>
    <w:p w14:paraId="5646B6F0" w14:textId="37BB3A86"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7" w:history="1">
        <w:r w:rsidR="00DA0499" w:rsidRPr="00DA0499">
          <w:rPr>
            <w:rStyle w:val="Hyperlink"/>
            <w:rFonts w:ascii="Times New Roman" w:hAnsi="Times New Roman"/>
            <w:smallCaps w:val="0"/>
            <w:noProof/>
            <w:sz w:val="24"/>
          </w:rPr>
          <w:t>4.4.</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DFIG Hardware Testbed Design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_Toc127366267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114</w:t>
        </w:r>
        <w:r w:rsidR="00DA0499" w:rsidRPr="00DA0499">
          <w:rPr>
            <w:rFonts w:ascii="Times New Roman" w:hAnsi="Times New Roman"/>
            <w:smallCaps w:val="0"/>
            <w:noProof/>
            <w:webHidden/>
            <w:sz w:val="24"/>
          </w:rPr>
          <w:fldChar w:fldCharType="end"/>
        </w:r>
      </w:hyperlink>
    </w:p>
    <w:p w14:paraId="71E506C7" w14:textId="2F65F8DB"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8" w:history="1">
        <w:r w:rsidR="00DA0499" w:rsidRPr="00DA0499">
          <w:rPr>
            <w:rStyle w:val="Hyperlink"/>
            <w:rFonts w:ascii="Times New Roman" w:hAnsi="Times New Roman"/>
            <w:smallCaps w:val="0"/>
            <w:noProof/>
            <w:sz w:val="24"/>
          </w:rPr>
          <w:t>4.5.</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DFIG Vector Control</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_Toc127366268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115</w:t>
        </w:r>
        <w:r w:rsidR="00DA0499" w:rsidRPr="00DA0499">
          <w:rPr>
            <w:rFonts w:ascii="Times New Roman" w:hAnsi="Times New Roman"/>
            <w:smallCaps w:val="0"/>
            <w:noProof/>
            <w:webHidden/>
            <w:sz w:val="24"/>
          </w:rPr>
          <w:fldChar w:fldCharType="end"/>
        </w:r>
      </w:hyperlink>
    </w:p>
    <w:p w14:paraId="7A41E837" w14:textId="761627FB"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69" w:history="1">
        <w:r w:rsidR="00DA0499" w:rsidRPr="00DA0499">
          <w:rPr>
            <w:rStyle w:val="Hyperlink"/>
            <w:rFonts w:ascii="Times New Roman" w:hAnsi="Times New Roman"/>
            <w:smallCaps w:val="0"/>
            <w:noProof/>
            <w:sz w:val="24"/>
          </w:rPr>
          <w:t>4.6.</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 DFIG Start-up Sequence</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_Toc127366269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123</w:t>
        </w:r>
        <w:r w:rsidR="00DA0499" w:rsidRPr="00DA0499">
          <w:rPr>
            <w:rFonts w:ascii="Times New Roman" w:hAnsi="Times New Roman"/>
            <w:smallCaps w:val="0"/>
            <w:noProof/>
            <w:webHidden/>
            <w:sz w:val="24"/>
          </w:rPr>
          <w:fldChar w:fldCharType="end"/>
        </w:r>
      </w:hyperlink>
    </w:p>
    <w:p w14:paraId="4D7683C9" w14:textId="4B8E9E77"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0" w:history="1">
        <w:r w:rsidR="00DA0499" w:rsidRPr="00DA0499">
          <w:rPr>
            <w:rStyle w:val="Hyperlink"/>
            <w:rFonts w:ascii="Times New Roman" w:hAnsi="Times New Roman"/>
            <w:smallCaps w:val="0"/>
            <w:noProof/>
            <w:sz w:val="24"/>
          </w:rPr>
          <w:t>4.7.</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 DFIG Model Validation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_Toc127366270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123</w:t>
        </w:r>
        <w:r w:rsidR="00DA0499" w:rsidRPr="00DA0499">
          <w:rPr>
            <w:rFonts w:ascii="Times New Roman" w:hAnsi="Times New Roman"/>
            <w:smallCaps w:val="0"/>
            <w:noProof/>
            <w:webHidden/>
            <w:sz w:val="24"/>
          </w:rPr>
          <w:fldChar w:fldCharType="end"/>
        </w:r>
      </w:hyperlink>
    </w:p>
    <w:p w14:paraId="56AA8EF5" w14:textId="04B57838"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1" w:history="1">
        <w:r w:rsidR="00DA0499" w:rsidRPr="00DA0499">
          <w:rPr>
            <w:rStyle w:val="Hyperlink"/>
            <w:rFonts w:ascii="Times New Roman" w:hAnsi="Times New Roman"/>
            <w:smallCaps w:val="0"/>
            <w:noProof/>
            <w:sz w:val="24"/>
          </w:rPr>
          <w:t>4.8.</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 Positive Sequence Validation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_Toc127366271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125</w:t>
        </w:r>
        <w:r w:rsidR="00DA0499" w:rsidRPr="00DA0499">
          <w:rPr>
            <w:rFonts w:ascii="Times New Roman" w:hAnsi="Times New Roman"/>
            <w:smallCaps w:val="0"/>
            <w:noProof/>
            <w:webHidden/>
            <w:sz w:val="24"/>
          </w:rPr>
          <w:fldChar w:fldCharType="end"/>
        </w:r>
      </w:hyperlink>
    </w:p>
    <w:p w14:paraId="683B3E25" w14:textId="194DA194"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2" w:history="1">
        <w:r w:rsidR="00DA0499" w:rsidRPr="00DA0499">
          <w:rPr>
            <w:rStyle w:val="Hyperlink"/>
            <w:rFonts w:ascii="Times New Roman" w:hAnsi="Times New Roman"/>
            <w:smallCaps w:val="0"/>
            <w:noProof/>
            <w:sz w:val="24"/>
          </w:rPr>
          <w:t>4.9.</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Experimental Results: Negative Sequence Validation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_Toc127366272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126</w:t>
        </w:r>
        <w:r w:rsidR="00DA0499" w:rsidRPr="00DA0499">
          <w:rPr>
            <w:rFonts w:ascii="Times New Roman" w:hAnsi="Times New Roman"/>
            <w:smallCaps w:val="0"/>
            <w:noProof/>
            <w:webHidden/>
            <w:sz w:val="24"/>
          </w:rPr>
          <w:fldChar w:fldCharType="end"/>
        </w:r>
      </w:hyperlink>
    </w:p>
    <w:p w14:paraId="43CBF5EC" w14:textId="3CF0525F"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3" w:history="1">
        <w:r w:rsidR="00DA0499" w:rsidRPr="00DA0499">
          <w:rPr>
            <w:rStyle w:val="Hyperlink"/>
            <w:rFonts w:ascii="Times New Roman" w:hAnsi="Times New Roman"/>
            <w:smallCaps w:val="0"/>
            <w:noProof/>
            <w:sz w:val="24"/>
          </w:rPr>
          <w:t>4.10.</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Symmetrical Voltage Sags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_Toc127366273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131</w:t>
        </w:r>
        <w:r w:rsidR="00DA0499" w:rsidRPr="00DA0499">
          <w:rPr>
            <w:rFonts w:ascii="Times New Roman" w:hAnsi="Times New Roman"/>
            <w:smallCaps w:val="0"/>
            <w:noProof/>
            <w:webHidden/>
            <w:sz w:val="24"/>
          </w:rPr>
          <w:fldChar w:fldCharType="end"/>
        </w:r>
      </w:hyperlink>
    </w:p>
    <w:p w14:paraId="02A62878" w14:textId="3D9AABDE"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4" w:history="1">
        <w:r w:rsidR="00DA0499" w:rsidRPr="00DA0499">
          <w:rPr>
            <w:rStyle w:val="Hyperlink"/>
            <w:rFonts w:ascii="Times New Roman" w:hAnsi="Times New Roman"/>
            <w:smallCaps w:val="0"/>
            <w:noProof/>
            <w:sz w:val="24"/>
          </w:rPr>
          <w:t>4.11.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DFIG LVRT Solutions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_Toc127366274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132</w:t>
        </w:r>
        <w:r w:rsidR="00DA0499" w:rsidRPr="00DA0499">
          <w:rPr>
            <w:rFonts w:ascii="Times New Roman" w:hAnsi="Times New Roman"/>
            <w:smallCaps w:val="0"/>
            <w:noProof/>
            <w:webHidden/>
            <w:sz w:val="24"/>
          </w:rPr>
          <w:fldChar w:fldCharType="end"/>
        </w:r>
      </w:hyperlink>
    </w:p>
    <w:p w14:paraId="3B6B2CE1" w14:textId="2B53252A"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5" w:history="1">
        <w:r w:rsidR="00DA0499" w:rsidRPr="00DA0499">
          <w:rPr>
            <w:rStyle w:val="Hyperlink"/>
            <w:rFonts w:ascii="Times New Roman" w:hAnsi="Times New Roman"/>
            <w:smallCaps w:val="0"/>
            <w:noProof/>
            <w:sz w:val="24"/>
          </w:rPr>
          <w:t>4.12.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Asymmetrical Voltage Sags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_Toc127366275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138</w:t>
        </w:r>
        <w:r w:rsidR="00DA0499" w:rsidRPr="00DA0499">
          <w:rPr>
            <w:rFonts w:ascii="Times New Roman" w:hAnsi="Times New Roman"/>
            <w:smallCaps w:val="0"/>
            <w:noProof/>
            <w:webHidden/>
            <w:sz w:val="24"/>
          </w:rPr>
          <w:fldChar w:fldCharType="end"/>
        </w:r>
      </w:hyperlink>
    </w:p>
    <w:p w14:paraId="19A590CE" w14:textId="70A8D1A0"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6" w:history="1">
        <w:r w:rsidR="00DA0499" w:rsidRPr="00DA0499">
          <w:rPr>
            <w:rStyle w:val="Hyperlink"/>
            <w:rFonts w:ascii="Times New Roman" w:hAnsi="Times New Roman"/>
            <w:smallCaps w:val="0"/>
            <w:noProof/>
            <w:sz w:val="24"/>
          </w:rPr>
          <w:t>4.13.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Conclusions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_Toc127366276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140</w:t>
        </w:r>
        <w:r w:rsidR="00DA0499" w:rsidRPr="00DA0499">
          <w:rPr>
            <w:rFonts w:ascii="Times New Roman" w:hAnsi="Times New Roman"/>
            <w:smallCaps w:val="0"/>
            <w:noProof/>
            <w:webHidden/>
            <w:sz w:val="24"/>
          </w:rPr>
          <w:fldChar w:fldCharType="end"/>
        </w:r>
      </w:hyperlink>
    </w:p>
    <w:p w14:paraId="7FB0E9E0" w14:textId="3854C3FC" w:rsidR="00DA0499" w:rsidRPr="00DA0499" w:rsidRDefault="00E31A8F">
      <w:pPr>
        <w:pStyle w:val="TOC1"/>
        <w:rPr>
          <w:rFonts w:eastAsiaTheme="minorEastAsia" w:cstheme="minorBidi"/>
          <w:bCs w:val="0"/>
          <w:caps w:val="0"/>
          <w:noProof/>
          <w:sz w:val="24"/>
          <w:szCs w:val="24"/>
        </w:rPr>
      </w:pPr>
      <w:hyperlink w:anchor="_Toc127366277" w:history="1">
        <w:r w:rsidR="00DA0499" w:rsidRPr="00DA0499">
          <w:rPr>
            <w:rStyle w:val="Hyperlink"/>
            <w:caps w:val="0"/>
            <w:noProof/>
            <w:sz w:val="24"/>
          </w:rPr>
          <w:t xml:space="preserve">CHAPTER 5 </w:t>
        </w:r>
        <w:r w:rsidR="00DA0499">
          <w:rPr>
            <w:rStyle w:val="Hyperlink"/>
            <w:caps w:val="0"/>
            <w:noProof/>
            <w:sz w:val="24"/>
          </w:rPr>
          <w:br/>
        </w:r>
        <w:r w:rsidR="00DA0499" w:rsidRPr="00DA0499">
          <w:rPr>
            <w:rStyle w:val="Hyperlink"/>
            <w:caps w:val="0"/>
            <w:noProof/>
            <w:sz w:val="24"/>
          </w:rPr>
          <w:t>PV INVERTER  DESIGN WITH ENHANCED  REACTIVE POWER SUPPORT</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_Toc127366277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144</w:t>
        </w:r>
        <w:r w:rsidR="00DA0499" w:rsidRPr="00DA0499">
          <w:rPr>
            <w:caps w:val="0"/>
            <w:noProof/>
            <w:webHidden/>
            <w:sz w:val="24"/>
          </w:rPr>
          <w:fldChar w:fldCharType="end"/>
        </w:r>
      </w:hyperlink>
    </w:p>
    <w:p w14:paraId="41093BAC" w14:textId="6594D3DF"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8" w:history="1">
        <w:r w:rsidR="00DA0499" w:rsidRPr="00DA0499">
          <w:rPr>
            <w:rStyle w:val="Hyperlink"/>
            <w:rFonts w:ascii="Times New Roman" w:hAnsi="Times New Roman"/>
            <w:smallCaps w:val="0"/>
            <w:noProof/>
            <w:sz w:val="24"/>
          </w:rPr>
          <w:t>5.1.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Introduction</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_Toc127366278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145</w:t>
        </w:r>
        <w:r w:rsidR="00DA0499" w:rsidRPr="00DA0499">
          <w:rPr>
            <w:rFonts w:ascii="Times New Roman" w:hAnsi="Times New Roman"/>
            <w:smallCaps w:val="0"/>
            <w:noProof/>
            <w:webHidden/>
            <w:sz w:val="24"/>
          </w:rPr>
          <w:fldChar w:fldCharType="end"/>
        </w:r>
      </w:hyperlink>
    </w:p>
    <w:p w14:paraId="1A4314B9" w14:textId="746B09E1"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79" w:history="1">
        <w:r w:rsidR="00DA0499" w:rsidRPr="00DA0499">
          <w:rPr>
            <w:rStyle w:val="Hyperlink"/>
            <w:rFonts w:ascii="Times New Roman" w:hAnsi="Times New Roman"/>
            <w:smallCaps w:val="0"/>
            <w:noProof/>
            <w:sz w:val="24"/>
          </w:rPr>
          <w:t>5.2.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Voltage Sags on PV inverters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_Toc127366279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147</w:t>
        </w:r>
        <w:r w:rsidR="00DA0499" w:rsidRPr="00DA0499">
          <w:rPr>
            <w:rFonts w:ascii="Times New Roman" w:hAnsi="Times New Roman"/>
            <w:smallCaps w:val="0"/>
            <w:noProof/>
            <w:webHidden/>
            <w:sz w:val="24"/>
          </w:rPr>
          <w:fldChar w:fldCharType="end"/>
        </w:r>
      </w:hyperlink>
    </w:p>
    <w:p w14:paraId="1A7EAB84" w14:textId="1F1E4622"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0" w:history="1">
        <w:r w:rsidR="00DA0499" w:rsidRPr="00DA0499">
          <w:rPr>
            <w:rStyle w:val="Hyperlink"/>
            <w:rFonts w:ascii="Times New Roman" w:hAnsi="Times New Roman"/>
            <w:smallCaps w:val="0"/>
            <w:noProof/>
            <w:sz w:val="24"/>
          </w:rPr>
          <w:t>5.3.</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LVRT of Commercial Inverters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_Toc127366280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151</w:t>
        </w:r>
        <w:r w:rsidR="00DA0499" w:rsidRPr="00DA0499">
          <w:rPr>
            <w:rFonts w:ascii="Times New Roman" w:hAnsi="Times New Roman"/>
            <w:smallCaps w:val="0"/>
            <w:noProof/>
            <w:webHidden/>
            <w:sz w:val="24"/>
          </w:rPr>
          <w:fldChar w:fldCharType="end"/>
        </w:r>
      </w:hyperlink>
    </w:p>
    <w:p w14:paraId="0886A42C" w14:textId="5C7E607B"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1" w:history="1">
        <w:r w:rsidR="00DA0499" w:rsidRPr="00DA0499">
          <w:rPr>
            <w:rStyle w:val="Hyperlink"/>
            <w:rFonts w:ascii="Times New Roman" w:hAnsi="Times New Roman"/>
            <w:smallCaps w:val="0"/>
            <w:noProof/>
            <w:sz w:val="24"/>
          </w:rPr>
          <w:t>5.4.</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Proposed Design to Enhance Grid Support During Voltage Sags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_Toc127366281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151</w:t>
        </w:r>
        <w:r w:rsidR="00DA0499" w:rsidRPr="00DA0499">
          <w:rPr>
            <w:rFonts w:ascii="Times New Roman" w:hAnsi="Times New Roman"/>
            <w:smallCaps w:val="0"/>
            <w:noProof/>
            <w:webHidden/>
            <w:sz w:val="24"/>
          </w:rPr>
          <w:fldChar w:fldCharType="end"/>
        </w:r>
      </w:hyperlink>
    </w:p>
    <w:p w14:paraId="3054EED2" w14:textId="79B330E8"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2" w:history="1">
        <w:r w:rsidR="00DA0499" w:rsidRPr="00DA0499">
          <w:rPr>
            <w:rStyle w:val="Hyperlink"/>
            <w:rFonts w:ascii="Times New Roman" w:hAnsi="Times New Roman"/>
            <w:smallCaps w:val="0"/>
            <w:noProof/>
            <w:sz w:val="24"/>
          </w:rPr>
          <w:t>5.5.</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Power Losses During Reactive Power Support</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_Toc127366282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155</w:t>
        </w:r>
        <w:r w:rsidR="00DA0499" w:rsidRPr="00DA0499">
          <w:rPr>
            <w:rFonts w:ascii="Times New Roman" w:hAnsi="Times New Roman"/>
            <w:smallCaps w:val="0"/>
            <w:noProof/>
            <w:webHidden/>
            <w:sz w:val="24"/>
          </w:rPr>
          <w:fldChar w:fldCharType="end"/>
        </w:r>
      </w:hyperlink>
    </w:p>
    <w:p w14:paraId="455AC907" w14:textId="08A1C7D3"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3" w:history="1">
        <w:r w:rsidR="00DA0499" w:rsidRPr="00DA0499">
          <w:rPr>
            <w:rStyle w:val="Hyperlink"/>
            <w:rFonts w:ascii="Times New Roman" w:hAnsi="Times New Roman"/>
            <w:smallCaps w:val="0"/>
            <w:noProof/>
            <w:sz w:val="24"/>
          </w:rPr>
          <w:t>5.6.</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Electrothermal Simulations of Proposed PV Inverter</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_Toc127366283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158</w:t>
        </w:r>
        <w:r w:rsidR="00DA0499" w:rsidRPr="00DA0499">
          <w:rPr>
            <w:rFonts w:ascii="Times New Roman" w:hAnsi="Times New Roman"/>
            <w:smallCaps w:val="0"/>
            <w:noProof/>
            <w:webHidden/>
            <w:sz w:val="24"/>
          </w:rPr>
          <w:fldChar w:fldCharType="end"/>
        </w:r>
      </w:hyperlink>
    </w:p>
    <w:p w14:paraId="46DEEA1C" w14:textId="20DD436C"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4" w:history="1">
        <w:r w:rsidR="00DA0499" w:rsidRPr="00DA0499">
          <w:rPr>
            <w:rStyle w:val="Hyperlink"/>
            <w:rFonts w:ascii="Times New Roman" w:hAnsi="Times New Roman"/>
            <w:smallCaps w:val="0"/>
            <w:noProof/>
            <w:sz w:val="24"/>
          </w:rPr>
          <w:t>5.7.</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Conclusions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_Toc127366284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158</w:t>
        </w:r>
        <w:r w:rsidR="00DA0499" w:rsidRPr="00DA0499">
          <w:rPr>
            <w:rFonts w:ascii="Times New Roman" w:hAnsi="Times New Roman"/>
            <w:smallCaps w:val="0"/>
            <w:noProof/>
            <w:webHidden/>
            <w:sz w:val="24"/>
          </w:rPr>
          <w:fldChar w:fldCharType="end"/>
        </w:r>
      </w:hyperlink>
    </w:p>
    <w:p w14:paraId="70C80278" w14:textId="52F5283D" w:rsidR="00DA0499" w:rsidRPr="00DA0499" w:rsidRDefault="00E31A8F">
      <w:pPr>
        <w:pStyle w:val="TOC1"/>
        <w:rPr>
          <w:rFonts w:eastAsiaTheme="minorEastAsia" w:cstheme="minorBidi"/>
          <w:bCs w:val="0"/>
          <w:caps w:val="0"/>
          <w:noProof/>
          <w:sz w:val="24"/>
          <w:szCs w:val="24"/>
        </w:rPr>
      </w:pPr>
      <w:hyperlink w:anchor="_Toc127366285" w:history="1">
        <w:r w:rsidR="00DA0499" w:rsidRPr="00DA0499">
          <w:rPr>
            <w:rStyle w:val="Hyperlink"/>
            <w:caps w:val="0"/>
            <w:noProof/>
            <w:sz w:val="24"/>
          </w:rPr>
          <w:t xml:space="preserve">CHAPTER 6 </w:t>
        </w:r>
        <w:r w:rsidR="00DA0499">
          <w:rPr>
            <w:rStyle w:val="Hyperlink"/>
            <w:caps w:val="0"/>
            <w:noProof/>
            <w:sz w:val="24"/>
          </w:rPr>
          <w:br/>
        </w:r>
        <w:r w:rsidR="00DA0499" w:rsidRPr="00DA0499">
          <w:rPr>
            <w:rStyle w:val="Hyperlink"/>
            <w:caps w:val="0"/>
            <w:noProof/>
            <w:sz w:val="24"/>
          </w:rPr>
          <w:t>CONCLUSIONS AND RECOMMENDATIONS</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_Toc127366285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164</w:t>
        </w:r>
        <w:r w:rsidR="00DA0499" w:rsidRPr="00DA0499">
          <w:rPr>
            <w:caps w:val="0"/>
            <w:noProof/>
            <w:webHidden/>
            <w:sz w:val="24"/>
          </w:rPr>
          <w:fldChar w:fldCharType="end"/>
        </w:r>
      </w:hyperlink>
    </w:p>
    <w:p w14:paraId="4413AEAE" w14:textId="263A3FAF"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6" w:history="1">
        <w:r w:rsidR="00DA0499" w:rsidRPr="00DA0499">
          <w:rPr>
            <w:rStyle w:val="Hyperlink"/>
            <w:rFonts w:ascii="Times New Roman" w:hAnsi="Times New Roman"/>
            <w:smallCaps w:val="0"/>
            <w:noProof/>
            <w:sz w:val="24"/>
          </w:rPr>
          <w:t>6.1.</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Contributions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_Toc127366286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167</w:t>
        </w:r>
        <w:r w:rsidR="00DA0499" w:rsidRPr="00DA0499">
          <w:rPr>
            <w:rFonts w:ascii="Times New Roman" w:hAnsi="Times New Roman"/>
            <w:smallCaps w:val="0"/>
            <w:noProof/>
            <w:webHidden/>
            <w:sz w:val="24"/>
          </w:rPr>
          <w:fldChar w:fldCharType="end"/>
        </w:r>
      </w:hyperlink>
    </w:p>
    <w:p w14:paraId="42211111" w14:textId="15E46F1A" w:rsidR="00DA0499" w:rsidRPr="00DA0499" w:rsidRDefault="00E31A8F">
      <w:pPr>
        <w:pStyle w:val="TOC2"/>
        <w:tabs>
          <w:tab w:val="left" w:pos="960"/>
          <w:tab w:val="right" w:leader="dot" w:pos="8630"/>
        </w:tabs>
        <w:rPr>
          <w:rFonts w:ascii="Times New Roman" w:eastAsiaTheme="minorEastAsia" w:hAnsi="Times New Roman" w:cstheme="minorBidi"/>
          <w:smallCaps w:val="0"/>
          <w:noProof/>
          <w:sz w:val="24"/>
          <w:szCs w:val="24"/>
        </w:rPr>
      </w:pPr>
      <w:hyperlink w:anchor="_Toc127366287" w:history="1">
        <w:r w:rsidR="00DA0499" w:rsidRPr="00DA0499">
          <w:rPr>
            <w:rStyle w:val="Hyperlink"/>
            <w:rFonts w:ascii="Times New Roman" w:hAnsi="Times New Roman"/>
            <w:smallCaps w:val="0"/>
            <w:noProof/>
            <w:sz w:val="24"/>
          </w:rPr>
          <w:t>6.2.</w:t>
        </w:r>
        <w:r w:rsidR="00DA0499" w:rsidRPr="00DA0499">
          <w:rPr>
            <w:rFonts w:ascii="Times New Roman" w:eastAsiaTheme="minorEastAsia" w:hAnsi="Times New Roman" w:cstheme="minorBidi"/>
            <w:smallCaps w:val="0"/>
            <w:noProof/>
            <w:sz w:val="24"/>
            <w:szCs w:val="24"/>
          </w:rPr>
          <w:tab/>
        </w:r>
        <w:r w:rsidR="00DA0499" w:rsidRPr="00DA0499">
          <w:rPr>
            <w:rStyle w:val="Hyperlink"/>
            <w:rFonts w:ascii="Times New Roman" w:hAnsi="Times New Roman"/>
            <w:smallCaps w:val="0"/>
            <w:noProof/>
            <w:sz w:val="24"/>
          </w:rPr>
          <w:t>Recommendations for Future Studies</w:t>
        </w:r>
        <w:r w:rsidR="00DA0499" w:rsidRPr="00DA0499">
          <w:rPr>
            <w:rFonts w:ascii="Times New Roman" w:hAnsi="Times New Roman"/>
            <w:smallCaps w:val="0"/>
            <w:noProof/>
            <w:webHidden/>
            <w:sz w:val="24"/>
          </w:rPr>
          <w:tab/>
        </w:r>
        <w:r w:rsidR="00DA0499" w:rsidRPr="00DA0499">
          <w:rPr>
            <w:rFonts w:ascii="Times New Roman" w:hAnsi="Times New Roman"/>
            <w:smallCaps w:val="0"/>
            <w:noProof/>
            <w:webHidden/>
            <w:sz w:val="24"/>
          </w:rPr>
          <w:fldChar w:fldCharType="begin"/>
        </w:r>
        <w:r w:rsidR="00DA0499" w:rsidRPr="00DA0499">
          <w:rPr>
            <w:rFonts w:ascii="Times New Roman" w:hAnsi="Times New Roman"/>
            <w:smallCaps w:val="0"/>
            <w:noProof/>
            <w:webHidden/>
            <w:sz w:val="24"/>
          </w:rPr>
          <w:instrText xml:space="preserve"> PAGEREF _Toc127366287 \h </w:instrText>
        </w:r>
        <w:r w:rsidR="00DA0499" w:rsidRPr="00DA0499">
          <w:rPr>
            <w:rFonts w:ascii="Times New Roman" w:hAnsi="Times New Roman"/>
            <w:smallCaps w:val="0"/>
            <w:noProof/>
            <w:webHidden/>
            <w:sz w:val="24"/>
          </w:rPr>
        </w:r>
        <w:r w:rsidR="00DA0499" w:rsidRPr="00DA0499">
          <w:rPr>
            <w:rFonts w:ascii="Times New Roman" w:hAnsi="Times New Roman"/>
            <w:smallCaps w:val="0"/>
            <w:noProof/>
            <w:webHidden/>
            <w:sz w:val="24"/>
          </w:rPr>
          <w:fldChar w:fldCharType="separate"/>
        </w:r>
        <w:r w:rsidR="008C18DF">
          <w:rPr>
            <w:rFonts w:ascii="Times New Roman" w:hAnsi="Times New Roman"/>
            <w:smallCaps w:val="0"/>
            <w:noProof/>
            <w:webHidden/>
            <w:sz w:val="24"/>
          </w:rPr>
          <w:t>168</w:t>
        </w:r>
        <w:r w:rsidR="00DA0499" w:rsidRPr="00DA0499">
          <w:rPr>
            <w:rFonts w:ascii="Times New Roman" w:hAnsi="Times New Roman"/>
            <w:smallCaps w:val="0"/>
            <w:noProof/>
            <w:webHidden/>
            <w:sz w:val="24"/>
          </w:rPr>
          <w:fldChar w:fldCharType="end"/>
        </w:r>
      </w:hyperlink>
    </w:p>
    <w:p w14:paraId="09989A70" w14:textId="3B2038DF" w:rsidR="00DA0499" w:rsidRPr="00DA0499" w:rsidRDefault="00E31A8F">
      <w:pPr>
        <w:pStyle w:val="TOC1"/>
        <w:rPr>
          <w:rFonts w:eastAsiaTheme="minorEastAsia" w:cstheme="minorBidi"/>
          <w:bCs w:val="0"/>
          <w:caps w:val="0"/>
          <w:noProof/>
          <w:sz w:val="24"/>
          <w:szCs w:val="24"/>
        </w:rPr>
      </w:pPr>
      <w:hyperlink w:anchor="_Toc127366288" w:history="1">
        <w:r w:rsidR="00DA0499" w:rsidRPr="00DA0499">
          <w:rPr>
            <w:rStyle w:val="Hyperlink"/>
            <w:caps w:val="0"/>
            <w:noProof/>
            <w:sz w:val="24"/>
          </w:rPr>
          <w:t>VITA.</w:t>
        </w:r>
        <w:r w:rsidR="00DA0499" w:rsidRPr="00DA0499">
          <w:rPr>
            <w:caps w:val="0"/>
            <w:noProof/>
            <w:webHidden/>
            <w:sz w:val="24"/>
          </w:rPr>
          <w:tab/>
        </w:r>
        <w:r w:rsidR="00DA0499" w:rsidRPr="00DA0499">
          <w:rPr>
            <w:caps w:val="0"/>
            <w:noProof/>
            <w:webHidden/>
            <w:sz w:val="24"/>
          </w:rPr>
          <w:fldChar w:fldCharType="begin"/>
        </w:r>
        <w:r w:rsidR="00DA0499" w:rsidRPr="00DA0499">
          <w:rPr>
            <w:caps w:val="0"/>
            <w:noProof/>
            <w:webHidden/>
            <w:sz w:val="24"/>
          </w:rPr>
          <w:instrText xml:space="preserve"> PAGEREF _Toc127366288 \h </w:instrText>
        </w:r>
        <w:r w:rsidR="00DA0499" w:rsidRPr="00DA0499">
          <w:rPr>
            <w:caps w:val="0"/>
            <w:noProof/>
            <w:webHidden/>
            <w:sz w:val="24"/>
          </w:rPr>
        </w:r>
        <w:r w:rsidR="00DA0499" w:rsidRPr="00DA0499">
          <w:rPr>
            <w:caps w:val="0"/>
            <w:noProof/>
            <w:webHidden/>
            <w:sz w:val="24"/>
          </w:rPr>
          <w:fldChar w:fldCharType="separate"/>
        </w:r>
        <w:r w:rsidR="008C18DF">
          <w:rPr>
            <w:caps w:val="0"/>
            <w:noProof/>
            <w:webHidden/>
            <w:sz w:val="24"/>
          </w:rPr>
          <w:t>207</w:t>
        </w:r>
        <w:r w:rsidR="00DA0499" w:rsidRPr="00DA0499">
          <w:rPr>
            <w:caps w:val="0"/>
            <w:noProof/>
            <w:webHidden/>
            <w:sz w:val="24"/>
          </w:rPr>
          <w:fldChar w:fldCharType="end"/>
        </w:r>
      </w:hyperlink>
    </w:p>
    <w:p w14:paraId="12FDCC8E" w14:textId="73155C25" w:rsidR="00A76EB7" w:rsidRPr="00EF719E" w:rsidRDefault="00EF719E" w:rsidP="002173B5">
      <w:pPr>
        <w:spacing w:beforeLines="20" w:before="48" w:afterLines="20" w:after="48"/>
      </w:pPr>
      <w:r w:rsidRPr="00DA0499">
        <w:rPr>
          <w:rFonts w:cstheme="minorHAnsi"/>
          <w:bCs/>
        </w:rPr>
        <w:fldChar w:fldCharType="end"/>
      </w:r>
    </w:p>
    <w:p w14:paraId="7ACD0FF0" w14:textId="238A0F0C" w:rsidR="00A76EB7" w:rsidRDefault="00A76EB7" w:rsidP="00BD3435">
      <w:pPr>
        <w:rPr>
          <w:bCs/>
        </w:rPr>
      </w:pPr>
    </w:p>
    <w:p w14:paraId="027006C5" w14:textId="1EC06B04" w:rsidR="00A401AC" w:rsidRDefault="00A401AC" w:rsidP="00BD3435">
      <w:pPr>
        <w:rPr>
          <w:bCs/>
        </w:rPr>
      </w:pPr>
    </w:p>
    <w:p w14:paraId="3F1B33BF" w14:textId="119D0F11" w:rsidR="00A401AC" w:rsidRDefault="00A401AC" w:rsidP="00BD3435">
      <w:pPr>
        <w:rPr>
          <w:bCs/>
        </w:rPr>
      </w:pPr>
    </w:p>
    <w:p w14:paraId="5157A923" w14:textId="2B0072C4" w:rsidR="00A401AC" w:rsidRDefault="00A401AC" w:rsidP="00BD3435">
      <w:pPr>
        <w:rPr>
          <w:bCs/>
        </w:rPr>
      </w:pPr>
    </w:p>
    <w:p w14:paraId="1A548200" w14:textId="370BED54" w:rsidR="00A401AC" w:rsidRDefault="00A401AC" w:rsidP="00BD3435">
      <w:pPr>
        <w:rPr>
          <w:bCs/>
        </w:rPr>
      </w:pPr>
    </w:p>
    <w:p w14:paraId="5F9C7340" w14:textId="350C2C78" w:rsidR="00A401AC" w:rsidRDefault="00A401AC" w:rsidP="00BD3435">
      <w:pPr>
        <w:rPr>
          <w:bCs/>
        </w:rPr>
      </w:pPr>
    </w:p>
    <w:p w14:paraId="2F12C7D8" w14:textId="77777777" w:rsidR="00654D58" w:rsidRDefault="00654D58" w:rsidP="00BD3435">
      <w:pPr>
        <w:rPr>
          <w:bCs/>
        </w:rPr>
      </w:pPr>
    </w:p>
    <w:p w14:paraId="09F6A5AA" w14:textId="563E1431" w:rsidR="00DA0499" w:rsidRDefault="00DA0499" w:rsidP="00BD3435">
      <w:pPr>
        <w:rPr>
          <w:bCs/>
        </w:rPr>
      </w:pPr>
    </w:p>
    <w:p w14:paraId="269986CD" w14:textId="77777777" w:rsidR="00DA0499" w:rsidRDefault="00DA0499" w:rsidP="00BD3435">
      <w:pPr>
        <w:rPr>
          <w:bCs/>
        </w:rPr>
      </w:pPr>
    </w:p>
    <w:p w14:paraId="67EBE123" w14:textId="11D36629" w:rsidR="00A401AC" w:rsidRDefault="00A401AC" w:rsidP="00BD3435">
      <w:pPr>
        <w:rPr>
          <w:bCs/>
        </w:rPr>
      </w:pPr>
    </w:p>
    <w:p w14:paraId="7602DFEC" w14:textId="77777777" w:rsidR="00F52995" w:rsidRPr="00EF719E" w:rsidRDefault="00F52995" w:rsidP="00BD3435">
      <w:pPr>
        <w:rPr>
          <w:bCs/>
        </w:rPr>
      </w:pPr>
    </w:p>
    <w:p w14:paraId="6EBBE6CF" w14:textId="03FB2444" w:rsidR="0017112C" w:rsidRPr="003F6E0A" w:rsidRDefault="0017112C" w:rsidP="0017112C">
      <w:pPr>
        <w:pStyle w:val="Title"/>
        <w:rPr>
          <w:rFonts w:ascii="Times New Roman" w:hAnsi="Times New Roman" w:cs="Times New Roman"/>
          <w:sz w:val="24"/>
        </w:rPr>
      </w:pPr>
      <w:r w:rsidRPr="003F6E0A">
        <w:rPr>
          <w:rFonts w:ascii="Times New Roman" w:hAnsi="Times New Roman" w:cs="Times New Roman"/>
          <w:sz w:val="24"/>
        </w:rPr>
        <w:lastRenderedPageBreak/>
        <w:t>LIST OF TABLES</w:t>
      </w:r>
    </w:p>
    <w:p w14:paraId="54AB055E" w14:textId="77777777" w:rsidR="004F49E4" w:rsidRPr="00EF719E" w:rsidRDefault="004F49E4" w:rsidP="005813DB">
      <w:pPr>
        <w:pStyle w:val="Title"/>
        <w:spacing w:line="276" w:lineRule="auto"/>
        <w:rPr>
          <w:rFonts w:ascii="Times New Roman" w:hAnsi="Times New Roman" w:cs="Times New Roman"/>
          <w:szCs w:val="28"/>
        </w:rPr>
      </w:pPr>
    </w:p>
    <w:p w14:paraId="17CD6DEB" w14:textId="102B46CB" w:rsidR="00A64BE2" w:rsidRDefault="0017112C">
      <w:pPr>
        <w:pStyle w:val="TableofFigures"/>
        <w:tabs>
          <w:tab w:val="right" w:leader="dot" w:pos="8630"/>
        </w:tabs>
        <w:rPr>
          <w:rFonts w:asciiTheme="minorHAnsi" w:eastAsiaTheme="minorEastAsia" w:hAnsiTheme="minorHAnsi" w:cstheme="minorBidi"/>
          <w:noProof/>
        </w:rPr>
      </w:pPr>
      <w:r w:rsidRPr="00EF719E">
        <w:fldChar w:fldCharType="begin"/>
      </w:r>
      <w:r w:rsidRPr="00EF719E">
        <w:instrText xml:space="preserve"> TOC \h \z \c "Table" </w:instrText>
      </w:r>
      <w:r w:rsidRPr="00EF719E">
        <w:fldChar w:fldCharType="separate"/>
      </w:r>
      <w:hyperlink w:anchor="_Toc129009347" w:history="1">
        <w:r w:rsidR="00A64BE2" w:rsidRPr="00EA7011">
          <w:rPr>
            <w:rStyle w:val="Hyperlink"/>
            <w:noProof/>
          </w:rPr>
          <w:t>Table 1.1  Microgrid protection conventional approach</w:t>
        </w:r>
        <w:r w:rsidR="00A64BE2">
          <w:rPr>
            <w:noProof/>
            <w:webHidden/>
          </w:rPr>
          <w:tab/>
        </w:r>
        <w:r w:rsidR="00A64BE2">
          <w:rPr>
            <w:noProof/>
            <w:webHidden/>
          </w:rPr>
          <w:fldChar w:fldCharType="begin"/>
        </w:r>
        <w:r w:rsidR="00A64BE2">
          <w:rPr>
            <w:noProof/>
            <w:webHidden/>
          </w:rPr>
          <w:instrText xml:space="preserve"> PAGEREF _Toc129009347 \h </w:instrText>
        </w:r>
        <w:r w:rsidR="00A64BE2">
          <w:rPr>
            <w:noProof/>
            <w:webHidden/>
          </w:rPr>
        </w:r>
        <w:r w:rsidR="00A64BE2">
          <w:rPr>
            <w:noProof/>
            <w:webHidden/>
          </w:rPr>
          <w:fldChar w:fldCharType="separate"/>
        </w:r>
        <w:r w:rsidR="00A64BE2">
          <w:rPr>
            <w:noProof/>
            <w:webHidden/>
          </w:rPr>
          <w:t>7</w:t>
        </w:r>
        <w:r w:rsidR="00A64BE2">
          <w:rPr>
            <w:noProof/>
            <w:webHidden/>
          </w:rPr>
          <w:fldChar w:fldCharType="end"/>
        </w:r>
      </w:hyperlink>
    </w:p>
    <w:p w14:paraId="3EFE9A8D" w14:textId="36C08149" w:rsidR="00A64BE2" w:rsidRDefault="00E31A8F">
      <w:pPr>
        <w:pStyle w:val="TableofFigures"/>
        <w:tabs>
          <w:tab w:val="right" w:leader="dot" w:pos="8630"/>
        </w:tabs>
        <w:rPr>
          <w:rFonts w:asciiTheme="minorHAnsi" w:eastAsiaTheme="minorEastAsia" w:hAnsiTheme="minorHAnsi" w:cstheme="minorBidi"/>
          <w:noProof/>
        </w:rPr>
      </w:pPr>
      <w:hyperlink w:anchor="_Toc129009348" w:history="1">
        <w:r w:rsidR="00A64BE2" w:rsidRPr="00EA7011">
          <w:rPr>
            <w:rStyle w:val="Hyperlink"/>
            <w:noProof/>
          </w:rPr>
          <w:t>Table 1.2 Microgrid protection conventional approach</w:t>
        </w:r>
        <w:r w:rsidR="00A64BE2">
          <w:rPr>
            <w:noProof/>
            <w:webHidden/>
          </w:rPr>
          <w:tab/>
        </w:r>
        <w:r w:rsidR="00A64BE2">
          <w:rPr>
            <w:noProof/>
            <w:webHidden/>
          </w:rPr>
          <w:fldChar w:fldCharType="begin"/>
        </w:r>
        <w:r w:rsidR="00A64BE2">
          <w:rPr>
            <w:noProof/>
            <w:webHidden/>
          </w:rPr>
          <w:instrText xml:space="preserve"> PAGEREF _Toc129009348 \h </w:instrText>
        </w:r>
        <w:r w:rsidR="00A64BE2">
          <w:rPr>
            <w:noProof/>
            <w:webHidden/>
          </w:rPr>
        </w:r>
        <w:r w:rsidR="00A64BE2">
          <w:rPr>
            <w:noProof/>
            <w:webHidden/>
          </w:rPr>
          <w:fldChar w:fldCharType="separate"/>
        </w:r>
        <w:r w:rsidR="00A64BE2">
          <w:rPr>
            <w:noProof/>
            <w:webHidden/>
          </w:rPr>
          <w:t>8</w:t>
        </w:r>
        <w:r w:rsidR="00A64BE2">
          <w:rPr>
            <w:noProof/>
            <w:webHidden/>
          </w:rPr>
          <w:fldChar w:fldCharType="end"/>
        </w:r>
      </w:hyperlink>
    </w:p>
    <w:p w14:paraId="487BE651" w14:textId="6338B759" w:rsidR="00A64BE2" w:rsidRDefault="00E31A8F">
      <w:pPr>
        <w:pStyle w:val="TableofFigures"/>
        <w:tabs>
          <w:tab w:val="right" w:leader="dot" w:pos="8630"/>
        </w:tabs>
        <w:rPr>
          <w:rFonts w:asciiTheme="minorHAnsi" w:eastAsiaTheme="minorEastAsia" w:hAnsiTheme="minorHAnsi" w:cstheme="minorBidi"/>
          <w:noProof/>
        </w:rPr>
      </w:pPr>
      <w:hyperlink w:anchor="_Toc129009349" w:history="1">
        <w:r w:rsidR="00A64BE2" w:rsidRPr="00EA7011">
          <w:rPr>
            <w:rStyle w:val="Hyperlink"/>
            <w:noProof/>
          </w:rPr>
          <w:t>Table 1.3  Microgrid protection non-conventional approach</w:t>
        </w:r>
        <w:r w:rsidR="00A64BE2">
          <w:rPr>
            <w:noProof/>
            <w:webHidden/>
          </w:rPr>
          <w:tab/>
        </w:r>
        <w:r w:rsidR="00A64BE2">
          <w:rPr>
            <w:noProof/>
            <w:webHidden/>
          </w:rPr>
          <w:fldChar w:fldCharType="begin"/>
        </w:r>
        <w:r w:rsidR="00A64BE2">
          <w:rPr>
            <w:noProof/>
            <w:webHidden/>
          </w:rPr>
          <w:instrText xml:space="preserve"> PAGEREF _Toc129009349 \h </w:instrText>
        </w:r>
        <w:r w:rsidR="00A64BE2">
          <w:rPr>
            <w:noProof/>
            <w:webHidden/>
          </w:rPr>
        </w:r>
        <w:r w:rsidR="00A64BE2">
          <w:rPr>
            <w:noProof/>
            <w:webHidden/>
          </w:rPr>
          <w:fldChar w:fldCharType="separate"/>
        </w:r>
        <w:r w:rsidR="00A64BE2">
          <w:rPr>
            <w:noProof/>
            <w:webHidden/>
          </w:rPr>
          <w:t>9</w:t>
        </w:r>
        <w:r w:rsidR="00A64BE2">
          <w:rPr>
            <w:noProof/>
            <w:webHidden/>
          </w:rPr>
          <w:fldChar w:fldCharType="end"/>
        </w:r>
      </w:hyperlink>
    </w:p>
    <w:p w14:paraId="543F9C1F" w14:textId="460FBD8C" w:rsidR="00A64BE2" w:rsidRDefault="00E31A8F">
      <w:pPr>
        <w:pStyle w:val="TableofFigures"/>
        <w:tabs>
          <w:tab w:val="right" w:leader="dot" w:pos="8630"/>
        </w:tabs>
        <w:rPr>
          <w:rFonts w:asciiTheme="minorHAnsi" w:eastAsiaTheme="minorEastAsia" w:hAnsiTheme="minorHAnsi" w:cstheme="minorBidi"/>
          <w:noProof/>
        </w:rPr>
      </w:pPr>
      <w:hyperlink w:anchor="_Toc129009350" w:history="1">
        <w:r w:rsidR="00A64BE2" w:rsidRPr="00EA7011">
          <w:rPr>
            <w:rStyle w:val="Hyperlink"/>
            <w:noProof/>
          </w:rPr>
          <w:t>Table 1.4  Microgrid protection used in the US</w:t>
        </w:r>
        <w:r w:rsidR="00A64BE2">
          <w:rPr>
            <w:noProof/>
            <w:webHidden/>
          </w:rPr>
          <w:tab/>
        </w:r>
        <w:r w:rsidR="00A64BE2">
          <w:rPr>
            <w:noProof/>
            <w:webHidden/>
          </w:rPr>
          <w:fldChar w:fldCharType="begin"/>
        </w:r>
        <w:r w:rsidR="00A64BE2">
          <w:rPr>
            <w:noProof/>
            <w:webHidden/>
          </w:rPr>
          <w:instrText xml:space="preserve"> PAGEREF _Toc129009350 \h </w:instrText>
        </w:r>
        <w:r w:rsidR="00A64BE2">
          <w:rPr>
            <w:noProof/>
            <w:webHidden/>
          </w:rPr>
        </w:r>
        <w:r w:rsidR="00A64BE2">
          <w:rPr>
            <w:noProof/>
            <w:webHidden/>
          </w:rPr>
          <w:fldChar w:fldCharType="separate"/>
        </w:r>
        <w:r w:rsidR="00A64BE2">
          <w:rPr>
            <w:noProof/>
            <w:webHidden/>
          </w:rPr>
          <w:t>13</w:t>
        </w:r>
        <w:r w:rsidR="00A64BE2">
          <w:rPr>
            <w:noProof/>
            <w:webHidden/>
          </w:rPr>
          <w:fldChar w:fldCharType="end"/>
        </w:r>
      </w:hyperlink>
    </w:p>
    <w:p w14:paraId="27554447" w14:textId="354ED3FE" w:rsidR="00A64BE2" w:rsidRDefault="00E31A8F">
      <w:pPr>
        <w:pStyle w:val="TableofFigures"/>
        <w:tabs>
          <w:tab w:val="right" w:leader="dot" w:pos="8630"/>
        </w:tabs>
        <w:rPr>
          <w:rFonts w:asciiTheme="minorHAnsi" w:eastAsiaTheme="minorEastAsia" w:hAnsiTheme="minorHAnsi" w:cstheme="minorBidi"/>
          <w:noProof/>
        </w:rPr>
      </w:pPr>
      <w:hyperlink w:anchor="_Toc129009351" w:history="1">
        <w:r w:rsidR="00A64BE2" w:rsidRPr="00EA7011">
          <w:rPr>
            <w:rStyle w:val="Hyperlink"/>
            <w:noProof/>
          </w:rPr>
          <w:t>Table 1.5  Fault contribution and sequences of ESI and PV inverters [47-51]</w:t>
        </w:r>
        <w:r w:rsidR="00A64BE2">
          <w:rPr>
            <w:noProof/>
            <w:webHidden/>
          </w:rPr>
          <w:tab/>
        </w:r>
        <w:r w:rsidR="00A64BE2">
          <w:rPr>
            <w:noProof/>
            <w:webHidden/>
          </w:rPr>
          <w:fldChar w:fldCharType="begin"/>
        </w:r>
        <w:r w:rsidR="00A64BE2">
          <w:rPr>
            <w:noProof/>
            <w:webHidden/>
          </w:rPr>
          <w:instrText xml:space="preserve"> PAGEREF _Toc129009351 \h </w:instrText>
        </w:r>
        <w:r w:rsidR="00A64BE2">
          <w:rPr>
            <w:noProof/>
            <w:webHidden/>
          </w:rPr>
        </w:r>
        <w:r w:rsidR="00A64BE2">
          <w:rPr>
            <w:noProof/>
            <w:webHidden/>
          </w:rPr>
          <w:fldChar w:fldCharType="separate"/>
        </w:r>
        <w:r w:rsidR="00A64BE2">
          <w:rPr>
            <w:noProof/>
            <w:webHidden/>
          </w:rPr>
          <w:t>14</w:t>
        </w:r>
        <w:r w:rsidR="00A64BE2">
          <w:rPr>
            <w:noProof/>
            <w:webHidden/>
          </w:rPr>
          <w:fldChar w:fldCharType="end"/>
        </w:r>
      </w:hyperlink>
    </w:p>
    <w:p w14:paraId="0D292AAB" w14:textId="24B4B97B" w:rsidR="00A64BE2" w:rsidRDefault="00E31A8F">
      <w:pPr>
        <w:pStyle w:val="TableofFigures"/>
        <w:tabs>
          <w:tab w:val="right" w:leader="dot" w:pos="8630"/>
        </w:tabs>
        <w:rPr>
          <w:rFonts w:asciiTheme="minorHAnsi" w:eastAsiaTheme="minorEastAsia" w:hAnsiTheme="minorHAnsi" w:cstheme="minorBidi"/>
          <w:noProof/>
        </w:rPr>
      </w:pPr>
      <w:hyperlink w:anchor="_Toc129009352" w:history="1">
        <w:r w:rsidR="00A64BE2" w:rsidRPr="00EA7011">
          <w:rPr>
            <w:rStyle w:val="Hyperlink"/>
            <w:noProof/>
          </w:rPr>
          <w:t>Table 1.6  Fault contribution from commercial ESI inverters</w:t>
        </w:r>
        <w:r w:rsidR="00A64BE2">
          <w:rPr>
            <w:noProof/>
            <w:webHidden/>
          </w:rPr>
          <w:tab/>
        </w:r>
        <w:r w:rsidR="00A64BE2">
          <w:rPr>
            <w:noProof/>
            <w:webHidden/>
          </w:rPr>
          <w:fldChar w:fldCharType="begin"/>
        </w:r>
        <w:r w:rsidR="00A64BE2">
          <w:rPr>
            <w:noProof/>
            <w:webHidden/>
          </w:rPr>
          <w:instrText xml:space="preserve"> PAGEREF _Toc129009352 \h </w:instrText>
        </w:r>
        <w:r w:rsidR="00A64BE2">
          <w:rPr>
            <w:noProof/>
            <w:webHidden/>
          </w:rPr>
        </w:r>
        <w:r w:rsidR="00A64BE2">
          <w:rPr>
            <w:noProof/>
            <w:webHidden/>
          </w:rPr>
          <w:fldChar w:fldCharType="separate"/>
        </w:r>
        <w:r w:rsidR="00A64BE2">
          <w:rPr>
            <w:noProof/>
            <w:webHidden/>
          </w:rPr>
          <w:t>15</w:t>
        </w:r>
        <w:r w:rsidR="00A64BE2">
          <w:rPr>
            <w:noProof/>
            <w:webHidden/>
          </w:rPr>
          <w:fldChar w:fldCharType="end"/>
        </w:r>
      </w:hyperlink>
    </w:p>
    <w:p w14:paraId="7F56918C" w14:textId="27A2178C" w:rsidR="00A64BE2" w:rsidRDefault="00E31A8F">
      <w:pPr>
        <w:pStyle w:val="TableofFigures"/>
        <w:tabs>
          <w:tab w:val="right" w:leader="dot" w:pos="8630"/>
        </w:tabs>
        <w:rPr>
          <w:rFonts w:asciiTheme="minorHAnsi" w:eastAsiaTheme="minorEastAsia" w:hAnsiTheme="minorHAnsi" w:cstheme="minorBidi"/>
          <w:noProof/>
        </w:rPr>
      </w:pPr>
      <w:hyperlink w:anchor="_Toc129009353" w:history="1">
        <w:r w:rsidR="00A64BE2" w:rsidRPr="00EA7011">
          <w:rPr>
            <w:rStyle w:val="Hyperlink"/>
            <w:noProof/>
          </w:rPr>
          <w:t>Table 1.7  Fault contribution from commercial PV inverters</w:t>
        </w:r>
        <w:r w:rsidR="00A64BE2">
          <w:rPr>
            <w:noProof/>
            <w:webHidden/>
          </w:rPr>
          <w:tab/>
        </w:r>
        <w:r w:rsidR="00A64BE2">
          <w:rPr>
            <w:noProof/>
            <w:webHidden/>
          </w:rPr>
          <w:fldChar w:fldCharType="begin"/>
        </w:r>
        <w:r w:rsidR="00A64BE2">
          <w:rPr>
            <w:noProof/>
            <w:webHidden/>
          </w:rPr>
          <w:instrText xml:space="preserve"> PAGEREF _Toc129009353 \h </w:instrText>
        </w:r>
        <w:r w:rsidR="00A64BE2">
          <w:rPr>
            <w:noProof/>
            <w:webHidden/>
          </w:rPr>
        </w:r>
        <w:r w:rsidR="00A64BE2">
          <w:rPr>
            <w:noProof/>
            <w:webHidden/>
          </w:rPr>
          <w:fldChar w:fldCharType="separate"/>
        </w:r>
        <w:r w:rsidR="00A64BE2">
          <w:rPr>
            <w:noProof/>
            <w:webHidden/>
          </w:rPr>
          <w:t>15</w:t>
        </w:r>
        <w:r w:rsidR="00A64BE2">
          <w:rPr>
            <w:noProof/>
            <w:webHidden/>
          </w:rPr>
          <w:fldChar w:fldCharType="end"/>
        </w:r>
      </w:hyperlink>
    </w:p>
    <w:p w14:paraId="371AA73D" w14:textId="3F391605" w:rsidR="00A64BE2" w:rsidRDefault="00E31A8F">
      <w:pPr>
        <w:pStyle w:val="TableofFigures"/>
        <w:tabs>
          <w:tab w:val="right" w:leader="dot" w:pos="8630"/>
        </w:tabs>
        <w:rPr>
          <w:rFonts w:asciiTheme="minorHAnsi" w:eastAsiaTheme="minorEastAsia" w:hAnsiTheme="minorHAnsi" w:cstheme="minorBidi"/>
          <w:noProof/>
        </w:rPr>
      </w:pPr>
      <w:hyperlink w:anchor="_Toc129009354" w:history="1">
        <w:r w:rsidR="00A64BE2" w:rsidRPr="00EA7011">
          <w:rPr>
            <w:rStyle w:val="Hyperlink"/>
            <w:noProof/>
          </w:rPr>
          <w:t>Table 1.8  Power losses equations for diodes and IGBTs</w:t>
        </w:r>
        <w:r w:rsidR="00A64BE2">
          <w:rPr>
            <w:noProof/>
            <w:webHidden/>
          </w:rPr>
          <w:tab/>
        </w:r>
        <w:r w:rsidR="00A64BE2">
          <w:rPr>
            <w:noProof/>
            <w:webHidden/>
          </w:rPr>
          <w:fldChar w:fldCharType="begin"/>
        </w:r>
        <w:r w:rsidR="00A64BE2">
          <w:rPr>
            <w:noProof/>
            <w:webHidden/>
          </w:rPr>
          <w:instrText xml:space="preserve"> PAGEREF _Toc129009354 \h </w:instrText>
        </w:r>
        <w:r w:rsidR="00A64BE2">
          <w:rPr>
            <w:noProof/>
            <w:webHidden/>
          </w:rPr>
        </w:r>
        <w:r w:rsidR="00A64BE2">
          <w:rPr>
            <w:noProof/>
            <w:webHidden/>
          </w:rPr>
          <w:fldChar w:fldCharType="separate"/>
        </w:r>
        <w:r w:rsidR="00A64BE2">
          <w:rPr>
            <w:noProof/>
            <w:webHidden/>
          </w:rPr>
          <w:t>21</w:t>
        </w:r>
        <w:r w:rsidR="00A64BE2">
          <w:rPr>
            <w:noProof/>
            <w:webHidden/>
          </w:rPr>
          <w:fldChar w:fldCharType="end"/>
        </w:r>
      </w:hyperlink>
    </w:p>
    <w:p w14:paraId="148EA0E9" w14:textId="3B2EC3C5" w:rsidR="00A64BE2" w:rsidRDefault="00E31A8F">
      <w:pPr>
        <w:pStyle w:val="TableofFigures"/>
        <w:tabs>
          <w:tab w:val="right" w:leader="dot" w:pos="8630"/>
        </w:tabs>
        <w:rPr>
          <w:rFonts w:asciiTheme="minorHAnsi" w:eastAsiaTheme="minorEastAsia" w:hAnsiTheme="minorHAnsi" w:cstheme="minorBidi"/>
          <w:noProof/>
        </w:rPr>
      </w:pPr>
      <w:hyperlink w:anchor="_Toc129009355" w:history="1">
        <w:r w:rsidR="00A64BE2" w:rsidRPr="00EA7011">
          <w:rPr>
            <w:rStyle w:val="Hyperlink"/>
            <w:noProof/>
          </w:rPr>
          <w:t>Table 1.9  Tripping time for different short-circuit Magnitudes</w:t>
        </w:r>
        <w:r w:rsidR="00A64BE2">
          <w:rPr>
            <w:noProof/>
            <w:webHidden/>
          </w:rPr>
          <w:tab/>
        </w:r>
        <w:r w:rsidR="00A64BE2">
          <w:rPr>
            <w:noProof/>
            <w:webHidden/>
          </w:rPr>
          <w:fldChar w:fldCharType="begin"/>
        </w:r>
        <w:r w:rsidR="00A64BE2">
          <w:rPr>
            <w:noProof/>
            <w:webHidden/>
          </w:rPr>
          <w:instrText xml:space="preserve"> PAGEREF _Toc129009355 \h </w:instrText>
        </w:r>
        <w:r w:rsidR="00A64BE2">
          <w:rPr>
            <w:noProof/>
            <w:webHidden/>
          </w:rPr>
        </w:r>
        <w:r w:rsidR="00A64BE2">
          <w:rPr>
            <w:noProof/>
            <w:webHidden/>
          </w:rPr>
          <w:fldChar w:fldCharType="separate"/>
        </w:r>
        <w:r w:rsidR="00A64BE2">
          <w:rPr>
            <w:noProof/>
            <w:webHidden/>
          </w:rPr>
          <w:t>70</w:t>
        </w:r>
        <w:r w:rsidR="00A64BE2">
          <w:rPr>
            <w:noProof/>
            <w:webHidden/>
          </w:rPr>
          <w:fldChar w:fldCharType="end"/>
        </w:r>
      </w:hyperlink>
    </w:p>
    <w:p w14:paraId="3EBFC4A4" w14:textId="142AD37D" w:rsidR="00A64BE2" w:rsidRDefault="00E31A8F">
      <w:pPr>
        <w:pStyle w:val="TableofFigures"/>
        <w:tabs>
          <w:tab w:val="right" w:leader="dot" w:pos="8630"/>
        </w:tabs>
        <w:rPr>
          <w:rFonts w:asciiTheme="minorHAnsi" w:eastAsiaTheme="minorEastAsia" w:hAnsiTheme="minorHAnsi" w:cstheme="minorBidi"/>
          <w:noProof/>
        </w:rPr>
      </w:pPr>
      <w:hyperlink w:anchor="_Toc129009356" w:history="1">
        <w:r w:rsidR="00A64BE2" w:rsidRPr="00EA7011">
          <w:rPr>
            <w:rStyle w:val="Hyperlink"/>
            <w:noProof/>
          </w:rPr>
          <w:t>Table 1.10  Coordination study</w:t>
        </w:r>
        <w:r w:rsidR="00A64BE2">
          <w:rPr>
            <w:noProof/>
            <w:webHidden/>
          </w:rPr>
          <w:tab/>
        </w:r>
        <w:r w:rsidR="00A64BE2">
          <w:rPr>
            <w:noProof/>
            <w:webHidden/>
          </w:rPr>
          <w:fldChar w:fldCharType="begin"/>
        </w:r>
        <w:r w:rsidR="00A64BE2">
          <w:rPr>
            <w:noProof/>
            <w:webHidden/>
          </w:rPr>
          <w:instrText xml:space="preserve"> PAGEREF _Toc129009356 \h </w:instrText>
        </w:r>
        <w:r w:rsidR="00A64BE2">
          <w:rPr>
            <w:noProof/>
            <w:webHidden/>
          </w:rPr>
        </w:r>
        <w:r w:rsidR="00A64BE2">
          <w:rPr>
            <w:noProof/>
            <w:webHidden/>
          </w:rPr>
          <w:fldChar w:fldCharType="separate"/>
        </w:r>
        <w:r w:rsidR="00A64BE2">
          <w:rPr>
            <w:noProof/>
            <w:webHidden/>
          </w:rPr>
          <w:t>70</w:t>
        </w:r>
        <w:r w:rsidR="00A64BE2">
          <w:rPr>
            <w:noProof/>
            <w:webHidden/>
          </w:rPr>
          <w:fldChar w:fldCharType="end"/>
        </w:r>
      </w:hyperlink>
    </w:p>
    <w:p w14:paraId="5DE791AE" w14:textId="07B018D7" w:rsidR="00A64BE2" w:rsidRDefault="00E31A8F">
      <w:pPr>
        <w:pStyle w:val="TableofFigures"/>
        <w:tabs>
          <w:tab w:val="right" w:leader="dot" w:pos="8630"/>
        </w:tabs>
        <w:rPr>
          <w:rFonts w:asciiTheme="minorHAnsi" w:eastAsiaTheme="minorEastAsia" w:hAnsiTheme="minorHAnsi" w:cstheme="minorBidi"/>
          <w:noProof/>
        </w:rPr>
      </w:pPr>
      <w:hyperlink w:anchor="_Toc129009357" w:history="1">
        <w:r w:rsidR="00A64BE2" w:rsidRPr="00EA7011">
          <w:rPr>
            <w:rStyle w:val="Hyperlink"/>
            <w:noProof/>
          </w:rPr>
          <w:t>Table A.1: Requirements different DFIG models</w:t>
        </w:r>
        <w:r w:rsidR="00A64BE2">
          <w:rPr>
            <w:noProof/>
            <w:webHidden/>
          </w:rPr>
          <w:tab/>
        </w:r>
        <w:r w:rsidR="00A64BE2">
          <w:rPr>
            <w:noProof/>
            <w:webHidden/>
          </w:rPr>
          <w:fldChar w:fldCharType="begin"/>
        </w:r>
        <w:r w:rsidR="00A64BE2">
          <w:rPr>
            <w:noProof/>
            <w:webHidden/>
          </w:rPr>
          <w:instrText xml:space="preserve"> PAGEREF _Toc129009357 \h </w:instrText>
        </w:r>
        <w:r w:rsidR="00A64BE2">
          <w:rPr>
            <w:noProof/>
            <w:webHidden/>
          </w:rPr>
        </w:r>
        <w:r w:rsidR="00A64BE2">
          <w:rPr>
            <w:noProof/>
            <w:webHidden/>
          </w:rPr>
          <w:fldChar w:fldCharType="separate"/>
        </w:r>
        <w:r w:rsidR="00A64BE2">
          <w:rPr>
            <w:noProof/>
            <w:webHidden/>
          </w:rPr>
          <w:t>206</w:t>
        </w:r>
        <w:r w:rsidR="00A64BE2">
          <w:rPr>
            <w:noProof/>
            <w:webHidden/>
          </w:rPr>
          <w:fldChar w:fldCharType="end"/>
        </w:r>
      </w:hyperlink>
    </w:p>
    <w:p w14:paraId="1E91BB1E" w14:textId="17CCB2B4" w:rsidR="00C42610" w:rsidRPr="00EF719E" w:rsidRDefault="0017112C" w:rsidP="005813DB">
      <w:pPr>
        <w:spacing w:line="276" w:lineRule="auto"/>
        <w:ind w:left="360" w:hanging="360"/>
      </w:pPr>
      <w:r w:rsidRPr="00EF719E">
        <w:fldChar w:fldCharType="end"/>
      </w:r>
    </w:p>
    <w:p w14:paraId="06E678B8" w14:textId="5F28D8D9" w:rsidR="0017112C" w:rsidRDefault="0017112C">
      <w:pPr>
        <w:ind w:left="360" w:hanging="360"/>
      </w:pPr>
    </w:p>
    <w:p w14:paraId="3D13F491" w14:textId="419A428E" w:rsidR="00A401AC" w:rsidRDefault="00A401AC">
      <w:pPr>
        <w:ind w:left="360" w:hanging="360"/>
      </w:pPr>
    </w:p>
    <w:p w14:paraId="55F8204B" w14:textId="2AFBCDDD" w:rsidR="00A401AC" w:rsidRDefault="00A401AC">
      <w:pPr>
        <w:ind w:left="360" w:hanging="360"/>
      </w:pPr>
    </w:p>
    <w:p w14:paraId="1915715A" w14:textId="66AA49E8" w:rsidR="00A401AC" w:rsidRDefault="00A401AC">
      <w:pPr>
        <w:ind w:left="360" w:hanging="360"/>
      </w:pPr>
    </w:p>
    <w:p w14:paraId="2DE23CAC" w14:textId="5B3E61D5" w:rsidR="00A401AC" w:rsidRDefault="00A401AC">
      <w:pPr>
        <w:ind w:left="360" w:hanging="360"/>
      </w:pPr>
    </w:p>
    <w:p w14:paraId="033C0FEF" w14:textId="323BF85A" w:rsidR="00A401AC" w:rsidRDefault="00A401AC">
      <w:pPr>
        <w:ind w:left="360" w:hanging="360"/>
      </w:pPr>
    </w:p>
    <w:p w14:paraId="41B354D6" w14:textId="17CA72CE" w:rsidR="00A401AC" w:rsidRDefault="00A401AC">
      <w:pPr>
        <w:ind w:left="360" w:hanging="360"/>
      </w:pPr>
    </w:p>
    <w:p w14:paraId="4CA3133D" w14:textId="2725F32A" w:rsidR="00A401AC" w:rsidRDefault="00A401AC">
      <w:pPr>
        <w:ind w:left="360" w:hanging="360"/>
      </w:pPr>
    </w:p>
    <w:p w14:paraId="75EE4A3A" w14:textId="51A28735" w:rsidR="00A401AC" w:rsidRDefault="00A401AC">
      <w:pPr>
        <w:ind w:left="360" w:hanging="360"/>
      </w:pPr>
    </w:p>
    <w:p w14:paraId="6329EB12" w14:textId="5A2C042E" w:rsidR="00A401AC" w:rsidRDefault="00A401AC">
      <w:pPr>
        <w:ind w:left="360" w:hanging="360"/>
      </w:pPr>
    </w:p>
    <w:p w14:paraId="65A92F1A" w14:textId="2680E2D8" w:rsidR="00A401AC" w:rsidRDefault="00A401AC">
      <w:pPr>
        <w:ind w:left="360" w:hanging="360"/>
      </w:pPr>
    </w:p>
    <w:p w14:paraId="398B4F9C" w14:textId="3079F707" w:rsidR="00A401AC" w:rsidRDefault="00A401AC">
      <w:pPr>
        <w:ind w:left="360" w:hanging="360"/>
      </w:pPr>
    </w:p>
    <w:p w14:paraId="52069BD6" w14:textId="629547D7" w:rsidR="00A401AC" w:rsidRDefault="00A401AC">
      <w:pPr>
        <w:ind w:left="360" w:hanging="360"/>
      </w:pPr>
    </w:p>
    <w:p w14:paraId="13F200EA" w14:textId="4619C382" w:rsidR="00A401AC" w:rsidRDefault="00A401AC">
      <w:pPr>
        <w:ind w:left="360" w:hanging="360"/>
      </w:pPr>
    </w:p>
    <w:p w14:paraId="656E3C66" w14:textId="510FFDA7" w:rsidR="00A401AC" w:rsidRDefault="00A401AC">
      <w:pPr>
        <w:ind w:left="360" w:hanging="360"/>
      </w:pPr>
    </w:p>
    <w:p w14:paraId="6D82DF62" w14:textId="50C0AC22" w:rsidR="00A401AC" w:rsidRDefault="00A401AC">
      <w:pPr>
        <w:ind w:left="360" w:hanging="360"/>
      </w:pPr>
    </w:p>
    <w:p w14:paraId="0A98862C" w14:textId="185FF617" w:rsidR="00A401AC" w:rsidRDefault="00A401AC">
      <w:pPr>
        <w:ind w:left="360" w:hanging="360"/>
      </w:pPr>
    </w:p>
    <w:p w14:paraId="34709B5C" w14:textId="5F04EB71" w:rsidR="00A401AC" w:rsidRDefault="00A401AC">
      <w:pPr>
        <w:ind w:left="360" w:hanging="360"/>
      </w:pPr>
    </w:p>
    <w:p w14:paraId="5AC931C7" w14:textId="7387966D" w:rsidR="00A401AC" w:rsidRDefault="00A401AC">
      <w:pPr>
        <w:ind w:left="360" w:hanging="360"/>
      </w:pPr>
    </w:p>
    <w:p w14:paraId="33A2CC75" w14:textId="078A7DE6" w:rsidR="00A401AC" w:rsidRDefault="00A401AC" w:rsidP="005813DB"/>
    <w:p w14:paraId="670C886A" w14:textId="66DA3C9F" w:rsidR="00A401AC" w:rsidRDefault="00A401AC">
      <w:pPr>
        <w:ind w:left="360" w:hanging="360"/>
      </w:pPr>
    </w:p>
    <w:p w14:paraId="5D54921A" w14:textId="1075D055" w:rsidR="00A401AC" w:rsidRDefault="00A401AC">
      <w:pPr>
        <w:ind w:left="360" w:hanging="360"/>
      </w:pPr>
    </w:p>
    <w:p w14:paraId="12C5FB0A" w14:textId="503C5DE9" w:rsidR="00A401AC" w:rsidRDefault="00A401AC">
      <w:pPr>
        <w:ind w:left="360" w:hanging="360"/>
      </w:pPr>
    </w:p>
    <w:p w14:paraId="36EBA516" w14:textId="092916FC" w:rsidR="00A401AC" w:rsidRDefault="00A401AC">
      <w:pPr>
        <w:ind w:left="360" w:hanging="360"/>
      </w:pPr>
    </w:p>
    <w:p w14:paraId="08637ACC" w14:textId="6B6A8EE4" w:rsidR="00A401AC" w:rsidRDefault="00A401AC">
      <w:pPr>
        <w:ind w:left="360" w:hanging="360"/>
      </w:pPr>
    </w:p>
    <w:p w14:paraId="71F8B62A" w14:textId="6D71547A" w:rsidR="00A401AC" w:rsidRDefault="00A401AC">
      <w:pPr>
        <w:ind w:left="360" w:hanging="360"/>
      </w:pPr>
    </w:p>
    <w:p w14:paraId="2FC2C9D4" w14:textId="5EC58715" w:rsidR="00A401AC" w:rsidRDefault="00A401AC">
      <w:pPr>
        <w:ind w:left="360" w:hanging="360"/>
      </w:pPr>
    </w:p>
    <w:p w14:paraId="74FA3AC9" w14:textId="06A575CB" w:rsidR="00A401AC" w:rsidRDefault="00A401AC" w:rsidP="00F530DB"/>
    <w:p w14:paraId="14A4B102" w14:textId="77777777" w:rsidR="005813DB" w:rsidRDefault="005813DB" w:rsidP="00F530DB"/>
    <w:p w14:paraId="06A7F7C0" w14:textId="77777777" w:rsidR="00F530DB" w:rsidRDefault="00F530DB" w:rsidP="00F530DB"/>
    <w:p w14:paraId="61F7D953" w14:textId="3A71FBF4" w:rsidR="00A401AC" w:rsidRPr="00EF719E" w:rsidRDefault="00A401AC" w:rsidP="00CD52A2"/>
    <w:p w14:paraId="479C6D2E" w14:textId="09C92830" w:rsidR="0017112C" w:rsidRPr="003F6E0A" w:rsidRDefault="0017112C" w:rsidP="0017112C">
      <w:pPr>
        <w:pStyle w:val="Title"/>
        <w:rPr>
          <w:rFonts w:ascii="Times New Roman" w:hAnsi="Times New Roman" w:cs="Times New Roman"/>
          <w:sz w:val="24"/>
        </w:rPr>
      </w:pPr>
      <w:r w:rsidRPr="003F6E0A">
        <w:rPr>
          <w:rFonts w:ascii="Times New Roman" w:hAnsi="Times New Roman" w:cs="Times New Roman"/>
          <w:sz w:val="24"/>
        </w:rPr>
        <w:lastRenderedPageBreak/>
        <w:t>LIST OF FIGURES</w:t>
      </w:r>
    </w:p>
    <w:p w14:paraId="05177F33" w14:textId="77777777" w:rsidR="004F49E4" w:rsidRPr="00EF719E" w:rsidRDefault="004F49E4" w:rsidP="002173B5">
      <w:pPr>
        <w:pStyle w:val="Title"/>
        <w:spacing w:beforeLines="20" w:before="48" w:afterLines="20" w:after="48"/>
        <w:rPr>
          <w:rFonts w:ascii="Times New Roman" w:hAnsi="Times New Roman" w:cs="Times New Roman"/>
          <w:szCs w:val="28"/>
        </w:rPr>
      </w:pPr>
    </w:p>
    <w:p w14:paraId="7FA5E7A1" w14:textId="68AFF25C" w:rsidR="00A64BE2" w:rsidRDefault="0017112C">
      <w:pPr>
        <w:pStyle w:val="TableofFigures"/>
        <w:tabs>
          <w:tab w:val="right" w:leader="dot" w:pos="8630"/>
        </w:tabs>
        <w:rPr>
          <w:rFonts w:asciiTheme="minorHAnsi" w:eastAsiaTheme="minorEastAsia" w:hAnsiTheme="minorHAnsi" w:cstheme="minorBidi"/>
          <w:noProof/>
        </w:rPr>
      </w:pPr>
      <w:r w:rsidRPr="00EF719E">
        <w:fldChar w:fldCharType="begin"/>
      </w:r>
      <w:r w:rsidRPr="00EF719E">
        <w:instrText xml:space="preserve"> TOC \h \z \c "Figure" </w:instrText>
      </w:r>
      <w:r w:rsidRPr="00EF719E">
        <w:fldChar w:fldCharType="separate"/>
      </w:r>
      <w:hyperlink w:anchor="_Toc129009358" w:history="1">
        <w:r w:rsidR="00A64BE2" w:rsidRPr="00D2196C">
          <w:rPr>
            <w:rStyle w:val="Hyperlink"/>
            <w:noProof/>
          </w:rPr>
          <w:t>Figure 1.1: Illinois Institute of Technology (IIT)–USA protection using hierarchical protection-based line differential relays [52].</w:t>
        </w:r>
        <w:r w:rsidR="00A64BE2">
          <w:rPr>
            <w:noProof/>
            <w:webHidden/>
          </w:rPr>
          <w:tab/>
        </w:r>
        <w:r w:rsidR="00A64BE2">
          <w:rPr>
            <w:noProof/>
            <w:webHidden/>
          </w:rPr>
          <w:fldChar w:fldCharType="begin"/>
        </w:r>
        <w:r w:rsidR="00A64BE2">
          <w:rPr>
            <w:noProof/>
            <w:webHidden/>
          </w:rPr>
          <w:instrText xml:space="preserve"> PAGEREF _Toc129009358 \h </w:instrText>
        </w:r>
        <w:r w:rsidR="00A64BE2">
          <w:rPr>
            <w:noProof/>
            <w:webHidden/>
          </w:rPr>
        </w:r>
        <w:r w:rsidR="00A64BE2">
          <w:rPr>
            <w:noProof/>
            <w:webHidden/>
          </w:rPr>
          <w:fldChar w:fldCharType="separate"/>
        </w:r>
        <w:r w:rsidR="005E6146">
          <w:rPr>
            <w:noProof/>
            <w:webHidden/>
          </w:rPr>
          <w:t>14</w:t>
        </w:r>
        <w:r w:rsidR="00A64BE2">
          <w:rPr>
            <w:noProof/>
            <w:webHidden/>
          </w:rPr>
          <w:fldChar w:fldCharType="end"/>
        </w:r>
      </w:hyperlink>
    </w:p>
    <w:p w14:paraId="1AB41416" w14:textId="094BFE8A" w:rsidR="00A64BE2" w:rsidRDefault="00E31A8F">
      <w:pPr>
        <w:pStyle w:val="TableofFigures"/>
        <w:tabs>
          <w:tab w:val="right" w:leader="dot" w:pos="8630"/>
        </w:tabs>
        <w:rPr>
          <w:rFonts w:asciiTheme="minorHAnsi" w:eastAsiaTheme="minorEastAsia" w:hAnsiTheme="minorHAnsi" w:cstheme="minorBidi"/>
          <w:noProof/>
        </w:rPr>
      </w:pPr>
      <w:hyperlink w:anchor="_Toc129009359" w:history="1">
        <w:r w:rsidR="00A64BE2" w:rsidRPr="00D2196C">
          <w:rPr>
            <w:rStyle w:val="Hyperlink"/>
            <w:noProof/>
          </w:rPr>
          <w:t xml:space="preserve">Figure 1.2: </w:t>
        </w:r>
        <w:r w:rsidR="00A64BE2" w:rsidRPr="00D2196C">
          <w:rPr>
            <w:rStyle w:val="Hyperlink"/>
            <w:rFonts w:eastAsia="MS Mincho"/>
            <w:noProof/>
          </w:rPr>
          <w:t>Experimental setup for evaluating ac faults in three-phase inverters. Rated device (STGIPS10K60T, 600V/ 10A). Overrated device (STGIPS30C60T-H, 600V, 30A). 1.1mH-10A Inductive grid filter.</w:t>
        </w:r>
        <w:r w:rsidR="00A64BE2">
          <w:rPr>
            <w:noProof/>
            <w:webHidden/>
          </w:rPr>
          <w:tab/>
        </w:r>
        <w:r w:rsidR="00A64BE2">
          <w:rPr>
            <w:noProof/>
            <w:webHidden/>
          </w:rPr>
          <w:fldChar w:fldCharType="begin"/>
        </w:r>
        <w:r w:rsidR="00A64BE2">
          <w:rPr>
            <w:noProof/>
            <w:webHidden/>
          </w:rPr>
          <w:instrText xml:space="preserve"> PAGEREF _Toc129009359 \h </w:instrText>
        </w:r>
        <w:r w:rsidR="00A64BE2">
          <w:rPr>
            <w:noProof/>
            <w:webHidden/>
          </w:rPr>
        </w:r>
        <w:r w:rsidR="00A64BE2">
          <w:rPr>
            <w:noProof/>
            <w:webHidden/>
          </w:rPr>
          <w:fldChar w:fldCharType="separate"/>
        </w:r>
        <w:r w:rsidR="005E6146">
          <w:rPr>
            <w:noProof/>
            <w:webHidden/>
          </w:rPr>
          <w:t>20</w:t>
        </w:r>
        <w:r w:rsidR="00A64BE2">
          <w:rPr>
            <w:noProof/>
            <w:webHidden/>
          </w:rPr>
          <w:fldChar w:fldCharType="end"/>
        </w:r>
      </w:hyperlink>
    </w:p>
    <w:p w14:paraId="09734891" w14:textId="6070FD39" w:rsidR="00A64BE2" w:rsidRDefault="00E31A8F">
      <w:pPr>
        <w:pStyle w:val="TableofFigures"/>
        <w:tabs>
          <w:tab w:val="right" w:leader="dot" w:pos="8630"/>
        </w:tabs>
        <w:rPr>
          <w:rFonts w:asciiTheme="minorHAnsi" w:eastAsiaTheme="minorEastAsia" w:hAnsiTheme="minorHAnsi" w:cstheme="minorBidi"/>
          <w:noProof/>
        </w:rPr>
      </w:pPr>
      <w:hyperlink w:anchor="_Toc129009360" w:history="1">
        <w:r w:rsidR="00A64BE2" w:rsidRPr="00D2196C">
          <w:rPr>
            <w:rStyle w:val="Hyperlink"/>
            <w:noProof/>
          </w:rPr>
          <w:t xml:space="preserve">Figure 1.3: </w:t>
        </w:r>
        <w:r w:rsidR="00A64BE2" w:rsidRPr="00D2196C">
          <w:rPr>
            <w:rStyle w:val="Hyperlink"/>
            <w:rFonts w:eastAsia="MS Mincho"/>
            <w:noProof/>
          </w:rPr>
          <w:t>TCCs for the 12.5A fuse. SEL 651R used as primary and backup relay. The CTs for both relays are 50-1 ratio. The pickup for the primary relay is 0.46 with a time dial of 1.5. The backup relay has a pickup of 0.5 with a time dial of 2.5. U5 curve for 51 protections is used for primary and backup relay.</w:t>
        </w:r>
        <w:r w:rsidR="00A64BE2">
          <w:rPr>
            <w:noProof/>
            <w:webHidden/>
          </w:rPr>
          <w:tab/>
        </w:r>
        <w:r w:rsidR="00A64BE2">
          <w:rPr>
            <w:noProof/>
            <w:webHidden/>
          </w:rPr>
          <w:fldChar w:fldCharType="begin"/>
        </w:r>
        <w:r w:rsidR="00A64BE2">
          <w:rPr>
            <w:noProof/>
            <w:webHidden/>
          </w:rPr>
          <w:instrText xml:space="preserve"> PAGEREF _Toc129009360 \h </w:instrText>
        </w:r>
        <w:r w:rsidR="00A64BE2">
          <w:rPr>
            <w:noProof/>
            <w:webHidden/>
          </w:rPr>
        </w:r>
        <w:r w:rsidR="00A64BE2">
          <w:rPr>
            <w:noProof/>
            <w:webHidden/>
          </w:rPr>
          <w:fldChar w:fldCharType="separate"/>
        </w:r>
        <w:r w:rsidR="005E6146">
          <w:rPr>
            <w:noProof/>
            <w:webHidden/>
          </w:rPr>
          <w:t>22</w:t>
        </w:r>
        <w:r w:rsidR="00A64BE2">
          <w:rPr>
            <w:noProof/>
            <w:webHidden/>
          </w:rPr>
          <w:fldChar w:fldCharType="end"/>
        </w:r>
      </w:hyperlink>
    </w:p>
    <w:p w14:paraId="26B39B79" w14:textId="503AEEBE" w:rsidR="00A64BE2" w:rsidRDefault="00E31A8F">
      <w:pPr>
        <w:pStyle w:val="TableofFigures"/>
        <w:tabs>
          <w:tab w:val="right" w:leader="dot" w:pos="8630"/>
        </w:tabs>
        <w:rPr>
          <w:rFonts w:asciiTheme="minorHAnsi" w:eastAsiaTheme="minorEastAsia" w:hAnsiTheme="minorHAnsi" w:cstheme="minorBidi"/>
          <w:noProof/>
        </w:rPr>
      </w:pPr>
      <w:hyperlink w:anchor="_Toc129009361" w:history="1">
        <w:r w:rsidR="00A64BE2" w:rsidRPr="00D2196C">
          <w:rPr>
            <w:rStyle w:val="Hyperlink"/>
            <w:noProof/>
          </w:rPr>
          <w:t xml:space="preserve">Figure 1.4: </w:t>
        </w:r>
        <w:r w:rsidR="00A64BE2" w:rsidRPr="00D2196C">
          <w:rPr>
            <w:rStyle w:val="Hyperlink"/>
            <w:rFonts w:eastAsia="MS Mincho"/>
            <w:noProof/>
          </w:rPr>
          <w:t>ST intelligent modules used in the study. Rated device (</w:t>
        </w:r>
        <w:r w:rsidR="00A64BE2" w:rsidRPr="00D2196C">
          <w:rPr>
            <w:rStyle w:val="Hyperlink"/>
            <w:noProof/>
          </w:rPr>
          <w:t xml:space="preserve">STGIPS10K60T, </w:t>
        </w:r>
        <w:r w:rsidR="00A64BE2" w:rsidRPr="00D2196C">
          <w:rPr>
            <w:rStyle w:val="Hyperlink"/>
            <w:rFonts w:eastAsia="MS Mincho"/>
            <w:noProof/>
          </w:rPr>
          <w:t>600V/ 10A). Overrated device (</w:t>
        </w:r>
        <w:r w:rsidR="00A64BE2" w:rsidRPr="00D2196C">
          <w:rPr>
            <w:rStyle w:val="Hyperlink"/>
            <w:noProof/>
          </w:rPr>
          <w:t>STGIPS30C60T-H</w:t>
        </w:r>
        <w:r w:rsidR="00A64BE2" w:rsidRPr="00D2196C">
          <w:rPr>
            <w:rStyle w:val="Hyperlink"/>
            <w:rFonts w:eastAsia="MS Mincho"/>
            <w:noProof/>
          </w:rPr>
          <w:t>, 600V , 30A). The Inverter rated current is 10A.</w:t>
        </w:r>
        <w:r w:rsidR="00A64BE2">
          <w:rPr>
            <w:noProof/>
            <w:webHidden/>
          </w:rPr>
          <w:tab/>
        </w:r>
        <w:r w:rsidR="00A64BE2">
          <w:rPr>
            <w:noProof/>
            <w:webHidden/>
          </w:rPr>
          <w:fldChar w:fldCharType="begin"/>
        </w:r>
        <w:r w:rsidR="00A64BE2">
          <w:rPr>
            <w:noProof/>
            <w:webHidden/>
          </w:rPr>
          <w:instrText xml:space="preserve"> PAGEREF _Toc129009361 \h </w:instrText>
        </w:r>
        <w:r w:rsidR="00A64BE2">
          <w:rPr>
            <w:noProof/>
            <w:webHidden/>
          </w:rPr>
        </w:r>
        <w:r w:rsidR="00A64BE2">
          <w:rPr>
            <w:noProof/>
            <w:webHidden/>
          </w:rPr>
          <w:fldChar w:fldCharType="separate"/>
        </w:r>
        <w:r w:rsidR="005E6146">
          <w:rPr>
            <w:noProof/>
            <w:webHidden/>
          </w:rPr>
          <w:t>23</w:t>
        </w:r>
        <w:r w:rsidR="00A64BE2">
          <w:rPr>
            <w:noProof/>
            <w:webHidden/>
          </w:rPr>
          <w:fldChar w:fldCharType="end"/>
        </w:r>
      </w:hyperlink>
    </w:p>
    <w:p w14:paraId="53603EA8" w14:textId="18ECD3CA" w:rsidR="00A64BE2" w:rsidRDefault="00E31A8F">
      <w:pPr>
        <w:pStyle w:val="TableofFigures"/>
        <w:tabs>
          <w:tab w:val="right" w:leader="dot" w:pos="8630"/>
        </w:tabs>
        <w:rPr>
          <w:rFonts w:asciiTheme="minorHAnsi" w:eastAsiaTheme="minorEastAsia" w:hAnsiTheme="minorHAnsi" w:cstheme="minorBidi"/>
          <w:noProof/>
        </w:rPr>
      </w:pPr>
      <w:hyperlink w:anchor="_Toc129009362" w:history="1">
        <w:r w:rsidR="00A64BE2" w:rsidRPr="00D2196C">
          <w:rPr>
            <w:rStyle w:val="Hyperlink"/>
            <w:noProof/>
          </w:rPr>
          <w:t xml:space="preserve">Figure 1.5: </w:t>
        </w:r>
        <w:r w:rsidR="00A64BE2" w:rsidRPr="00D2196C">
          <w:rPr>
            <w:rStyle w:val="Hyperlink"/>
            <w:rFonts w:eastAsia="MS Mincho"/>
            <w:noProof/>
          </w:rPr>
          <w:t>Thermal impedance and fit using Foster RC network for the prototype 600 V/10 A module and 600 V/30 A module.</w:t>
        </w:r>
        <w:r w:rsidR="00A64BE2">
          <w:rPr>
            <w:noProof/>
            <w:webHidden/>
          </w:rPr>
          <w:tab/>
        </w:r>
        <w:r w:rsidR="00A64BE2">
          <w:rPr>
            <w:noProof/>
            <w:webHidden/>
          </w:rPr>
          <w:fldChar w:fldCharType="begin"/>
        </w:r>
        <w:r w:rsidR="00A64BE2">
          <w:rPr>
            <w:noProof/>
            <w:webHidden/>
          </w:rPr>
          <w:instrText xml:space="preserve"> PAGEREF _Toc129009362 \h </w:instrText>
        </w:r>
        <w:r w:rsidR="00A64BE2">
          <w:rPr>
            <w:noProof/>
            <w:webHidden/>
          </w:rPr>
        </w:r>
        <w:r w:rsidR="00A64BE2">
          <w:rPr>
            <w:noProof/>
            <w:webHidden/>
          </w:rPr>
          <w:fldChar w:fldCharType="separate"/>
        </w:r>
        <w:r w:rsidR="005E6146">
          <w:rPr>
            <w:noProof/>
            <w:webHidden/>
          </w:rPr>
          <w:t>24</w:t>
        </w:r>
        <w:r w:rsidR="00A64BE2">
          <w:rPr>
            <w:noProof/>
            <w:webHidden/>
          </w:rPr>
          <w:fldChar w:fldCharType="end"/>
        </w:r>
      </w:hyperlink>
    </w:p>
    <w:p w14:paraId="2E509ABC" w14:textId="29A55683" w:rsidR="00A64BE2" w:rsidRDefault="00E31A8F">
      <w:pPr>
        <w:pStyle w:val="TableofFigures"/>
        <w:tabs>
          <w:tab w:val="right" w:leader="dot" w:pos="8630"/>
        </w:tabs>
        <w:rPr>
          <w:rFonts w:asciiTheme="minorHAnsi" w:eastAsiaTheme="minorEastAsia" w:hAnsiTheme="minorHAnsi" w:cstheme="minorBidi"/>
          <w:noProof/>
        </w:rPr>
      </w:pPr>
      <w:hyperlink w:anchor="_Toc129009363" w:history="1">
        <w:r w:rsidR="00A64BE2" w:rsidRPr="00D2196C">
          <w:rPr>
            <w:rStyle w:val="Hyperlink"/>
            <w:noProof/>
          </w:rPr>
          <w:t>Figure 1.6: Foster thermal network of IGBT and diode</w:t>
        </w:r>
        <w:r w:rsidR="00A64BE2">
          <w:rPr>
            <w:noProof/>
            <w:webHidden/>
          </w:rPr>
          <w:tab/>
        </w:r>
        <w:r w:rsidR="00A64BE2">
          <w:rPr>
            <w:noProof/>
            <w:webHidden/>
          </w:rPr>
          <w:fldChar w:fldCharType="begin"/>
        </w:r>
        <w:r w:rsidR="00A64BE2">
          <w:rPr>
            <w:noProof/>
            <w:webHidden/>
          </w:rPr>
          <w:instrText xml:space="preserve"> PAGEREF _Toc129009363 \h </w:instrText>
        </w:r>
        <w:r w:rsidR="00A64BE2">
          <w:rPr>
            <w:noProof/>
            <w:webHidden/>
          </w:rPr>
        </w:r>
        <w:r w:rsidR="00A64BE2">
          <w:rPr>
            <w:noProof/>
            <w:webHidden/>
          </w:rPr>
          <w:fldChar w:fldCharType="separate"/>
        </w:r>
        <w:r w:rsidR="005E6146">
          <w:rPr>
            <w:noProof/>
            <w:webHidden/>
          </w:rPr>
          <w:t>25</w:t>
        </w:r>
        <w:r w:rsidR="00A64BE2">
          <w:rPr>
            <w:noProof/>
            <w:webHidden/>
          </w:rPr>
          <w:fldChar w:fldCharType="end"/>
        </w:r>
      </w:hyperlink>
    </w:p>
    <w:p w14:paraId="654CE0C2" w14:textId="15D46641" w:rsidR="00A64BE2" w:rsidRDefault="00E31A8F">
      <w:pPr>
        <w:pStyle w:val="TableofFigures"/>
        <w:tabs>
          <w:tab w:val="right" w:leader="dot" w:pos="8630"/>
        </w:tabs>
        <w:rPr>
          <w:rFonts w:asciiTheme="minorHAnsi" w:eastAsiaTheme="minorEastAsia" w:hAnsiTheme="minorHAnsi" w:cstheme="minorBidi"/>
          <w:noProof/>
        </w:rPr>
      </w:pPr>
      <w:hyperlink w:anchor="_Toc129009364" w:history="1">
        <w:r w:rsidR="00A64BE2" w:rsidRPr="00D2196C">
          <w:rPr>
            <w:rStyle w:val="Hyperlink"/>
            <w:noProof/>
          </w:rPr>
          <w:t>Figure 1.7:</w:t>
        </w:r>
        <w:r w:rsidR="00A64BE2" w:rsidRPr="00D2196C">
          <w:rPr>
            <w:rStyle w:val="Hyperlink"/>
            <w:rFonts w:eastAsia="MS Mincho"/>
            <w:noProof/>
          </w:rPr>
          <w:t xml:space="preserve"> Conduction and switching losses for semiconductor used in </w:t>
        </w:r>
        <w:r w:rsidR="00A64BE2" w:rsidRPr="00D2196C">
          <w:rPr>
            <w:rStyle w:val="Hyperlink"/>
            <w:noProof/>
            <w:kern w:val="24"/>
          </w:rPr>
          <w:t>prototype and full-scale prototype.</w:t>
        </w:r>
        <w:r w:rsidR="00A64BE2">
          <w:rPr>
            <w:noProof/>
            <w:webHidden/>
          </w:rPr>
          <w:tab/>
        </w:r>
        <w:r w:rsidR="00A64BE2">
          <w:rPr>
            <w:noProof/>
            <w:webHidden/>
          </w:rPr>
          <w:fldChar w:fldCharType="begin"/>
        </w:r>
        <w:r w:rsidR="00A64BE2">
          <w:rPr>
            <w:noProof/>
            <w:webHidden/>
          </w:rPr>
          <w:instrText xml:space="preserve"> PAGEREF _Toc129009364 \h </w:instrText>
        </w:r>
        <w:r w:rsidR="00A64BE2">
          <w:rPr>
            <w:noProof/>
            <w:webHidden/>
          </w:rPr>
        </w:r>
        <w:r w:rsidR="00A64BE2">
          <w:rPr>
            <w:noProof/>
            <w:webHidden/>
          </w:rPr>
          <w:fldChar w:fldCharType="separate"/>
        </w:r>
        <w:r w:rsidR="005E6146">
          <w:rPr>
            <w:noProof/>
            <w:webHidden/>
          </w:rPr>
          <w:t>26</w:t>
        </w:r>
        <w:r w:rsidR="00A64BE2">
          <w:rPr>
            <w:noProof/>
            <w:webHidden/>
          </w:rPr>
          <w:fldChar w:fldCharType="end"/>
        </w:r>
      </w:hyperlink>
    </w:p>
    <w:p w14:paraId="515750BC" w14:textId="3F36BF45" w:rsidR="00A64BE2" w:rsidRDefault="00E31A8F">
      <w:pPr>
        <w:pStyle w:val="TableofFigures"/>
        <w:tabs>
          <w:tab w:val="right" w:leader="dot" w:pos="8630"/>
        </w:tabs>
        <w:rPr>
          <w:rFonts w:asciiTheme="minorHAnsi" w:eastAsiaTheme="minorEastAsia" w:hAnsiTheme="minorHAnsi" w:cstheme="minorBidi"/>
          <w:noProof/>
        </w:rPr>
      </w:pPr>
      <w:hyperlink w:anchor="_Toc129009365" w:history="1">
        <w:r w:rsidR="00A64BE2" w:rsidRPr="00D2196C">
          <w:rPr>
            <w:rStyle w:val="Hyperlink"/>
            <w:noProof/>
          </w:rPr>
          <w:t>Figure 1.8:</w:t>
        </w:r>
        <w:r w:rsidR="00A64BE2" w:rsidRPr="00D2196C">
          <w:rPr>
            <w:rStyle w:val="Hyperlink"/>
            <w:rFonts w:eastAsia="MS Mincho"/>
            <w:noProof/>
          </w:rPr>
          <w:t xml:space="preserve"> </w:t>
        </w:r>
        <w:r w:rsidR="00A64BE2" w:rsidRPr="00D2196C">
          <w:rPr>
            <w:rStyle w:val="Hyperlink"/>
            <w:noProof/>
          </w:rPr>
          <w:t>Experimental characteristic of the nonlinear inductor used in this work. Inductor characterized at room temperature using DPG10 Power Choke Tester.</w:t>
        </w:r>
        <w:r w:rsidR="00A64BE2">
          <w:rPr>
            <w:noProof/>
            <w:webHidden/>
          </w:rPr>
          <w:tab/>
        </w:r>
        <w:r w:rsidR="00A64BE2">
          <w:rPr>
            <w:noProof/>
            <w:webHidden/>
          </w:rPr>
          <w:fldChar w:fldCharType="begin"/>
        </w:r>
        <w:r w:rsidR="00A64BE2">
          <w:rPr>
            <w:noProof/>
            <w:webHidden/>
          </w:rPr>
          <w:instrText xml:space="preserve"> PAGEREF _Toc129009365 \h </w:instrText>
        </w:r>
        <w:r w:rsidR="00A64BE2">
          <w:rPr>
            <w:noProof/>
            <w:webHidden/>
          </w:rPr>
        </w:r>
        <w:r w:rsidR="00A64BE2">
          <w:rPr>
            <w:noProof/>
            <w:webHidden/>
          </w:rPr>
          <w:fldChar w:fldCharType="separate"/>
        </w:r>
        <w:r w:rsidR="005E6146">
          <w:rPr>
            <w:noProof/>
            <w:webHidden/>
          </w:rPr>
          <w:t>30</w:t>
        </w:r>
        <w:r w:rsidR="00A64BE2">
          <w:rPr>
            <w:noProof/>
            <w:webHidden/>
          </w:rPr>
          <w:fldChar w:fldCharType="end"/>
        </w:r>
      </w:hyperlink>
    </w:p>
    <w:p w14:paraId="1DC12978" w14:textId="15B7BD38" w:rsidR="00A64BE2" w:rsidRDefault="00E31A8F">
      <w:pPr>
        <w:pStyle w:val="TableofFigures"/>
        <w:tabs>
          <w:tab w:val="right" w:leader="dot" w:pos="8630"/>
        </w:tabs>
        <w:rPr>
          <w:rFonts w:asciiTheme="minorHAnsi" w:eastAsiaTheme="minorEastAsia" w:hAnsiTheme="minorHAnsi" w:cstheme="minorBidi"/>
          <w:noProof/>
        </w:rPr>
      </w:pPr>
      <w:hyperlink w:anchor="_Toc129009366" w:history="1">
        <w:r w:rsidR="00A64BE2" w:rsidRPr="00D2196C">
          <w:rPr>
            <w:rStyle w:val="Hyperlink"/>
            <w:noProof/>
          </w:rPr>
          <w:t>Figure 1.9:</w:t>
        </w:r>
        <w:r w:rsidR="00A64BE2" w:rsidRPr="00D2196C">
          <w:rPr>
            <w:rStyle w:val="Hyperlink"/>
            <w:rFonts w:eastAsia="MS Mincho"/>
            <w:noProof/>
          </w:rPr>
          <w:t xml:space="preserve"> </w:t>
        </w:r>
        <w:r w:rsidR="00A64BE2" w:rsidRPr="00D2196C">
          <w:rPr>
            <w:rStyle w:val="Hyperlink"/>
            <w:noProof/>
          </w:rPr>
          <w:t>Ferrite core model validation with second order polynomial fit. Current ramp from 0 to 30 A to validate the model for both the linear and nonlinear regions of the inductor.</w:t>
        </w:r>
        <w:r w:rsidR="00A64BE2">
          <w:rPr>
            <w:noProof/>
            <w:webHidden/>
          </w:rPr>
          <w:tab/>
        </w:r>
        <w:r w:rsidR="00A64BE2">
          <w:rPr>
            <w:noProof/>
            <w:webHidden/>
          </w:rPr>
          <w:fldChar w:fldCharType="begin"/>
        </w:r>
        <w:r w:rsidR="00A64BE2">
          <w:rPr>
            <w:noProof/>
            <w:webHidden/>
          </w:rPr>
          <w:instrText xml:space="preserve"> PAGEREF _Toc129009366 \h </w:instrText>
        </w:r>
        <w:r w:rsidR="00A64BE2">
          <w:rPr>
            <w:noProof/>
            <w:webHidden/>
          </w:rPr>
        </w:r>
        <w:r w:rsidR="00A64BE2">
          <w:rPr>
            <w:noProof/>
            <w:webHidden/>
          </w:rPr>
          <w:fldChar w:fldCharType="separate"/>
        </w:r>
        <w:r w:rsidR="005E6146">
          <w:rPr>
            <w:noProof/>
            <w:webHidden/>
          </w:rPr>
          <w:t>31</w:t>
        </w:r>
        <w:r w:rsidR="00A64BE2">
          <w:rPr>
            <w:noProof/>
            <w:webHidden/>
          </w:rPr>
          <w:fldChar w:fldCharType="end"/>
        </w:r>
      </w:hyperlink>
    </w:p>
    <w:p w14:paraId="1660AD06" w14:textId="1F8207A1" w:rsidR="00A64BE2" w:rsidRDefault="00E31A8F">
      <w:pPr>
        <w:pStyle w:val="TableofFigures"/>
        <w:tabs>
          <w:tab w:val="right" w:leader="dot" w:pos="8630"/>
        </w:tabs>
        <w:rPr>
          <w:rFonts w:asciiTheme="minorHAnsi" w:eastAsiaTheme="minorEastAsia" w:hAnsiTheme="minorHAnsi" w:cstheme="minorBidi"/>
          <w:noProof/>
        </w:rPr>
      </w:pPr>
      <w:hyperlink w:anchor="_Toc129009367" w:history="1">
        <w:r w:rsidR="00A64BE2" w:rsidRPr="00D2196C">
          <w:rPr>
            <w:rStyle w:val="Hyperlink"/>
            <w:noProof/>
          </w:rPr>
          <w:t>Figure 1.10:</w:t>
        </w:r>
        <w:r w:rsidR="00A64BE2" w:rsidRPr="00D2196C">
          <w:rPr>
            <w:rStyle w:val="Hyperlink"/>
            <w:rFonts w:eastAsia="MS Mincho"/>
            <w:noProof/>
          </w:rPr>
          <w:t xml:space="preserve"> </w:t>
        </w:r>
        <w:r w:rsidR="00A64BE2" w:rsidRPr="00D2196C">
          <w:rPr>
            <w:rStyle w:val="Hyperlink"/>
            <w:noProof/>
          </w:rPr>
          <w:t>Ferrite core model validation with second order polynomial fit.  (a) linear region (b) nonlinear region</w:t>
        </w:r>
        <w:r w:rsidR="00A64BE2">
          <w:rPr>
            <w:noProof/>
            <w:webHidden/>
          </w:rPr>
          <w:tab/>
        </w:r>
        <w:r w:rsidR="00A64BE2">
          <w:rPr>
            <w:noProof/>
            <w:webHidden/>
          </w:rPr>
          <w:fldChar w:fldCharType="begin"/>
        </w:r>
        <w:r w:rsidR="00A64BE2">
          <w:rPr>
            <w:noProof/>
            <w:webHidden/>
          </w:rPr>
          <w:instrText xml:space="preserve"> PAGEREF _Toc129009367 \h </w:instrText>
        </w:r>
        <w:r w:rsidR="00A64BE2">
          <w:rPr>
            <w:noProof/>
            <w:webHidden/>
          </w:rPr>
        </w:r>
        <w:r w:rsidR="00A64BE2">
          <w:rPr>
            <w:noProof/>
            <w:webHidden/>
          </w:rPr>
          <w:fldChar w:fldCharType="separate"/>
        </w:r>
        <w:r w:rsidR="005E6146">
          <w:rPr>
            <w:noProof/>
            <w:webHidden/>
          </w:rPr>
          <w:t>32</w:t>
        </w:r>
        <w:r w:rsidR="00A64BE2">
          <w:rPr>
            <w:noProof/>
            <w:webHidden/>
          </w:rPr>
          <w:fldChar w:fldCharType="end"/>
        </w:r>
      </w:hyperlink>
    </w:p>
    <w:p w14:paraId="15DA7D26" w14:textId="1E448190" w:rsidR="00A64BE2" w:rsidRDefault="00E31A8F">
      <w:pPr>
        <w:pStyle w:val="TableofFigures"/>
        <w:tabs>
          <w:tab w:val="right" w:leader="dot" w:pos="8630"/>
        </w:tabs>
        <w:rPr>
          <w:rFonts w:asciiTheme="minorHAnsi" w:eastAsiaTheme="minorEastAsia" w:hAnsiTheme="minorHAnsi" w:cstheme="minorBidi"/>
          <w:noProof/>
        </w:rPr>
      </w:pPr>
      <w:hyperlink w:anchor="_Toc129009368" w:history="1">
        <w:r w:rsidR="00A64BE2" w:rsidRPr="00D2196C">
          <w:rPr>
            <w:rStyle w:val="Hyperlink"/>
            <w:noProof/>
          </w:rPr>
          <w:t>Figure 1.11:</w:t>
        </w:r>
        <w:r w:rsidR="00A64BE2" w:rsidRPr="00D2196C">
          <w:rPr>
            <w:rStyle w:val="Hyperlink"/>
            <w:rFonts w:eastAsia="MS Mincho"/>
            <w:noProof/>
          </w:rPr>
          <w:t xml:space="preserve"> </w:t>
        </w:r>
        <w:r w:rsidR="00A64BE2" w:rsidRPr="00D2196C">
          <w:rPr>
            <w:rStyle w:val="Hyperlink"/>
            <w:noProof/>
          </w:rPr>
          <w:t>Ferrite core model validation with second order polynomial fit (1.6).</w:t>
        </w:r>
        <w:r w:rsidR="00A64BE2">
          <w:rPr>
            <w:noProof/>
            <w:webHidden/>
          </w:rPr>
          <w:tab/>
        </w:r>
        <w:r w:rsidR="00A64BE2">
          <w:rPr>
            <w:noProof/>
            <w:webHidden/>
          </w:rPr>
          <w:fldChar w:fldCharType="begin"/>
        </w:r>
        <w:r w:rsidR="00A64BE2">
          <w:rPr>
            <w:noProof/>
            <w:webHidden/>
          </w:rPr>
          <w:instrText xml:space="preserve"> PAGEREF _Toc129009368 \h </w:instrText>
        </w:r>
        <w:r w:rsidR="00A64BE2">
          <w:rPr>
            <w:noProof/>
            <w:webHidden/>
          </w:rPr>
        </w:r>
        <w:r w:rsidR="00A64BE2">
          <w:rPr>
            <w:noProof/>
            <w:webHidden/>
          </w:rPr>
          <w:fldChar w:fldCharType="separate"/>
        </w:r>
        <w:r w:rsidR="005E6146">
          <w:rPr>
            <w:noProof/>
            <w:webHidden/>
          </w:rPr>
          <w:t>33</w:t>
        </w:r>
        <w:r w:rsidR="00A64BE2">
          <w:rPr>
            <w:noProof/>
            <w:webHidden/>
          </w:rPr>
          <w:fldChar w:fldCharType="end"/>
        </w:r>
      </w:hyperlink>
    </w:p>
    <w:p w14:paraId="79FFD698" w14:textId="28A82324" w:rsidR="00A64BE2" w:rsidRDefault="00E31A8F">
      <w:pPr>
        <w:pStyle w:val="TableofFigures"/>
        <w:tabs>
          <w:tab w:val="right" w:leader="dot" w:pos="8630"/>
        </w:tabs>
        <w:rPr>
          <w:rFonts w:asciiTheme="minorHAnsi" w:eastAsiaTheme="minorEastAsia" w:hAnsiTheme="minorHAnsi" w:cstheme="minorBidi"/>
          <w:noProof/>
        </w:rPr>
      </w:pPr>
      <w:hyperlink w:anchor="_Toc129009369" w:history="1">
        <w:r w:rsidR="00A64BE2" w:rsidRPr="00D2196C">
          <w:rPr>
            <w:rStyle w:val="Hyperlink"/>
            <w:noProof/>
          </w:rPr>
          <w:t>Figure 1.12:</w:t>
        </w:r>
        <w:r w:rsidR="00A64BE2" w:rsidRPr="00D2196C">
          <w:rPr>
            <w:rStyle w:val="Hyperlink"/>
            <w:rFonts w:eastAsia="MS Mincho"/>
            <w:noProof/>
          </w:rPr>
          <w:t xml:space="preserve"> </w:t>
        </w:r>
        <w:r w:rsidR="00A64BE2" w:rsidRPr="00D2196C">
          <w:rPr>
            <w:rStyle w:val="Hyperlink"/>
            <w:noProof/>
          </w:rPr>
          <w:t>Open-loop response of inverter using saturable inductors. (a) Simulated waveforms. (b) Experimental waveforms captured from SEL 651R.</w:t>
        </w:r>
        <w:r w:rsidR="00A64BE2">
          <w:rPr>
            <w:noProof/>
            <w:webHidden/>
          </w:rPr>
          <w:tab/>
        </w:r>
        <w:r w:rsidR="00A64BE2">
          <w:rPr>
            <w:noProof/>
            <w:webHidden/>
          </w:rPr>
          <w:fldChar w:fldCharType="begin"/>
        </w:r>
        <w:r w:rsidR="00A64BE2">
          <w:rPr>
            <w:noProof/>
            <w:webHidden/>
          </w:rPr>
          <w:instrText xml:space="preserve"> PAGEREF _Toc129009369 \h </w:instrText>
        </w:r>
        <w:r w:rsidR="00A64BE2">
          <w:rPr>
            <w:noProof/>
            <w:webHidden/>
          </w:rPr>
        </w:r>
        <w:r w:rsidR="00A64BE2">
          <w:rPr>
            <w:noProof/>
            <w:webHidden/>
          </w:rPr>
          <w:fldChar w:fldCharType="separate"/>
        </w:r>
        <w:r w:rsidR="005E6146">
          <w:rPr>
            <w:noProof/>
            <w:webHidden/>
          </w:rPr>
          <w:t>34</w:t>
        </w:r>
        <w:r w:rsidR="00A64BE2">
          <w:rPr>
            <w:noProof/>
            <w:webHidden/>
          </w:rPr>
          <w:fldChar w:fldCharType="end"/>
        </w:r>
      </w:hyperlink>
    </w:p>
    <w:p w14:paraId="66D88379" w14:textId="7FB52E20" w:rsidR="00A64BE2" w:rsidRDefault="00E31A8F">
      <w:pPr>
        <w:pStyle w:val="TableofFigures"/>
        <w:tabs>
          <w:tab w:val="right" w:leader="dot" w:pos="8630"/>
        </w:tabs>
        <w:rPr>
          <w:rFonts w:asciiTheme="minorHAnsi" w:eastAsiaTheme="minorEastAsia" w:hAnsiTheme="minorHAnsi" w:cstheme="minorBidi"/>
          <w:noProof/>
        </w:rPr>
      </w:pPr>
      <w:hyperlink w:anchor="_Toc129009370" w:history="1">
        <w:r w:rsidR="00A64BE2" w:rsidRPr="00D2196C">
          <w:rPr>
            <w:rStyle w:val="Hyperlink"/>
            <w:noProof/>
          </w:rPr>
          <w:t>Figure 1.13:</w:t>
        </w:r>
        <w:r w:rsidR="00A64BE2" w:rsidRPr="00D2196C">
          <w:rPr>
            <w:rStyle w:val="Hyperlink"/>
            <w:rFonts w:eastAsia="MS Mincho"/>
            <w:noProof/>
          </w:rPr>
          <w:t xml:space="preserve"> </w:t>
        </w:r>
        <w:r w:rsidR="00A64BE2" w:rsidRPr="00D2196C">
          <w:rPr>
            <w:rStyle w:val="Hyperlink"/>
            <w:noProof/>
          </w:rPr>
          <w:t>Open-loop response of inverter using saturable inductors. (a) Fast-Fourier Transform of experimental currents. (b) Control signals in synchronous reference frame</w:t>
        </w:r>
        <w:r w:rsidR="00A64BE2">
          <w:rPr>
            <w:noProof/>
            <w:webHidden/>
          </w:rPr>
          <w:tab/>
        </w:r>
        <w:r w:rsidR="00A64BE2">
          <w:rPr>
            <w:noProof/>
            <w:webHidden/>
          </w:rPr>
          <w:fldChar w:fldCharType="begin"/>
        </w:r>
        <w:r w:rsidR="00A64BE2">
          <w:rPr>
            <w:noProof/>
            <w:webHidden/>
          </w:rPr>
          <w:instrText xml:space="preserve"> PAGEREF _Toc129009370 \h </w:instrText>
        </w:r>
        <w:r w:rsidR="00A64BE2">
          <w:rPr>
            <w:noProof/>
            <w:webHidden/>
          </w:rPr>
        </w:r>
        <w:r w:rsidR="00A64BE2">
          <w:rPr>
            <w:noProof/>
            <w:webHidden/>
          </w:rPr>
          <w:fldChar w:fldCharType="separate"/>
        </w:r>
        <w:r w:rsidR="005E6146">
          <w:rPr>
            <w:noProof/>
            <w:webHidden/>
          </w:rPr>
          <w:t>35</w:t>
        </w:r>
        <w:r w:rsidR="00A64BE2">
          <w:rPr>
            <w:noProof/>
            <w:webHidden/>
          </w:rPr>
          <w:fldChar w:fldCharType="end"/>
        </w:r>
      </w:hyperlink>
    </w:p>
    <w:p w14:paraId="1B389559" w14:textId="4524C9CD" w:rsidR="00A64BE2" w:rsidRDefault="00E31A8F">
      <w:pPr>
        <w:pStyle w:val="TableofFigures"/>
        <w:tabs>
          <w:tab w:val="right" w:leader="dot" w:pos="8630"/>
        </w:tabs>
        <w:rPr>
          <w:rFonts w:asciiTheme="minorHAnsi" w:eastAsiaTheme="minorEastAsia" w:hAnsiTheme="minorHAnsi" w:cstheme="minorBidi"/>
          <w:noProof/>
        </w:rPr>
      </w:pPr>
      <w:hyperlink w:anchor="_Toc129009371" w:history="1">
        <w:r w:rsidR="00A64BE2" w:rsidRPr="00D2196C">
          <w:rPr>
            <w:rStyle w:val="Hyperlink"/>
            <w:noProof/>
          </w:rPr>
          <w:t>Figure 1.14:</w:t>
        </w:r>
        <w:r w:rsidR="00A64BE2" w:rsidRPr="00D2196C">
          <w:rPr>
            <w:rStyle w:val="Hyperlink"/>
            <w:rFonts w:eastAsia="MS Mincho"/>
            <w:noProof/>
          </w:rPr>
          <w:t xml:space="preserve"> </w:t>
        </w:r>
        <w:r w:rsidR="00A64BE2" w:rsidRPr="00D2196C">
          <w:rPr>
            <w:rStyle w:val="Hyperlink"/>
            <w:noProof/>
          </w:rPr>
          <w:t>Bode plot for different inductance values due to core saturation effect of the ferrite core. Controller gains (</w:t>
        </w:r>
        <w:r w:rsidR="00A64BE2" w:rsidRPr="00D2196C">
          <w:rPr>
            <w:rStyle w:val="Hyperlink"/>
            <w:i/>
            <w:iCs/>
            <w:noProof/>
          </w:rPr>
          <w:t>K</w:t>
        </w:r>
        <w:r w:rsidR="00A64BE2" w:rsidRPr="00D2196C">
          <w:rPr>
            <w:rStyle w:val="Hyperlink"/>
            <w:i/>
            <w:iCs/>
            <w:noProof/>
            <w:vertAlign w:val="subscript"/>
          </w:rPr>
          <w:t>p</w:t>
        </w:r>
        <w:r w:rsidR="00A64BE2" w:rsidRPr="00D2196C">
          <w:rPr>
            <w:rStyle w:val="Hyperlink"/>
            <w:noProof/>
          </w:rPr>
          <w:t xml:space="preserve">=0.06, </w:t>
        </w:r>
        <w:r w:rsidR="00A64BE2" w:rsidRPr="00D2196C">
          <w:rPr>
            <w:rStyle w:val="Hyperlink"/>
            <w:i/>
            <w:iCs/>
            <w:noProof/>
          </w:rPr>
          <w:t>K</w:t>
        </w:r>
        <w:r w:rsidR="00A64BE2" w:rsidRPr="00D2196C">
          <w:rPr>
            <w:rStyle w:val="Hyperlink"/>
            <w:i/>
            <w:iCs/>
            <w:noProof/>
            <w:vertAlign w:val="subscript"/>
          </w:rPr>
          <w:t>i</w:t>
        </w:r>
        <w:r w:rsidR="00A64BE2" w:rsidRPr="00D2196C">
          <w:rPr>
            <w:rStyle w:val="Hyperlink"/>
            <w:noProof/>
          </w:rPr>
          <w:t>=10, Current Sensor Gain=10)</w:t>
        </w:r>
        <w:r w:rsidR="00A64BE2">
          <w:rPr>
            <w:noProof/>
            <w:webHidden/>
          </w:rPr>
          <w:tab/>
        </w:r>
        <w:r w:rsidR="00A64BE2">
          <w:rPr>
            <w:noProof/>
            <w:webHidden/>
          </w:rPr>
          <w:fldChar w:fldCharType="begin"/>
        </w:r>
        <w:r w:rsidR="00A64BE2">
          <w:rPr>
            <w:noProof/>
            <w:webHidden/>
          </w:rPr>
          <w:instrText xml:space="preserve"> PAGEREF _Toc129009371 \h </w:instrText>
        </w:r>
        <w:r w:rsidR="00A64BE2">
          <w:rPr>
            <w:noProof/>
            <w:webHidden/>
          </w:rPr>
        </w:r>
        <w:r w:rsidR="00A64BE2">
          <w:rPr>
            <w:noProof/>
            <w:webHidden/>
          </w:rPr>
          <w:fldChar w:fldCharType="separate"/>
        </w:r>
        <w:r w:rsidR="005E6146">
          <w:rPr>
            <w:noProof/>
            <w:webHidden/>
          </w:rPr>
          <w:t>37</w:t>
        </w:r>
        <w:r w:rsidR="00A64BE2">
          <w:rPr>
            <w:noProof/>
            <w:webHidden/>
          </w:rPr>
          <w:fldChar w:fldCharType="end"/>
        </w:r>
      </w:hyperlink>
    </w:p>
    <w:p w14:paraId="64C62962" w14:textId="615783A5" w:rsidR="00A64BE2" w:rsidRDefault="00E31A8F">
      <w:pPr>
        <w:pStyle w:val="TableofFigures"/>
        <w:tabs>
          <w:tab w:val="right" w:leader="dot" w:pos="8630"/>
        </w:tabs>
        <w:rPr>
          <w:rFonts w:asciiTheme="minorHAnsi" w:eastAsiaTheme="minorEastAsia" w:hAnsiTheme="minorHAnsi" w:cstheme="minorBidi"/>
          <w:noProof/>
        </w:rPr>
      </w:pPr>
      <w:hyperlink w:anchor="_Toc129009372" w:history="1">
        <w:r w:rsidR="00A64BE2" w:rsidRPr="00D2196C">
          <w:rPr>
            <w:rStyle w:val="Hyperlink"/>
            <w:noProof/>
          </w:rPr>
          <w:t>Figure 1.15:</w:t>
        </w:r>
        <w:r w:rsidR="00A64BE2" w:rsidRPr="00D2196C">
          <w:rPr>
            <w:rStyle w:val="Hyperlink"/>
            <w:rFonts w:eastAsia="MS Mincho"/>
            <w:noProof/>
          </w:rPr>
          <w:t xml:space="preserve"> </w:t>
        </w:r>
        <w:r w:rsidR="00A64BE2" w:rsidRPr="00D2196C">
          <w:rPr>
            <w:rStyle w:val="Hyperlink"/>
            <w:noProof/>
          </w:rPr>
          <w:t xml:space="preserve">Inverter schematic in the </w:t>
        </w:r>
        <w:r w:rsidR="00A64BE2" w:rsidRPr="00D2196C">
          <w:rPr>
            <w:rStyle w:val="Hyperlink"/>
            <w:i/>
            <w:iCs/>
            <w:noProof/>
          </w:rPr>
          <w:t>abc</w:t>
        </w:r>
        <w:r w:rsidR="00A64BE2" w:rsidRPr="00D2196C">
          <w:rPr>
            <w:rStyle w:val="Hyperlink"/>
            <w:noProof/>
          </w:rPr>
          <w:t xml:space="preserve"> frame considering nonlinear inductor</w:t>
        </w:r>
        <w:r w:rsidR="00A64BE2">
          <w:rPr>
            <w:noProof/>
            <w:webHidden/>
          </w:rPr>
          <w:tab/>
        </w:r>
        <w:r w:rsidR="00A64BE2">
          <w:rPr>
            <w:noProof/>
            <w:webHidden/>
          </w:rPr>
          <w:fldChar w:fldCharType="begin"/>
        </w:r>
        <w:r w:rsidR="00A64BE2">
          <w:rPr>
            <w:noProof/>
            <w:webHidden/>
          </w:rPr>
          <w:instrText xml:space="preserve"> PAGEREF _Toc129009372 \h </w:instrText>
        </w:r>
        <w:r w:rsidR="00A64BE2">
          <w:rPr>
            <w:noProof/>
            <w:webHidden/>
          </w:rPr>
        </w:r>
        <w:r w:rsidR="00A64BE2">
          <w:rPr>
            <w:noProof/>
            <w:webHidden/>
          </w:rPr>
          <w:fldChar w:fldCharType="separate"/>
        </w:r>
        <w:r w:rsidR="005E6146">
          <w:rPr>
            <w:noProof/>
            <w:webHidden/>
          </w:rPr>
          <w:t>42</w:t>
        </w:r>
        <w:r w:rsidR="00A64BE2">
          <w:rPr>
            <w:noProof/>
            <w:webHidden/>
          </w:rPr>
          <w:fldChar w:fldCharType="end"/>
        </w:r>
      </w:hyperlink>
    </w:p>
    <w:p w14:paraId="212E7B55" w14:textId="351E5C62" w:rsidR="00A64BE2" w:rsidRDefault="00E31A8F">
      <w:pPr>
        <w:pStyle w:val="TableofFigures"/>
        <w:tabs>
          <w:tab w:val="right" w:leader="dot" w:pos="8630"/>
        </w:tabs>
        <w:rPr>
          <w:rFonts w:asciiTheme="minorHAnsi" w:eastAsiaTheme="minorEastAsia" w:hAnsiTheme="minorHAnsi" w:cstheme="minorBidi"/>
          <w:noProof/>
        </w:rPr>
      </w:pPr>
      <w:hyperlink w:anchor="_Toc129009373" w:history="1">
        <w:r w:rsidR="00A64BE2" w:rsidRPr="00D2196C">
          <w:rPr>
            <w:rStyle w:val="Hyperlink"/>
            <w:noProof/>
          </w:rPr>
          <w:t>Figure 1.16:</w:t>
        </w:r>
        <w:r w:rsidR="00A64BE2" w:rsidRPr="00D2196C">
          <w:rPr>
            <w:rStyle w:val="Hyperlink"/>
            <w:rFonts w:eastAsia="MS Mincho"/>
            <w:noProof/>
          </w:rPr>
          <w:t xml:space="preserve"> </w:t>
        </w:r>
        <w:r w:rsidR="00A64BE2" w:rsidRPr="00D2196C">
          <w:rPr>
            <w:rStyle w:val="Hyperlink"/>
            <w:noProof/>
          </w:rPr>
          <w:t xml:space="preserve">Small signal model of the inverter in </w:t>
        </w:r>
        <w:r w:rsidR="00A64BE2" w:rsidRPr="00D2196C">
          <w:rPr>
            <w:rStyle w:val="Hyperlink"/>
            <w:i/>
            <w:iCs/>
            <w:noProof/>
          </w:rPr>
          <w:t>dq</w:t>
        </w:r>
        <w:r w:rsidR="00A64BE2" w:rsidRPr="00D2196C">
          <w:rPr>
            <w:rStyle w:val="Hyperlink"/>
            <w:noProof/>
          </w:rPr>
          <w:t xml:space="preserve"> coordinates.</w:t>
        </w:r>
        <w:r w:rsidR="00A64BE2">
          <w:rPr>
            <w:noProof/>
            <w:webHidden/>
          </w:rPr>
          <w:tab/>
        </w:r>
        <w:r w:rsidR="00A64BE2">
          <w:rPr>
            <w:noProof/>
            <w:webHidden/>
          </w:rPr>
          <w:fldChar w:fldCharType="begin"/>
        </w:r>
        <w:r w:rsidR="00A64BE2">
          <w:rPr>
            <w:noProof/>
            <w:webHidden/>
          </w:rPr>
          <w:instrText xml:space="preserve"> PAGEREF _Toc129009373 \h </w:instrText>
        </w:r>
        <w:r w:rsidR="00A64BE2">
          <w:rPr>
            <w:noProof/>
            <w:webHidden/>
          </w:rPr>
        </w:r>
        <w:r w:rsidR="00A64BE2">
          <w:rPr>
            <w:noProof/>
            <w:webHidden/>
          </w:rPr>
          <w:fldChar w:fldCharType="separate"/>
        </w:r>
        <w:r w:rsidR="005E6146">
          <w:rPr>
            <w:noProof/>
            <w:webHidden/>
          </w:rPr>
          <w:t>43</w:t>
        </w:r>
        <w:r w:rsidR="00A64BE2">
          <w:rPr>
            <w:noProof/>
            <w:webHidden/>
          </w:rPr>
          <w:fldChar w:fldCharType="end"/>
        </w:r>
      </w:hyperlink>
    </w:p>
    <w:p w14:paraId="0F3E207B" w14:textId="4D693B57" w:rsidR="00A64BE2" w:rsidRDefault="00E31A8F">
      <w:pPr>
        <w:pStyle w:val="TableofFigures"/>
        <w:tabs>
          <w:tab w:val="right" w:leader="dot" w:pos="8630"/>
        </w:tabs>
        <w:rPr>
          <w:rFonts w:asciiTheme="minorHAnsi" w:eastAsiaTheme="minorEastAsia" w:hAnsiTheme="minorHAnsi" w:cstheme="minorBidi"/>
          <w:noProof/>
        </w:rPr>
      </w:pPr>
      <w:hyperlink w:anchor="_Toc129009374" w:history="1">
        <w:r w:rsidR="00A64BE2" w:rsidRPr="00D2196C">
          <w:rPr>
            <w:rStyle w:val="Hyperlink"/>
            <w:noProof/>
          </w:rPr>
          <w:t>Figure 1.17:</w:t>
        </w:r>
        <w:r w:rsidR="00A64BE2" w:rsidRPr="00D2196C">
          <w:rPr>
            <w:rStyle w:val="Hyperlink"/>
            <w:rFonts w:eastAsia="MS Mincho"/>
            <w:noProof/>
          </w:rPr>
          <w:t xml:space="preserve"> </w:t>
        </w:r>
        <w:r w:rsidR="00A64BE2" w:rsidRPr="00D2196C">
          <w:rPr>
            <w:rStyle w:val="Hyperlink"/>
            <w:noProof/>
          </w:rPr>
          <w:t xml:space="preserve">Small signal model of the inverter in </w:t>
        </w:r>
        <w:r w:rsidR="00A64BE2" w:rsidRPr="00D2196C">
          <w:rPr>
            <w:rStyle w:val="Hyperlink"/>
            <w:i/>
            <w:iCs/>
            <w:noProof/>
          </w:rPr>
          <w:t>dq</w:t>
        </w:r>
        <w:r w:rsidR="00A64BE2" w:rsidRPr="00D2196C">
          <w:rPr>
            <w:rStyle w:val="Hyperlink"/>
            <w:noProof/>
          </w:rPr>
          <w:t xml:space="preserve"> coordinates including decoupling terms considering saturable inductors.</w:t>
        </w:r>
        <w:r w:rsidR="00A64BE2">
          <w:rPr>
            <w:noProof/>
            <w:webHidden/>
          </w:rPr>
          <w:tab/>
        </w:r>
        <w:r w:rsidR="00A64BE2">
          <w:rPr>
            <w:noProof/>
            <w:webHidden/>
          </w:rPr>
          <w:fldChar w:fldCharType="begin"/>
        </w:r>
        <w:r w:rsidR="00A64BE2">
          <w:rPr>
            <w:noProof/>
            <w:webHidden/>
          </w:rPr>
          <w:instrText xml:space="preserve"> PAGEREF _Toc129009374 \h </w:instrText>
        </w:r>
        <w:r w:rsidR="00A64BE2">
          <w:rPr>
            <w:noProof/>
            <w:webHidden/>
          </w:rPr>
        </w:r>
        <w:r w:rsidR="00A64BE2">
          <w:rPr>
            <w:noProof/>
            <w:webHidden/>
          </w:rPr>
          <w:fldChar w:fldCharType="separate"/>
        </w:r>
        <w:r w:rsidR="005E6146">
          <w:rPr>
            <w:noProof/>
            <w:webHidden/>
          </w:rPr>
          <w:t>44</w:t>
        </w:r>
        <w:r w:rsidR="00A64BE2">
          <w:rPr>
            <w:noProof/>
            <w:webHidden/>
          </w:rPr>
          <w:fldChar w:fldCharType="end"/>
        </w:r>
      </w:hyperlink>
    </w:p>
    <w:p w14:paraId="5D70D5CA" w14:textId="3FF3560F" w:rsidR="00A64BE2" w:rsidRDefault="00E31A8F">
      <w:pPr>
        <w:pStyle w:val="TableofFigures"/>
        <w:tabs>
          <w:tab w:val="right" w:leader="dot" w:pos="8630"/>
        </w:tabs>
        <w:rPr>
          <w:rFonts w:asciiTheme="minorHAnsi" w:eastAsiaTheme="minorEastAsia" w:hAnsiTheme="minorHAnsi" w:cstheme="minorBidi"/>
          <w:noProof/>
        </w:rPr>
      </w:pPr>
      <w:hyperlink w:anchor="_Toc129009375" w:history="1">
        <w:r w:rsidR="00A64BE2" w:rsidRPr="00D2196C">
          <w:rPr>
            <w:rStyle w:val="Hyperlink"/>
            <w:noProof/>
          </w:rPr>
          <w:t>Figure 1.18: inverter</w:t>
        </w:r>
        <w:r w:rsidR="00A64BE2" w:rsidRPr="00D2196C">
          <w:rPr>
            <w:rStyle w:val="Hyperlink"/>
            <w:rFonts w:eastAsia="MS Mincho"/>
            <w:noProof/>
          </w:rPr>
          <w:t xml:space="preserve"> </w:t>
        </w:r>
        <w:r w:rsidR="00A64BE2" w:rsidRPr="00D2196C">
          <w:rPr>
            <w:rStyle w:val="Hyperlink"/>
            <w:noProof/>
          </w:rPr>
          <w:t xml:space="preserve">current control loop in </w:t>
        </w:r>
        <m:oMath>
          <m:r>
            <w:rPr>
              <w:rStyle w:val="Hyperlink"/>
              <w:rFonts w:ascii="Cambria Math" w:hAnsi="Cambria Math"/>
              <w:noProof/>
            </w:rPr>
            <m:t>dq</m:t>
          </m:r>
        </m:oMath>
        <w:r w:rsidR="00A64BE2">
          <w:rPr>
            <w:noProof/>
            <w:webHidden/>
          </w:rPr>
          <w:tab/>
        </w:r>
        <w:r w:rsidR="00A64BE2">
          <w:rPr>
            <w:noProof/>
            <w:webHidden/>
          </w:rPr>
          <w:fldChar w:fldCharType="begin"/>
        </w:r>
        <w:r w:rsidR="00A64BE2">
          <w:rPr>
            <w:noProof/>
            <w:webHidden/>
          </w:rPr>
          <w:instrText xml:space="preserve"> PAGEREF _Toc129009375 \h </w:instrText>
        </w:r>
        <w:r w:rsidR="00A64BE2">
          <w:rPr>
            <w:noProof/>
            <w:webHidden/>
          </w:rPr>
        </w:r>
        <w:r w:rsidR="00A64BE2">
          <w:rPr>
            <w:noProof/>
            <w:webHidden/>
          </w:rPr>
          <w:fldChar w:fldCharType="separate"/>
        </w:r>
        <w:r w:rsidR="005E6146">
          <w:rPr>
            <w:noProof/>
            <w:webHidden/>
          </w:rPr>
          <w:t>44</w:t>
        </w:r>
        <w:r w:rsidR="00A64BE2">
          <w:rPr>
            <w:noProof/>
            <w:webHidden/>
          </w:rPr>
          <w:fldChar w:fldCharType="end"/>
        </w:r>
      </w:hyperlink>
    </w:p>
    <w:p w14:paraId="4CC68EAF" w14:textId="6131E0F7" w:rsidR="00A64BE2" w:rsidRDefault="00E31A8F">
      <w:pPr>
        <w:pStyle w:val="TableofFigures"/>
        <w:tabs>
          <w:tab w:val="right" w:leader="dot" w:pos="8630"/>
        </w:tabs>
        <w:rPr>
          <w:rFonts w:asciiTheme="minorHAnsi" w:eastAsiaTheme="minorEastAsia" w:hAnsiTheme="minorHAnsi" w:cstheme="minorBidi"/>
          <w:noProof/>
        </w:rPr>
      </w:pPr>
      <w:hyperlink w:anchor="_Toc129009376" w:history="1">
        <w:r w:rsidR="00A64BE2" w:rsidRPr="00D2196C">
          <w:rPr>
            <w:rStyle w:val="Hyperlink"/>
            <w:noProof/>
          </w:rPr>
          <w:t>Figure 1.19:</w:t>
        </w:r>
        <w:r w:rsidR="00A64BE2" w:rsidRPr="00D2196C">
          <w:rPr>
            <w:rStyle w:val="Hyperlink"/>
            <w:rFonts w:eastAsia="MS Mincho"/>
            <w:noProof/>
          </w:rPr>
          <w:t xml:space="preserve"> </w:t>
        </w:r>
        <w:r w:rsidR="00A64BE2" w:rsidRPr="00D2196C">
          <w:rPr>
            <w:rStyle w:val="Hyperlink"/>
            <w:noProof/>
          </w:rPr>
          <w:t>Bode plot for different inductance values due to core saturation effect of the ferrite core. PI gains calculated using the proposed controller which considers the core saturation.</w:t>
        </w:r>
        <w:r w:rsidR="00A64BE2">
          <w:rPr>
            <w:noProof/>
            <w:webHidden/>
          </w:rPr>
          <w:tab/>
        </w:r>
        <w:r w:rsidR="00A64BE2">
          <w:rPr>
            <w:noProof/>
            <w:webHidden/>
          </w:rPr>
          <w:fldChar w:fldCharType="begin"/>
        </w:r>
        <w:r w:rsidR="00A64BE2">
          <w:rPr>
            <w:noProof/>
            <w:webHidden/>
          </w:rPr>
          <w:instrText xml:space="preserve"> PAGEREF _Toc129009376 \h </w:instrText>
        </w:r>
        <w:r w:rsidR="00A64BE2">
          <w:rPr>
            <w:noProof/>
            <w:webHidden/>
          </w:rPr>
        </w:r>
        <w:r w:rsidR="00A64BE2">
          <w:rPr>
            <w:noProof/>
            <w:webHidden/>
          </w:rPr>
          <w:fldChar w:fldCharType="separate"/>
        </w:r>
        <w:r w:rsidR="005E6146">
          <w:rPr>
            <w:noProof/>
            <w:webHidden/>
          </w:rPr>
          <w:t>49</w:t>
        </w:r>
        <w:r w:rsidR="00A64BE2">
          <w:rPr>
            <w:noProof/>
            <w:webHidden/>
          </w:rPr>
          <w:fldChar w:fldCharType="end"/>
        </w:r>
      </w:hyperlink>
    </w:p>
    <w:p w14:paraId="785CA36A" w14:textId="281205FB" w:rsidR="00A64BE2" w:rsidRDefault="00E31A8F">
      <w:pPr>
        <w:pStyle w:val="TableofFigures"/>
        <w:tabs>
          <w:tab w:val="right" w:leader="dot" w:pos="8630"/>
        </w:tabs>
        <w:rPr>
          <w:rFonts w:asciiTheme="minorHAnsi" w:eastAsiaTheme="minorEastAsia" w:hAnsiTheme="minorHAnsi" w:cstheme="minorBidi"/>
          <w:noProof/>
        </w:rPr>
      </w:pPr>
      <w:hyperlink w:anchor="_Toc129009377" w:history="1">
        <w:r w:rsidR="00A64BE2" w:rsidRPr="00D2196C">
          <w:rPr>
            <w:rStyle w:val="Hyperlink"/>
            <w:noProof/>
          </w:rPr>
          <w:t>Figure 1.20:</w:t>
        </w:r>
        <w:r w:rsidR="00A64BE2" w:rsidRPr="00D2196C">
          <w:rPr>
            <w:rStyle w:val="Hyperlink"/>
            <w:rFonts w:eastAsia="MS Mincho"/>
            <w:noProof/>
          </w:rPr>
          <w:t xml:space="preserve"> </w:t>
        </w:r>
        <w:r w:rsidR="00A64BE2" w:rsidRPr="00D2196C">
          <w:rPr>
            <w:rStyle w:val="Hyperlink"/>
            <w:noProof/>
          </w:rPr>
          <w:t>Experimental results. Rated device: (a) 1.25 p.u, (b) 1.5 p.u, (c), (d) 2.0 p.u. (d) 3.0 p.u. Overrated device: (e) 2.5 p.u. (f) 3.0 p.u.</w:t>
        </w:r>
        <w:r w:rsidR="00A64BE2">
          <w:rPr>
            <w:noProof/>
            <w:webHidden/>
          </w:rPr>
          <w:tab/>
        </w:r>
        <w:r w:rsidR="00A64BE2">
          <w:rPr>
            <w:noProof/>
            <w:webHidden/>
          </w:rPr>
          <w:fldChar w:fldCharType="begin"/>
        </w:r>
        <w:r w:rsidR="00A64BE2">
          <w:rPr>
            <w:noProof/>
            <w:webHidden/>
          </w:rPr>
          <w:instrText xml:space="preserve"> PAGEREF _Toc129009377 \h </w:instrText>
        </w:r>
        <w:r w:rsidR="00A64BE2">
          <w:rPr>
            <w:noProof/>
            <w:webHidden/>
          </w:rPr>
        </w:r>
        <w:r w:rsidR="00A64BE2">
          <w:rPr>
            <w:noProof/>
            <w:webHidden/>
          </w:rPr>
          <w:fldChar w:fldCharType="separate"/>
        </w:r>
        <w:r w:rsidR="005E6146">
          <w:rPr>
            <w:noProof/>
            <w:webHidden/>
          </w:rPr>
          <w:t>50</w:t>
        </w:r>
        <w:r w:rsidR="00A64BE2">
          <w:rPr>
            <w:noProof/>
            <w:webHidden/>
          </w:rPr>
          <w:fldChar w:fldCharType="end"/>
        </w:r>
      </w:hyperlink>
    </w:p>
    <w:p w14:paraId="14F62387" w14:textId="75004040" w:rsidR="00A64BE2" w:rsidRDefault="00E31A8F">
      <w:pPr>
        <w:pStyle w:val="TableofFigures"/>
        <w:tabs>
          <w:tab w:val="right" w:leader="dot" w:pos="8630"/>
        </w:tabs>
        <w:rPr>
          <w:rFonts w:asciiTheme="minorHAnsi" w:eastAsiaTheme="minorEastAsia" w:hAnsiTheme="minorHAnsi" w:cstheme="minorBidi"/>
          <w:noProof/>
        </w:rPr>
      </w:pPr>
      <w:hyperlink w:anchor="_Toc129009378" w:history="1">
        <w:r w:rsidR="00A64BE2" w:rsidRPr="00D2196C">
          <w:rPr>
            <w:rStyle w:val="Hyperlink"/>
            <w:noProof/>
          </w:rPr>
          <w:t>Figure 1.21:</w:t>
        </w:r>
        <w:r w:rsidR="00A64BE2" w:rsidRPr="00D2196C">
          <w:rPr>
            <w:rStyle w:val="Hyperlink"/>
            <w:rFonts w:eastAsia="MS Mincho"/>
            <w:noProof/>
          </w:rPr>
          <w:t xml:space="preserve"> </w:t>
        </w:r>
        <w:r w:rsidR="00A64BE2" w:rsidRPr="00D2196C">
          <w:rPr>
            <w:rStyle w:val="Hyperlink"/>
            <w:noProof/>
          </w:rPr>
          <w:t>Electrothermal simulation: Rated device:  (a) 1.25 p.u, (b) 1.5 p.u, (c), (d) 2.0 p.u. (d) 3.0 p.u. Overrated device: (e) 2.5 p.u. (f) 3.0 p.u</w:t>
        </w:r>
        <w:r w:rsidR="00A64BE2">
          <w:rPr>
            <w:noProof/>
            <w:webHidden/>
          </w:rPr>
          <w:tab/>
        </w:r>
        <w:r w:rsidR="00A64BE2">
          <w:rPr>
            <w:noProof/>
            <w:webHidden/>
          </w:rPr>
          <w:fldChar w:fldCharType="begin"/>
        </w:r>
        <w:r w:rsidR="00A64BE2">
          <w:rPr>
            <w:noProof/>
            <w:webHidden/>
          </w:rPr>
          <w:instrText xml:space="preserve"> PAGEREF _Toc129009378 \h </w:instrText>
        </w:r>
        <w:r w:rsidR="00A64BE2">
          <w:rPr>
            <w:noProof/>
            <w:webHidden/>
          </w:rPr>
        </w:r>
        <w:r w:rsidR="00A64BE2">
          <w:rPr>
            <w:noProof/>
            <w:webHidden/>
          </w:rPr>
          <w:fldChar w:fldCharType="separate"/>
        </w:r>
        <w:r w:rsidR="005E6146">
          <w:rPr>
            <w:noProof/>
            <w:webHidden/>
          </w:rPr>
          <w:t>51</w:t>
        </w:r>
        <w:r w:rsidR="00A64BE2">
          <w:rPr>
            <w:noProof/>
            <w:webHidden/>
          </w:rPr>
          <w:fldChar w:fldCharType="end"/>
        </w:r>
      </w:hyperlink>
    </w:p>
    <w:p w14:paraId="41BDBBFF" w14:textId="7EC27AF2" w:rsidR="00A64BE2" w:rsidRDefault="00E31A8F">
      <w:pPr>
        <w:pStyle w:val="TableofFigures"/>
        <w:tabs>
          <w:tab w:val="right" w:leader="dot" w:pos="8630"/>
        </w:tabs>
        <w:rPr>
          <w:rFonts w:asciiTheme="minorHAnsi" w:eastAsiaTheme="minorEastAsia" w:hAnsiTheme="minorHAnsi" w:cstheme="minorBidi"/>
          <w:noProof/>
        </w:rPr>
      </w:pPr>
      <w:hyperlink w:anchor="_Toc129009379" w:history="1">
        <w:r w:rsidR="00A64BE2" w:rsidRPr="00D2196C">
          <w:rPr>
            <w:rStyle w:val="Hyperlink"/>
            <w:noProof/>
          </w:rPr>
          <w:t>Figure 1.22:</w:t>
        </w:r>
        <w:r w:rsidR="00A64BE2" w:rsidRPr="00D2196C">
          <w:rPr>
            <w:rStyle w:val="Hyperlink"/>
            <w:rFonts w:eastAsia="MS Mincho"/>
            <w:noProof/>
          </w:rPr>
          <w:t xml:space="preserve"> Experimental results. 3-ph faults with conventional PI controller.</w:t>
        </w:r>
        <w:r w:rsidR="00A64BE2">
          <w:rPr>
            <w:noProof/>
            <w:webHidden/>
          </w:rPr>
          <w:tab/>
        </w:r>
        <w:r w:rsidR="00A64BE2">
          <w:rPr>
            <w:noProof/>
            <w:webHidden/>
          </w:rPr>
          <w:fldChar w:fldCharType="begin"/>
        </w:r>
        <w:r w:rsidR="00A64BE2">
          <w:rPr>
            <w:noProof/>
            <w:webHidden/>
          </w:rPr>
          <w:instrText xml:space="preserve"> PAGEREF _Toc129009379 \h </w:instrText>
        </w:r>
        <w:r w:rsidR="00A64BE2">
          <w:rPr>
            <w:noProof/>
            <w:webHidden/>
          </w:rPr>
        </w:r>
        <w:r w:rsidR="00A64BE2">
          <w:rPr>
            <w:noProof/>
            <w:webHidden/>
          </w:rPr>
          <w:fldChar w:fldCharType="separate"/>
        </w:r>
        <w:r w:rsidR="005E6146">
          <w:rPr>
            <w:noProof/>
            <w:webHidden/>
          </w:rPr>
          <w:t>55</w:t>
        </w:r>
        <w:r w:rsidR="00A64BE2">
          <w:rPr>
            <w:noProof/>
            <w:webHidden/>
          </w:rPr>
          <w:fldChar w:fldCharType="end"/>
        </w:r>
      </w:hyperlink>
    </w:p>
    <w:p w14:paraId="26E20A31" w14:textId="103C5574" w:rsidR="00A64BE2" w:rsidRDefault="00E31A8F">
      <w:pPr>
        <w:pStyle w:val="TableofFigures"/>
        <w:tabs>
          <w:tab w:val="right" w:leader="dot" w:pos="8630"/>
        </w:tabs>
        <w:rPr>
          <w:rFonts w:asciiTheme="minorHAnsi" w:eastAsiaTheme="minorEastAsia" w:hAnsiTheme="minorHAnsi" w:cstheme="minorBidi"/>
          <w:noProof/>
        </w:rPr>
      </w:pPr>
      <w:hyperlink w:anchor="_Toc129009380" w:history="1">
        <w:r w:rsidR="00A64BE2" w:rsidRPr="00D2196C">
          <w:rPr>
            <w:rStyle w:val="Hyperlink"/>
            <w:noProof/>
          </w:rPr>
          <w:t>Figure 1.23:</w:t>
        </w:r>
        <w:r w:rsidR="00A64BE2" w:rsidRPr="00D2196C">
          <w:rPr>
            <w:rStyle w:val="Hyperlink"/>
            <w:rFonts w:eastAsia="MS Mincho"/>
            <w:noProof/>
          </w:rPr>
          <w:t xml:space="preserve"> Experimental results. 3-ph faults with proposed adaptive PI control</w:t>
        </w:r>
        <w:r w:rsidR="00A64BE2">
          <w:rPr>
            <w:noProof/>
            <w:webHidden/>
          </w:rPr>
          <w:tab/>
        </w:r>
        <w:r w:rsidR="00A64BE2">
          <w:rPr>
            <w:noProof/>
            <w:webHidden/>
          </w:rPr>
          <w:fldChar w:fldCharType="begin"/>
        </w:r>
        <w:r w:rsidR="00A64BE2">
          <w:rPr>
            <w:noProof/>
            <w:webHidden/>
          </w:rPr>
          <w:instrText xml:space="preserve"> PAGEREF _Toc129009380 \h </w:instrText>
        </w:r>
        <w:r w:rsidR="00A64BE2">
          <w:rPr>
            <w:noProof/>
            <w:webHidden/>
          </w:rPr>
        </w:r>
        <w:r w:rsidR="00A64BE2">
          <w:rPr>
            <w:noProof/>
            <w:webHidden/>
          </w:rPr>
          <w:fldChar w:fldCharType="separate"/>
        </w:r>
        <w:r w:rsidR="005E6146">
          <w:rPr>
            <w:noProof/>
            <w:webHidden/>
          </w:rPr>
          <w:t>56</w:t>
        </w:r>
        <w:r w:rsidR="00A64BE2">
          <w:rPr>
            <w:noProof/>
            <w:webHidden/>
          </w:rPr>
          <w:fldChar w:fldCharType="end"/>
        </w:r>
      </w:hyperlink>
    </w:p>
    <w:p w14:paraId="48ADCA80" w14:textId="3934BB66" w:rsidR="00A64BE2" w:rsidRDefault="00E31A8F">
      <w:pPr>
        <w:pStyle w:val="TableofFigures"/>
        <w:tabs>
          <w:tab w:val="right" w:leader="dot" w:pos="8630"/>
        </w:tabs>
        <w:rPr>
          <w:rFonts w:asciiTheme="minorHAnsi" w:eastAsiaTheme="minorEastAsia" w:hAnsiTheme="minorHAnsi" w:cstheme="minorBidi"/>
          <w:noProof/>
        </w:rPr>
      </w:pPr>
      <w:hyperlink w:anchor="_Toc129009381" w:history="1">
        <w:r w:rsidR="00A64BE2" w:rsidRPr="00D2196C">
          <w:rPr>
            <w:rStyle w:val="Hyperlink"/>
            <w:noProof/>
          </w:rPr>
          <w:t>Figure 1.24:</w:t>
        </w:r>
        <w:r w:rsidR="00A64BE2" w:rsidRPr="00D2196C">
          <w:rPr>
            <w:rStyle w:val="Hyperlink"/>
            <w:rFonts w:eastAsia="MS Mincho"/>
            <w:noProof/>
          </w:rPr>
          <w:t xml:space="preserve"> Experimental results. LL faults with conventional PI.</w:t>
        </w:r>
        <w:r w:rsidR="00A64BE2">
          <w:rPr>
            <w:noProof/>
            <w:webHidden/>
          </w:rPr>
          <w:tab/>
        </w:r>
        <w:r w:rsidR="00A64BE2">
          <w:rPr>
            <w:noProof/>
            <w:webHidden/>
          </w:rPr>
          <w:fldChar w:fldCharType="begin"/>
        </w:r>
        <w:r w:rsidR="00A64BE2">
          <w:rPr>
            <w:noProof/>
            <w:webHidden/>
          </w:rPr>
          <w:instrText xml:space="preserve"> PAGEREF _Toc129009381 \h </w:instrText>
        </w:r>
        <w:r w:rsidR="00A64BE2">
          <w:rPr>
            <w:noProof/>
            <w:webHidden/>
          </w:rPr>
        </w:r>
        <w:r w:rsidR="00A64BE2">
          <w:rPr>
            <w:noProof/>
            <w:webHidden/>
          </w:rPr>
          <w:fldChar w:fldCharType="separate"/>
        </w:r>
        <w:r w:rsidR="005E6146">
          <w:rPr>
            <w:noProof/>
            <w:webHidden/>
          </w:rPr>
          <w:t>57</w:t>
        </w:r>
        <w:r w:rsidR="00A64BE2">
          <w:rPr>
            <w:noProof/>
            <w:webHidden/>
          </w:rPr>
          <w:fldChar w:fldCharType="end"/>
        </w:r>
      </w:hyperlink>
    </w:p>
    <w:p w14:paraId="4E3E5C07" w14:textId="27487696" w:rsidR="00A64BE2" w:rsidRDefault="00E31A8F">
      <w:pPr>
        <w:pStyle w:val="TableofFigures"/>
        <w:tabs>
          <w:tab w:val="right" w:leader="dot" w:pos="8630"/>
        </w:tabs>
        <w:rPr>
          <w:rFonts w:asciiTheme="minorHAnsi" w:eastAsiaTheme="minorEastAsia" w:hAnsiTheme="minorHAnsi" w:cstheme="minorBidi"/>
          <w:noProof/>
        </w:rPr>
      </w:pPr>
      <w:hyperlink w:anchor="_Toc129009382" w:history="1">
        <w:r w:rsidR="00A64BE2" w:rsidRPr="00D2196C">
          <w:rPr>
            <w:rStyle w:val="Hyperlink"/>
            <w:noProof/>
          </w:rPr>
          <w:t>Figure 1.25:</w:t>
        </w:r>
        <w:r w:rsidR="00A64BE2" w:rsidRPr="00D2196C">
          <w:rPr>
            <w:rStyle w:val="Hyperlink"/>
            <w:rFonts w:eastAsia="MS Mincho"/>
            <w:noProof/>
          </w:rPr>
          <w:t xml:space="preserve"> Experimental results. LL faults with proposed adaptive PI control</w:t>
        </w:r>
        <w:r w:rsidR="00A64BE2">
          <w:rPr>
            <w:noProof/>
            <w:webHidden/>
          </w:rPr>
          <w:tab/>
        </w:r>
        <w:r w:rsidR="00A64BE2">
          <w:rPr>
            <w:noProof/>
            <w:webHidden/>
          </w:rPr>
          <w:fldChar w:fldCharType="begin"/>
        </w:r>
        <w:r w:rsidR="00A64BE2">
          <w:rPr>
            <w:noProof/>
            <w:webHidden/>
          </w:rPr>
          <w:instrText xml:space="preserve"> PAGEREF _Toc129009382 \h </w:instrText>
        </w:r>
        <w:r w:rsidR="00A64BE2">
          <w:rPr>
            <w:noProof/>
            <w:webHidden/>
          </w:rPr>
        </w:r>
        <w:r w:rsidR="00A64BE2">
          <w:rPr>
            <w:noProof/>
            <w:webHidden/>
          </w:rPr>
          <w:fldChar w:fldCharType="separate"/>
        </w:r>
        <w:r w:rsidR="005E6146">
          <w:rPr>
            <w:noProof/>
            <w:webHidden/>
          </w:rPr>
          <w:t>58</w:t>
        </w:r>
        <w:r w:rsidR="00A64BE2">
          <w:rPr>
            <w:noProof/>
            <w:webHidden/>
          </w:rPr>
          <w:fldChar w:fldCharType="end"/>
        </w:r>
      </w:hyperlink>
    </w:p>
    <w:p w14:paraId="495D55FA" w14:textId="5D136685" w:rsidR="00A64BE2" w:rsidRDefault="00E31A8F">
      <w:pPr>
        <w:pStyle w:val="TableofFigures"/>
        <w:tabs>
          <w:tab w:val="right" w:leader="dot" w:pos="8630"/>
        </w:tabs>
        <w:rPr>
          <w:rFonts w:asciiTheme="minorHAnsi" w:eastAsiaTheme="minorEastAsia" w:hAnsiTheme="minorHAnsi" w:cstheme="minorBidi"/>
          <w:noProof/>
        </w:rPr>
      </w:pPr>
      <w:hyperlink w:anchor="_Toc129009383" w:history="1">
        <w:r w:rsidR="00A64BE2" w:rsidRPr="00D2196C">
          <w:rPr>
            <w:rStyle w:val="Hyperlink"/>
            <w:noProof/>
          </w:rPr>
          <w:t>Figure 1.26:</w:t>
        </w:r>
        <w:r w:rsidR="00A64BE2" w:rsidRPr="00D2196C">
          <w:rPr>
            <w:rStyle w:val="Hyperlink"/>
            <w:rFonts w:eastAsia="MS Mincho"/>
            <w:noProof/>
          </w:rPr>
          <w:t xml:space="preserve"> Experimental results. LG faults with conventional PI.</w:t>
        </w:r>
        <w:r w:rsidR="00A64BE2">
          <w:rPr>
            <w:noProof/>
            <w:webHidden/>
          </w:rPr>
          <w:tab/>
        </w:r>
        <w:r w:rsidR="00A64BE2">
          <w:rPr>
            <w:noProof/>
            <w:webHidden/>
          </w:rPr>
          <w:fldChar w:fldCharType="begin"/>
        </w:r>
        <w:r w:rsidR="00A64BE2">
          <w:rPr>
            <w:noProof/>
            <w:webHidden/>
          </w:rPr>
          <w:instrText xml:space="preserve"> PAGEREF _Toc129009383 \h </w:instrText>
        </w:r>
        <w:r w:rsidR="00A64BE2">
          <w:rPr>
            <w:noProof/>
            <w:webHidden/>
          </w:rPr>
        </w:r>
        <w:r w:rsidR="00A64BE2">
          <w:rPr>
            <w:noProof/>
            <w:webHidden/>
          </w:rPr>
          <w:fldChar w:fldCharType="separate"/>
        </w:r>
        <w:r w:rsidR="005E6146">
          <w:rPr>
            <w:noProof/>
            <w:webHidden/>
          </w:rPr>
          <w:t>59</w:t>
        </w:r>
        <w:r w:rsidR="00A64BE2">
          <w:rPr>
            <w:noProof/>
            <w:webHidden/>
          </w:rPr>
          <w:fldChar w:fldCharType="end"/>
        </w:r>
      </w:hyperlink>
    </w:p>
    <w:p w14:paraId="1CB84511" w14:textId="5B0620C2" w:rsidR="00A64BE2" w:rsidRDefault="00E31A8F">
      <w:pPr>
        <w:pStyle w:val="TableofFigures"/>
        <w:tabs>
          <w:tab w:val="right" w:leader="dot" w:pos="8630"/>
        </w:tabs>
        <w:rPr>
          <w:rFonts w:asciiTheme="minorHAnsi" w:eastAsiaTheme="minorEastAsia" w:hAnsiTheme="minorHAnsi" w:cstheme="minorBidi"/>
          <w:noProof/>
        </w:rPr>
      </w:pPr>
      <w:hyperlink w:anchor="_Toc129009384" w:history="1">
        <w:r w:rsidR="00A64BE2" w:rsidRPr="00D2196C">
          <w:rPr>
            <w:rStyle w:val="Hyperlink"/>
            <w:noProof/>
          </w:rPr>
          <w:t>Figure 1.27:</w:t>
        </w:r>
        <w:r w:rsidR="00A64BE2" w:rsidRPr="00D2196C">
          <w:rPr>
            <w:rStyle w:val="Hyperlink"/>
            <w:rFonts w:eastAsia="MS Mincho"/>
            <w:noProof/>
          </w:rPr>
          <w:t xml:space="preserve"> Experimental results. LG faults with proposed adaptive PI control.</w:t>
        </w:r>
        <w:r w:rsidR="00A64BE2">
          <w:rPr>
            <w:noProof/>
            <w:webHidden/>
          </w:rPr>
          <w:tab/>
        </w:r>
        <w:r w:rsidR="00A64BE2">
          <w:rPr>
            <w:noProof/>
            <w:webHidden/>
          </w:rPr>
          <w:fldChar w:fldCharType="begin"/>
        </w:r>
        <w:r w:rsidR="00A64BE2">
          <w:rPr>
            <w:noProof/>
            <w:webHidden/>
          </w:rPr>
          <w:instrText xml:space="preserve"> PAGEREF _Toc129009384 \h </w:instrText>
        </w:r>
        <w:r w:rsidR="00A64BE2">
          <w:rPr>
            <w:noProof/>
            <w:webHidden/>
          </w:rPr>
        </w:r>
        <w:r w:rsidR="00A64BE2">
          <w:rPr>
            <w:noProof/>
            <w:webHidden/>
          </w:rPr>
          <w:fldChar w:fldCharType="separate"/>
        </w:r>
        <w:r w:rsidR="005E6146">
          <w:rPr>
            <w:noProof/>
            <w:webHidden/>
          </w:rPr>
          <w:t>60</w:t>
        </w:r>
        <w:r w:rsidR="00A64BE2">
          <w:rPr>
            <w:noProof/>
            <w:webHidden/>
          </w:rPr>
          <w:fldChar w:fldCharType="end"/>
        </w:r>
      </w:hyperlink>
    </w:p>
    <w:p w14:paraId="643E7092" w14:textId="5AD32133" w:rsidR="00A64BE2" w:rsidRDefault="00E31A8F">
      <w:pPr>
        <w:pStyle w:val="TableofFigures"/>
        <w:tabs>
          <w:tab w:val="right" w:leader="dot" w:pos="8630"/>
        </w:tabs>
        <w:rPr>
          <w:rFonts w:asciiTheme="minorHAnsi" w:eastAsiaTheme="minorEastAsia" w:hAnsiTheme="minorHAnsi" w:cstheme="minorBidi"/>
          <w:noProof/>
        </w:rPr>
      </w:pPr>
      <w:hyperlink w:anchor="_Toc129009385" w:history="1">
        <w:r w:rsidR="00A64BE2" w:rsidRPr="00D2196C">
          <w:rPr>
            <w:rStyle w:val="Hyperlink"/>
            <w:noProof/>
          </w:rPr>
          <w:t>Figure 1.28:</w:t>
        </w:r>
        <w:r w:rsidR="00A64BE2" w:rsidRPr="00D2196C">
          <w:rPr>
            <w:rStyle w:val="Hyperlink"/>
            <w:rFonts w:eastAsia="MS Mincho"/>
            <w:noProof/>
          </w:rPr>
          <w:t xml:space="preserve"> Fuse </w:t>
        </w:r>
        <w:r w:rsidR="00A64BE2" w:rsidRPr="00D2196C">
          <w:rPr>
            <w:rStyle w:val="Hyperlink"/>
            <w:noProof/>
          </w:rPr>
          <w:t>clearing times for line-to-ground faults. Experimental results read from SEL 651 (128 samples).</w:t>
        </w:r>
        <w:r w:rsidR="00A64BE2">
          <w:rPr>
            <w:noProof/>
            <w:webHidden/>
          </w:rPr>
          <w:tab/>
        </w:r>
        <w:r w:rsidR="00A64BE2">
          <w:rPr>
            <w:noProof/>
            <w:webHidden/>
          </w:rPr>
          <w:fldChar w:fldCharType="begin"/>
        </w:r>
        <w:r w:rsidR="00A64BE2">
          <w:rPr>
            <w:noProof/>
            <w:webHidden/>
          </w:rPr>
          <w:instrText xml:space="preserve"> PAGEREF _Toc129009385 \h </w:instrText>
        </w:r>
        <w:r w:rsidR="00A64BE2">
          <w:rPr>
            <w:noProof/>
            <w:webHidden/>
          </w:rPr>
        </w:r>
        <w:r w:rsidR="00A64BE2">
          <w:rPr>
            <w:noProof/>
            <w:webHidden/>
          </w:rPr>
          <w:fldChar w:fldCharType="separate"/>
        </w:r>
        <w:r w:rsidR="005E6146">
          <w:rPr>
            <w:noProof/>
            <w:webHidden/>
          </w:rPr>
          <w:t>61</w:t>
        </w:r>
        <w:r w:rsidR="00A64BE2">
          <w:rPr>
            <w:noProof/>
            <w:webHidden/>
          </w:rPr>
          <w:fldChar w:fldCharType="end"/>
        </w:r>
      </w:hyperlink>
    </w:p>
    <w:p w14:paraId="4A71713F" w14:textId="6999C7CA" w:rsidR="00A64BE2" w:rsidRDefault="00E31A8F">
      <w:pPr>
        <w:pStyle w:val="TableofFigures"/>
        <w:tabs>
          <w:tab w:val="right" w:leader="dot" w:pos="8630"/>
        </w:tabs>
        <w:rPr>
          <w:rFonts w:asciiTheme="minorHAnsi" w:eastAsiaTheme="minorEastAsia" w:hAnsiTheme="minorHAnsi" w:cstheme="minorBidi"/>
          <w:noProof/>
        </w:rPr>
      </w:pPr>
      <w:hyperlink w:anchor="_Toc129009386" w:history="1">
        <w:r w:rsidR="00A64BE2" w:rsidRPr="00D2196C">
          <w:rPr>
            <w:rStyle w:val="Hyperlink"/>
            <w:noProof/>
          </w:rPr>
          <w:t>Figure 1.29:</w:t>
        </w:r>
        <w:r w:rsidR="00A64BE2" w:rsidRPr="00D2196C">
          <w:rPr>
            <w:rStyle w:val="Hyperlink"/>
            <w:rFonts w:eastAsia="MS Mincho"/>
            <w:noProof/>
          </w:rPr>
          <w:t xml:space="preserve"> Fuse </w:t>
        </w:r>
        <w:r w:rsidR="00A64BE2" w:rsidRPr="00D2196C">
          <w:rPr>
            <w:rStyle w:val="Hyperlink"/>
            <w:noProof/>
          </w:rPr>
          <w:t>clearing times for line-to-line faults. Experimental results read from SEL 651 (128 samples).</w:t>
        </w:r>
        <w:r w:rsidR="00A64BE2">
          <w:rPr>
            <w:noProof/>
            <w:webHidden/>
          </w:rPr>
          <w:tab/>
        </w:r>
        <w:r w:rsidR="00A64BE2">
          <w:rPr>
            <w:noProof/>
            <w:webHidden/>
          </w:rPr>
          <w:fldChar w:fldCharType="begin"/>
        </w:r>
        <w:r w:rsidR="00A64BE2">
          <w:rPr>
            <w:noProof/>
            <w:webHidden/>
          </w:rPr>
          <w:instrText xml:space="preserve"> PAGEREF _Toc129009386 \h </w:instrText>
        </w:r>
        <w:r w:rsidR="00A64BE2">
          <w:rPr>
            <w:noProof/>
            <w:webHidden/>
          </w:rPr>
        </w:r>
        <w:r w:rsidR="00A64BE2">
          <w:rPr>
            <w:noProof/>
            <w:webHidden/>
          </w:rPr>
          <w:fldChar w:fldCharType="separate"/>
        </w:r>
        <w:r w:rsidR="005E6146">
          <w:rPr>
            <w:noProof/>
            <w:webHidden/>
          </w:rPr>
          <w:t>62</w:t>
        </w:r>
        <w:r w:rsidR="00A64BE2">
          <w:rPr>
            <w:noProof/>
            <w:webHidden/>
          </w:rPr>
          <w:fldChar w:fldCharType="end"/>
        </w:r>
      </w:hyperlink>
    </w:p>
    <w:p w14:paraId="7D12606A" w14:textId="765AC690" w:rsidR="00A64BE2" w:rsidRDefault="00E31A8F">
      <w:pPr>
        <w:pStyle w:val="TableofFigures"/>
        <w:tabs>
          <w:tab w:val="right" w:leader="dot" w:pos="8630"/>
        </w:tabs>
        <w:rPr>
          <w:rFonts w:asciiTheme="minorHAnsi" w:eastAsiaTheme="minorEastAsia" w:hAnsiTheme="minorHAnsi" w:cstheme="minorBidi"/>
          <w:noProof/>
        </w:rPr>
      </w:pPr>
      <w:hyperlink w:anchor="_Toc129009387" w:history="1">
        <w:r w:rsidR="00A64BE2" w:rsidRPr="00D2196C">
          <w:rPr>
            <w:rStyle w:val="Hyperlink"/>
            <w:noProof/>
          </w:rPr>
          <w:t>Figure 2.1: EPBs distribution feeder including Riverside substation and control center microgrid. Green dashed line encloses the microgrid.</w:t>
        </w:r>
        <w:r w:rsidR="00A64BE2">
          <w:rPr>
            <w:noProof/>
            <w:webHidden/>
          </w:rPr>
          <w:tab/>
        </w:r>
        <w:r w:rsidR="00A64BE2">
          <w:rPr>
            <w:noProof/>
            <w:webHidden/>
          </w:rPr>
          <w:fldChar w:fldCharType="begin"/>
        </w:r>
        <w:r w:rsidR="00A64BE2">
          <w:rPr>
            <w:noProof/>
            <w:webHidden/>
          </w:rPr>
          <w:instrText xml:space="preserve"> PAGEREF _Toc129009387 \h </w:instrText>
        </w:r>
        <w:r w:rsidR="00A64BE2">
          <w:rPr>
            <w:noProof/>
            <w:webHidden/>
          </w:rPr>
        </w:r>
        <w:r w:rsidR="00A64BE2">
          <w:rPr>
            <w:noProof/>
            <w:webHidden/>
          </w:rPr>
          <w:fldChar w:fldCharType="separate"/>
        </w:r>
        <w:r w:rsidR="005E6146">
          <w:rPr>
            <w:noProof/>
            <w:webHidden/>
          </w:rPr>
          <w:t>76</w:t>
        </w:r>
        <w:r w:rsidR="00A64BE2">
          <w:rPr>
            <w:noProof/>
            <w:webHidden/>
          </w:rPr>
          <w:fldChar w:fldCharType="end"/>
        </w:r>
      </w:hyperlink>
    </w:p>
    <w:p w14:paraId="4509BD3E" w14:textId="19F44ED4" w:rsidR="00A64BE2" w:rsidRDefault="00E31A8F">
      <w:pPr>
        <w:pStyle w:val="TableofFigures"/>
        <w:tabs>
          <w:tab w:val="right" w:leader="dot" w:pos="8630"/>
        </w:tabs>
        <w:rPr>
          <w:rFonts w:asciiTheme="minorHAnsi" w:eastAsiaTheme="minorEastAsia" w:hAnsiTheme="minorHAnsi" w:cstheme="minorBidi"/>
          <w:noProof/>
        </w:rPr>
      </w:pPr>
      <w:hyperlink w:anchor="_Toc129009388" w:history="1">
        <w:r w:rsidR="00A64BE2" w:rsidRPr="00D2196C">
          <w:rPr>
            <w:rStyle w:val="Hyperlink"/>
            <w:noProof/>
          </w:rPr>
          <w:t>Figure 2.2: TCC curves for S&amp;C Interllirupter and 100A S&amp;C Positrol fuse.</w:t>
        </w:r>
        <w:r w:rsidR="00A64BE2">
          <w:rPr>
            <w:noProof/>
            <w:webHidden/>
          </w:rPr>
          <w:tab/>
        </w:r>
        <w:r w:rsidR="00A64BE2">
          <w:rPr>
            <w:noProof/>
            <w:webHidden/>
          </w:rPr>
          <w:fldChar w:fldCharType="begin"/>
        </w:r>
        <w:r w:rsidR="00A64BE2">
          <w:rPr>
            <w:noProof/>
            <w:webHidden/>
          </w:rPr>
          <w:instrText xml:space="preserve"> PAGEREF _Toc129009388 \h </w:instrText>
        </w:r>
        <w:r w:rsidR="00A64BE2">
          <w:rPr>
            <w:noProof/>
            <w:webHidden/>
          </w:rPr>
        </w:r>
        <w:r w:rsidR="00A64BE2">
          <w:rPr>
            <w:noProof/>
            <w:webHidden/>
          </w:rPr>
          <w:fldChar w:fldCharType="separate"/>
        </w:r>
        <w:r w:rsidR="005E6146">
          <w:rPr>
            <w:noProof/>
            <w:webHidden/>
          </w:rPr>
          <w:t>77</w:t>
        </w:r>
        <w:r w:rsidR="00A64BE2">
          <w:rPr>
            <w:noProof/>
            <w:webHidden/>
          </w:rPr>
          <w:fldChar w:fldCharType="end"/>
        </w:r>
      </w:hyperlink>
    </w:p>
    <w:p w14:paraId="21ADBB62" w14:textId="4BDB8F9E" w:rsidR="00A64BE2" w:rsidRDefault="00E31A8F">
      <w:pPr>
        <w:pStyle w:val="TableofFigures"/>
        <w:tabs>
          <w:tab w:val="right" w:leader="dot" w:pos="8630"/>
        </w:tabs>
        <w:rPr>
          <w:rFonts w:asciiTheme="minorHAnsi" w:eastAsiaTheme="minorEastAsia" w:hAnsiTheme="minorHAnsi" w:cstheme="minorBidi"/>
          <w:noProof/>
        </w:rPr>
      </w:pPr>
      <w:hyperlink w:anchor="_Toc129009389" w:history="1">
        <w:r w:rsidR="00A64BE2" w:rsidRPr="00D2196C">
          <w:rPr>
            <w:rStyle w:val="Hyperlink"/>
            <w:noProof/>
          </w:rPr>
          <w:t>Figure 2.3:  (a) Islanded mode low-irradiance day. (b) Islanded mode high irradiance. (c) Grid-tied high-irradiance.</w:t>
        </w:r>
        <w:r w:rsidR="00A64BE2">
          <w:rPr>
            <w:noProof/>
            <w:webHidden/>
          </w:rPr>
          <w:tab/>
        </w:r>
        <w:r w:rsidR="00A64BE2">
          <w:rPr>
            <w:noProof/>
            <w:webHidden/>
          </w:rPr>
          <w:fldChar w:fldCharType="begin"/>
        </w:r>
        <w:r w:rsidR="00A64BE2">
          <w:rPr>
            <w:noProof/>
            <w:webHidden/>
          </w:rPr>
          <w:instrText xml:space="preserve"> PAGEREF _Toc129009389 \h </w:instrText>
        </w:r>
        <w:r w:rsidR="00A64BE2">
          <w:rPr>
            <w:noProof/>
            <w:webHidden/>
          </w:rPr>
        </w:r>
        <w:r w:rsidR="00A64BE2">
          <w:rPr>
            <w:noProof/>
            <w:webHidden/>
          </w:rPr>
          <w:fldChar w:fldCharType="separate"/>
        </w:r>
        <w:r w:rsidR="005E6146">
          <w:rPr>
            <w:noProof/>
            <w:webHidden/>
          </w:rPr>
          <w:t>78</w:t>
        </w:r>
        <w:r w:rsidR="00A64BE2">
          <w:rPr>
            <w:noProof/>
            <w:webHidden/>
          </w:rPr>
          <w:fldChar w:fldCharType="end"/>
        </w:r>
      </w:hyperlink>
    </w:p>
    <w:p w14:paraId="20FA597F" w14:textId="03B7805D" w:rsidR="00A64BE2" w:rsidRDefault="00E31A8F">
      <w:pPr>
        <w:pStyle w:val="TableofFigures"/>
        <w:tabs>
          <w:tab w:val="right" w:leader="dot" w:pos="8630"/>
        </w:tabs>
        <w:rPr>
          <w:rFonts w:asciiTheme="minorHAnsi" w:eastAsiaTheme="minorEastAsia" w:hAnsiTheme="minorHAnsi" w:cstheme="minorBidi"/>
          <w:noProof/>
        </w:rPr>
      </w:pPr>
      <w:hyperlink w:anchor="_Toc129009390" w:history="1">
        <w:r w:rsidR="00A64BE2" w:rsidRPr="00D2196C">
          <w:rPr>
            <w:rStyle w:val="Hyperlink"/>
            <w:noProof/>
          </w:rPr>
          <w:t>Figure 2.4: Model adaptive relay Modules</w:t>
        </w:r>
        <w:r w:rsidR="00A64BE2">
          <w:rPr>
            <w:noProof/>
            <w:webHidden/>
          </w:rPr>
          <w:tab/>
        </w:r>
        <w:r w:rsidR="00A64BE2">
          <w:rPr>
            <w:noProof/>
            <w:webHidden/>
          </w:rPr>
          <w:fldChar w:fldCharType="begin"/>
        </w:r>
        <w:r w:rsidR="00A64BE2">
          <w:rPr>
            <w:noProof/>
            <w:webHidden/>
          </w:rPr>
          <w:instrText xml:space="preserve"> PAGEREF _Toc129009390 \h </w:instrText>
        </w:r>
        <w:r w:rsidR="00A64BE2">
          <w:rPr>
            <w:noProof/>
            <w:webHidden/>
          </w:rPr>
        </w:r>
        <w:r w:rsidR="00A64BE2">
          <w:rPr>
            <w:noProof/>
            <w:webHidden/>
          </w:rPr>
          <w:fldChar w:fldCharType="separate"/>
        </w:r>
        <w:r w:rsidR="005E6146">
          <w:rPr>
            <w:noProof/>
            <w:webHidden/>
          </w:rPr>
          <w:t>79</w:t>
        </w:r>
        <w:r w:rsidR="00A64BE2">
          <w:rPr>
            <w:noProof/>
            <w:webHidden/>
          </w:rPr>
          <w:fldChar w:fldCharType="end"/>
        </w:r>
      </w:hyperlink>
    </w:p>
    <w:p w14:paraId="3F482E22" w14:textId="057580A6" w:rsidR="00A64BE2" w:rsidRDefault="00E31A8F">
      <w:pPr>
        <w:pStyle w:val="TableofFigures"/>
        <w:tabs>
          <w:tab w:val="right" w:leader="dot" w:pos="8630"/>
        </w:tabs>
        <w:rPr>
          <w:rFonts w:asciiTheme="minorHAnsi" w:eastAsiaTheme="minorEastAsia" w:hAnsiTheme="minorHAnsi" w:cstheme="minorBidi"/>
          <w:noProof/>
        </w:rPr>
      </w:pPr>
      <w:hyperlink w:anchor="_Toc129009391" w:history="1">
        <w:r w:rsidR="00A64BE2" w:rsidRPr="00D2196C">
          <w:rPr>
            <w:rStyle w:val="Hyperlink"/>
            <w:noProof/>
          </w:rPr>
          <w:t>Figure 2.5: TCC curves for adaptative relay and S&amp;C 100A Positrol fuse.</w:t>
        </w:r>
        <w:r w:rsidR="00A64BE2">
          <w:rPr>
            <w:noProof/>
            <w:webHidden/>
          </w:rPr>
          <w:tab/>
        </w:r>
        <w:r w:rsidR="00A64BE2">
          <w:rPr>
            <w:noProof/>
            <w:webHidden/>
          </w:rPr>
          <w:fldChar w:fldCharType="begin"/>
        </w:r>
        <w:r w:rsidR="00A64BE2">
          <w:rPr>
            <w:noProof/>
            <w:webHidden/>
          </w:rPr>
          <w:instrText xml:space="preserve"> PAGEREF _Toc129009391 \h </w:instrText>
        </w:r>
        <w:r w:rsidR="00A64BE2">
          <w:rPr>
            <w:noProof/>
            <w:webHidden/>
          </w:rPr>
        </w:r>
        <w:r w:rsidR="00A64BE2">
          <w:rPr>
            <w:noProof/>
            <w:webHidden/>
          </w:rPr>
          <w:fldChar w:fldCharType="separate"/>
        </w:r>
        <w:r w:rsidR="005E6146">
          <w:rPr>
            <w:noProof/>
            <w:webHidden/>
          </w:rPr>
          <w:t>84</w:t>
        </w:r>
        <w:r w:rsidR="00A64BE2">
          <w:rPr>
            <w:noProof/>
            <w:webHidden/>
          </w:rPr>
          <w:fldChar w:fldCharType="end"/>
        </w:r>
      </w:hyperlink>
    </w:p>
    <w:p w14:paraId="4F1EB5C1" w14:textId="77979334" w:rsidR="00A64BE2" w:rsidRDefault="00E31A8F">
      <w:pPr>
        <w:pStyle w:val="TableofFigures"/>
        <w:tabs>
          <w:tab w:val="right" w:leader="dot" w:pos="8630"/>
        </w:tabs>
        <w:rPr>
          <w:rFonts w:asciiTheme="minorHAnsi" w:eastAsiaTheme="minorEastAsia" w:hAnsiTheme="minorHAnsi" w:cstheme="minorBidi"/>
          <w:noProof/>
        </w:rPr>
      </w:pPr>
      <w:hyperlink w:anchor="_Toc129009392" w:history="1">
        <w:r w:rsidR="00A64BE2" w:rsidRPr="00D2196C">
          <w:rPr>
            <w:rStyle w:val="Hyperlink"/>
            <w:noProof/>
          </w:rPr>
          <w:t>Figure 2.6: Laboratory testing and field deployment of the model-adaptive relay (a) hardware testbed. (b) EPB Microgrid model, RT-Lab (c) OPAL-RT 4510  (d) CRIO 9039 (d) FPGA models</w:t>
        </w:r>
        <w:r w:rsidR="00A64BE2">
          <w:rPr>
            <w:noProof/>
            <w:webHidden/>
          </w:rPr>
          <w:tab/>
        </w:r>
        <w:r w:rsidR="00A64BE2">
          <w:rPr>
            <w:noProof/>
            <w:webHidden/>
          </w:rPr>
          <w:fldChar w:fldCharType="begin"/>
        </w:r>
        <w:r w:rsidR="00A64BE2">
          <w:rPr>
            <w:noProof/>
            <w:webHidden/>
          </w:rPr>
          <w:instrText xml:space="preserve"> PAGEREF _Toc129009392 \h </w:instrText>
        </w:r>
        <w:r w:rsidR="00A64BE2">
          <w:rPr>
            <w:noProof/>
            <w:webHidden/>
          </w:rPr>
        </w:r>
        <w:r w:rsidR="00A64BE2">
          <w:rPr>
            <w:noProof/>
            <w:webHidden/>
          </w:rPr>
          <w:fldChar w:fldCharType="separate"/>
        </w:r>
        <w:r w:rsidR="005E6146">
          <w:rPr>
            <w:noProof/>
            <w:webHidden/>
          </w:rPr>
          <w:t>85</w:t>
        </w:r>
        <w:r w:rsidR="00A64BE2">
          <w:rPr>
            <w:noProof/>
            <w:webHidden/>
          </w:rPr>
          <w:fldChar w:fldCharType="end"/>
        </w:r>
      </w:hyperlink>
    </w:p>
    <w:p w14:paraId="682F7A10" w14:textId="2F2D81FE" w:rsidR="00A64BE2" w:rsidRDefault="00E31A8F">
      <w:pPr>
        <w:pStyle w:val="TableofFigures"/>
        <w:tabs>
          <w:tab w:val="right" w:leader="dot" w:pos="8630"/>
        </w:tabs>
        <w:rPr>
          <w:rFonts w:asciiTheme="minorHAnsi" w:eastAsiaTheme="minorEastAsia" w:hAnsiTheme="minorHAnsi" w:cstheme="minorBidi"/>
          <w:noProof/>
        </w:rPr>
      </w:pPr>
      <w:hyperlink w:anchor="_Toc129009393" w:history="1">
        <w:r w:rsidR="00A64BE2" w:rsidRPr="00D2196C">
          <w:rPr>
            <w:rStyle w:val="Hyperlink"/>
            <w:noProof/>
          </w:rPr>
          <w:t>Figure 2.7: (a) line-impedance boards, (b) validation of Eq. (2.4) against measurements form impendence board</w:t>
        </w:r>
        <w:r w:rsidR="00A64BE2">
          <w:rPr>
            <w:noProof/>
            <w:webHidden/>
          </w:rPr>
          <w:tab/>
        </w:r>
        <w:r w:rsidR="00A64BE2">
          <w:rPr>
            <w:noProof/>
            <w:webHidden/>
          </w:rPr>
          <w:fldChar w:fldCharType="begin"/>
        </w:r>
        <w:r w:rsidR="00A64BE2">
          <w:rPr>
            <w:noProof/>
            <w:webHidden/>
          </w:rPr>
          <w:instrText xml:space="preserve"> PAGEREF _Toc129009393 \h </w:instrText>
        </w:r>
        <w:r w:rsidR="00A64BE2">
          <w:rPr>
            <w:noProof/>
            <w:webHidden/>
          </w:rPr>
        </w:r>
        <w:r w:rsidR="00A64BE2">
          <w:rPr>
            <w:noProof/>
            <w:webHidden/>
          </w:rPr>
          <w:fldChar w:fldCharType="separate"/>
        </w:r>
        <w:r w:rsidR="005E6146">
          <w:rPr>
            <w:noProof/>
            <w:webHidden/>
          </w:rPr>
          <w:t>85</w:t>
        </w:r>
        <w:r w:rsidR="00A64BE2">
          <w:rPr>
            <w:noProof/>
            <w:webHidden/>
          </w:rPr>
          <w:fldChar w:fldCharType="end"/>
        </w:r>
      </w:hyperlink>
    </w:p>
    <w:p w14:paraId="006AA690" w14:textId="74E26102" w:rsidR="00A64BE2" w:rsidRDefault="00E31A8F">
      <w:pPr>
        <w:pStyle w:val="TableofFigures"/>
        <w:tabs>
          <w:tab w:val="right" w:leader="dot" w:pos="8630"/>
        </w:tabs>
        <w:rPr>
          <w:rFonts w:asciiTheme="minorHAnsi" w:eastAsiaTheme="minorEastAsia" w:hAnsiTheme="minorHAnsi" w:cstheme="minorBidi"/>
          <w:noProof/>
        </w:rPr>
      </w:pPr>
      <w:hyperlink w:anchor="_Toc129009394" w:history="1">
        <w:r w:rsidR="00A64BE2" w:rsidRPr="00D2196C">
          <w:rPr>
            <w:rStyle w:val="Hyperlink"/>
            <w:noProof/>
          </w:rPr>
          <w:t>Figure 2.8: Laboratory testing of the model-adaptive relay, 3-phase fault, and tripping time for. (a) Island mode tested in HIL, (b) grid tied tested in HIL, (c) Island hardware results, (d) grid tied hardware results.</w:t>
        </w:r>
        <w:r w:rsidR="00A64BE2">
          <w:rPr>
            <w:noProof/>
            <w:webHidden/>
          </w:rPr>
          <w:tab/>
        </w:r>
        <w:r w:rsidR="00A64BE2">
          <w:rPr>
            <w:noProof/>
            <w:webHidden/>
          </w:rPr>
          <w:fldChar w:fldCharType="begin"/>
        </w:r>
        <w:r w:rsidR="00A64BE2">
          <w:rPr>
            <w:noProof/>
            <w:webHidden/>
          </w:rPr>
          <w:instrText xml:space="preserve"> PAGEREF _Toc129009394 \h </w:instrText>
        </w:r>
        <w:r w:rsidR="00A64BE2">
          <w:rPr>
            <w:noProof/>
            <w:webHidden/>
          </w:rPr>
        </w:r>
        <w:r w:rsidR="00A64BE2">
          <w:rPr>
            <w:noProof/>
            <w:webHidden/>
          </w:rPr>
          <w:fldChar w:fldCharType="separate"/>
        </w:r>
        <w:r w:rsidR="005E6146">
          <w:rPr>
            <w:noProof/>
            <w:webHidden/>
          </w:rPr>
          <w:t>86</w:t>
        </w:r>
        <w:r w:rsidR="00A64BE2">
          <w:rPr>
            <w:noProof/>
            <w:webHidden/>
          </w:rPr>
          <w:fldChar w:fldCharType="end"/>
        </w:r>
      </w:hyperlink>
    </w:p>
    <w:p w14:paraId="16848143" w14:textId="63692848" w:rsidR="00A64BE2" w:rsidRDefault="00E31A8F">
      <w:pPr>
        <w:pStyle w:val="TableofFigures"/>
        <w:tabs>
          <w:tab w:val="right" w:leader="dot" w:pos="8630"/>
        </w:tabs>
        <w:rPr>
          <w:rFonts w:asciiTheme="minorHAnsi" w:eastAsiaTheme="minorEastAsia" w:hAnsiTheme="minorHAnsi" w:cstheme="minorBidi"/>
          <w:noProof/>
        </w:rPr>
      </w:pPr>
      <w:hyperlink w:anchor="_Toc129009395" w:history="1">
        <w:r w:rsidR="00A64BE2" w:rsidRPr="00D2196C">
          <w:rPr>
            <w:rStyle w:val="Hyperlink"/>
            <w:noProof/>
          </w:rPr>
          <w:t>Figure 2.9: Field deployment package at EPB control center microgrid. (a) field deployment package, consisting of CRIO 9039, uninterruptable power supply, industrial computer, and G&amp;W Rogowski coils which provide the current measurements and voltage measurements for the model-adaptive relay. (b) EPB control central microgrid with commissioned model-adaptive relay.</w:t>
        </w:r>
        <w:r w:rsidR="00A64BE2">
          <w:rPr>
            <w:noProof/>
            <w:webHidden/>
          </w:rPr>
          <w:tab/>
        </w:r>
        <w:r w:rsidR="00A64BE2">
          <w:rPr>
            <w:noProof/>
            <w:webHidden/>
          </w:rPr>
          <w:fldChar w:fldCharType="begin"/>
        </w:r>
        <w:r w:rsidR="00A64BE2">
          <w:rPr>
            <w:noProof/>
            <w:webHidden/>
          </w:rPr>
          <w:instrText xml:space="preserve"> PAGEREF _Toc129009395 \h </w:instrText>
        </w:r>
        <w:r w:rsidR="00A64BE2">
          <w:rPr>
            <w:noProof/>
            <w:webHidden/>
          </w:rPr>
        </w:r>
        <w:r w:rsidR="00A64BE2">
          <w:rPr>
            <w:noProof/>
            <w:webHidden/>
          </w:rPr>
          <w:fldChar w:fldCharType="separate"/>
        </w:r>
        <w:r w:rsidR="005E6146">
          <w:rPr>
            <w:noProof/>
            <w:webHidden/>
          </w:rPr>
          <w:t>87</w:t>
        </w:r>
        <w:r w:rsidR="00A64BE2">
          <w:rPr>
            <w:noProof/>
            <w:webHidden/>
          </w:rPr>
          <w:fldChar w:fldCharType="end"/>
        </w:r>
      </w:hyperlink>
    </w:p>
    <w:p w14:paraId="745F9B7D" w14:textId="18619A34" w:rsidR="00A64BE2" w:rsidRDefault="00E31A8F">
      <w:pPr>
        <w:pStyle w:val="TableofFigures"/>
        <w:tabs>
          <w:tab w:val="right" w:leader="dot" w:pos="8630"/>
        </w:tabs>
        <w:rPr>
          <w:rFonts w:asciiTheme="minorHAnsi" w:eastAsiaTheme="minorEastAsia" w:hAnsiTheme="minorHAnsi" w:cstheme="minorBidi"/>
          <w:noProof/>
        </w:rPr>
      </w:pPr>
      <w:hyperlink w:anchor="_Toc129009396" w:history="1">
        <w:r w:rsidR="00A64BE2" w:rsidRPr="00D2196C">
          <w:rPr>
            <w:rStyle w:val="Hyperlink"/>
            <w:noProof/>
          </w:rPr>
          <w:t>Figure 3.1: Control and Hardware diagrams. RAMI: Relay with amplifier interface, RLLI: Relay with Low-Level interface, SAMI: Source for amplifier interface, RTS: Real-time simulator, AMS: Adaptive multichannel source, AMI-FPGA: Amplifier interface with field-programmable gate array, HC-RTS: Host computer for real-time simulator, HC-FPGA: Host computer for field-programmable gate array</w:t>
        </w:r>
        <w:r w:rsidR="00A64BE2">
          <w:rPr>
            <w:noProof/>
            <w:webHidden/>
          </w:rPr>
          <w:tab/>
        </w:r>
        <w:r w:rsidR="00A64BE2">
          <w:rPr>
            <w:noProof/>
            <w:webHidden/>
          </w:rPr>
          <w:fldChar w:fldCharType="begin"/>
        </w:r>
        <w:r w:rsidR="00A64BE2">
          <w:rPr>
            <w:noProof/>
            <w:webHidden/>
          </w:rPr>
          <w:instrText xml:space="preserve"> PAGEREF _Toc129009396 \h </w:instrText>
        </w:r>
        <w:r w:rsidR="00A64BE2">
          <w:rPr>
            <w:noProof/>
            <w:webHidden/>
          </w:rPr>
        </w:r>
        <w:r w:rsidR="00A64BE2">
          <w:rPr>
            <w:noProof/>
            <w:webHidden/>
          </w:rPr>
          <w:fldChar w:fldCharType="separate"/>
        </w:r>
        <w:r w:rsidR="005E6146">
          <w:rPr>
            <w:noProof/>
            <w:webHidden/>
          </w:rPr>
          <w:t>93</w:t>
        </w:r>
        <w:r w:rsidR="00A64BE2">
          <w:rPr>
            <w:noProof/>
            <w:webHidden/>
          </w:rPr>
          <w:fldChar w:fldCharType="end"/>
        </w:r>
      </w:hyperlink>
    </w:p>
    <w:p w14:paraId="12DCFFF0" w14:textId="21B15191" w:rsidR="00A64BE2" w:rsidRDefault="00E31A8F">
      <w:pPr>
        <w:pStyle w:val="TableofFigures"/>
        <w:tabs>
          <w:tab w:val="right" w:leader="dot" w:pos="8630"/>
        </w:tabs>
        <w:rPr>
          <w:rFonts w:asciiTheme="minorHAnsi" w:eastAsiaTheme="minorEastAsia" w:hAnsiTheme="minorHAnsi" w:cstheme="minorBidi"/>
          <w:noProof/>
        </w:rPr>
      </w:pPr>
      <w:hyperlink w:anchor="_Toc129009397" w:history="1">
        <w:r w:rsidR="00A64BE2" w:rsidRPr="00D2196C">
          <w:rPr>
            <w:rStyle w:val="Hyperlink"/>
            <w:noProof/>
          </w:rPr>
          <w:t>Figure 3.2: Control and hardware diagrams</w:t>
        </w:r>
        <w:r w:rsidR="00A64BE2">
          <w:rPr>
            <w:noProof/>
            <w:webHidden/>
          </w:rPr>
          <w:tab/>
        </w:r>
        <w:r w:rsidR="00A64BE2">
          <w:rPr>
            <w:noProof/>
            <w:webHidden/>
          </w:rPr>
          <w:fldChar w:fldCharType="begin"/>
        </w:r>
        <w:r w:rsidR="00A64BE2">
          <w:rPr>
            <w:noProof/>
            <w:webHidden/>
          </w:rPr>
          <w:instrText xml:space="preserve"> PAGEREF _Toc129009397 \h </w:instrText>
        </w:r>
        <w:r w:rsidR="00A64BE2">
          <w:rPr>
            <w:noProof/>
            <w:webHidden/>
          </w:rPr>
        </w:r>
        <w:r w:rsidR="00A64BE2">
          <w:rPr>
            <w:noProof/>
            <w:webHidden/>
          </w:rPr>
          <w:fldChar w:fldCharType="separate"/>
        </w:r>
        <w:r w:rsidR="005E6146">
          <w:rPr>
            <w:noProof/>
            <w:webHidden/>
          </w:rPr>
          <w:t>94</w:t>
        </w:r>
        <w:r w:rsidR="00A64BE2">
          <w:rPr>
            <w:noProof/>
            <w:webHidden/>
          </w:rPr>
          <w:fldChar w:fldCharType="end"/>
        </w:r>
      </w:hyperlink>
    </w:p>
    <w:p w14:paraId="43535D40" w14:textId="4C9ED968" w:rsidR="00A64BE2" w:rsidRDefault="00E31A8F">
      <w:pPr>
        <w:pStyle w:val="TableofFigures"/>
        <w:tabs>
          <w:tab w:val="right" w:leader="dot" w:pos="8630"/>
        </w:tabs>
        <w:rPr>
          <w:rFonts w:asciiTheme="minorHAnsi" w:eastAsiaTheme="minorEastAsia" w:hAnsiTheme="minorHAnsi" w:cstheme="minorBidi"/>
          <w:noProof/>
        </w:rPr>
      </w:pPr>
      <w:hyperlink w:anchor="_Toc129009398" w:history="1">
        <w:r w:rsidR="00A64BE2" w:rsidRPr="00D2196C">
          <w:rPr>
            <w:rStyle w:val="Hyperlink"/>
            <w:noProof/>
          </w:rPr>
          <w:t xml:space="preserve">Figure 3.3: </w:t>
        </w:r>
        <w:r w:rsidR="00A64BE2" w:rsidRPr="00D2196C">
          <w:rPr>
            <w:rStyle w:val="Hyperlink"/>
            <w:noProof/>
            <w:lang w:val="en-AU"/>
          </w:rPr>
          <w:t>Controller techniques current regulation comparison. (a) PI, (b) feed-forward, (c) Integral-Resonant, (d) Integral-Resonant with feed-forward</w:t>
        </w:r>
        <w:r w:rsidR="00A64BE2">
          <w:rPr>
            <w:noProof/>
            <w:webHidden/>
          </w:rPr>
          <w:tab/>
        </w:r>
        <w:r w:rsidR="00A64BE2">
          <w:rPr>
            <w:noProof/>
            <w:webHidden/>
          </w:rPr>
          <w:fldChar w:fldCharType="begin"/>
        </w:r>
        <w:r w:rsidR="00A64BE2">
          <w:rPr>
            <w:noProof/>
            <w:webHidden/>
          </w:rPr>
          <w:instrText xml:space="preserve"> PAGEREF _Toc129009398 \h </w:instrText>
        </w:r>
        <w:r w:rsidR="00A64BE2">
          <w:rPr>
            <w:noProof/>
            <w:webHidden/>
          </w:rPr>
        </w:r>
        <w:r w:rsidR="00A64BE2">
          <w:rPr>
            <w:noProof/>
            <w:webHidden/>
          </w:rPr>
          <w:fldChar w:fldCharType="separate"/>
        </w:r>
        <w:r w:rsidR="005E6146">
          <w:rPr>
            <w:noProof/>
            <w:webHidden/>
          </w:rPr>
          <w:t>95</w:t>
        </w:r>
        <w:r w:rsidR="00A64BE2">
          <w:rPr>
            <w:noProof/>
            <w:webHidden/>
          </w:rPr>
          <w:fldChar w:fldCharType="end"/>
        </w:r>
      </w:hyperlink>
    </w:p>
    <w:p w14:paraId="702D2987" w14:textId="34D9E313" w:rsidR="00A64BE2" w:rsidRDefault="00E31A8F">
      <w:pPr>
        <w:pStyle w:val="TableofFigures"/>
        <w:tabs>
          <w:tab w:val="right" w:leader="dot" w:pos="8630"/>
        </w:tabs>
        <w:rPr>
          <w:rFonts w:asciiTheme="minorHAnsi" w:eastAsiaTheme="minorEastAsia" w:hAnsiTheme="minorHAnsi" w:cstheme="minorBidi"/>
          <w:noProof/>
        </w:rPr>
      </w:pPr>
      <w:hyperlink w:anchor="_Toc129009399" w:history="1">
        <w:r w:rsidR="00A64BE2" w:rsidRPr="00D2196C">
          <w:rPr>
            <w:rStyle w:val="Hyperlink"/>
            <w:noProof/>
          </w:rPr>
          <w:t xml:space="preserve">Figure 3.4: </w:t>
        </w:r>
        <w:r w:rsidR="00A64BE2" w:rsidRPr="00D2196C">
          <w:rPr>
            <w:rStyle w:val="Hyperlink"/>
            <w:noProof/>
            <w:lang w:val="en-AU"/>
          </w:rPr>
          <w:t xml:space="preserve">Power systems faults: (a) symetrical three-phase fault. (b) Phase-a to ground fault. (c) Pickup load after lightning strike. (d) Recloser trip because of tree branch. (e) Fault caused by a truck hitting a pole. (f) Fault caused by a squirrel.  Events files from </w:t>
        </w:r>
        <w:r w:rsidR="00A64BE2" w:rsidRPr="00D2196C">
          <w:rPr>
            <w:rStyle w:val="Hyperlink"/>
            <w:rFonts w:eastAsia="MS Mincho"/>
            <w:noProof/>
            <w:lang w:val="en-AU"/>
          </w:rPr>
          <w:t>DOE/EPRI Disturbance Library [75].</w:t>
        </w:r>
        <w:r w:rsidR="00A64BE2">
          <w:rPr>
            <w:noProof/>
            <w:webHidden/>
          </w:rPr>
          <w:tab/>
        </w:r>
        <w:r w:rsidR="00A64BE2">
          <w:rPr>
            <w:noProof/>
            <w:webHidden/>
          </w:rPr>
          <w:fldChar w:fldCharType="begin"/>
        </w:r>
        <w:r w:rsidR="00A64BE2">
          <w:rPr>
            <w:noProof/>
            <w:webHidden/>
          </w:rPr>
          <w:instrText xml:space="preserve"> PAGEREF _Toc129009399 \h </w:instrText>
        </w:r>
        <w:r w:rsidR="00A64BE2">
          <w:rPr>
            <w:noProof/>
            <w:webHidden/>
          </w:rPr>
        </w:r>
        <w:r w:rsidR="00A64BE2">
          <w:rPr>
            <w:noProof/>
            <w:webHidden/>
          </w:rPr>
          <w:fldChar w:fldCharType="separate"/>
        </w:r>
        <w:r w:rsidR="005E6146">
          <w:rPr>
            <w:noProof/>
            <w:webHidden/>
          </w:rPr>
          <w:t>96</w:t>
        </w:r>
        <w:r w:rsidR="00A64BE2">
          <w:rPr>
            <w:noProof/>
            <w:webHidden/>
          </w:rPr>
          <w:fldChar w:fldCharType="end"/>
        </w:r>
      </w:hyperlink>
    </w:p>
    <w:p w14:paraId="0F9F129D" w14:textId="4B3BA825" w:rsidR="00A64BE2" w:rsidRDefault="00E31A8F">
      <w:pPr>
        <w:pStyle w:val="TableofFigures"/>
        <w:tabs>
          <w:tab w:val="right" w:leader="dot" w:pos="8630"/>
        </w:tabs>
        <w:rPr>
          <w:rFonts w:asciiTheme="minorHAnsi" w:eastAsiaTheme="minorEastAsia" w:hAnsiTheme="minorHAnsi" w:cstheme="minorBidi"/>
          <w:noProof/>
        </w:rPr>
      </w:pPr>
      <w:hyperlink w:anchor="_Toc129009400" w:history="1">
        <w:r w:rsidR="00A64BE2" w:rsidRPr="00D2196C">
          <w:rPr>
            <w:rStyle w:val="Hyperlink"/>
            <w:noProof/>
          </w:rPr>
          <w:t xml:space="preserve">Figure 3.5: </w:t>
        </w:r>
        <w:r w:rsidR="00A64BE2" w:rsidRPr="00D2196C">
          <w:rPr>
            <w:rStyle w:val="Hyperlink"/>
            <w:noProof/>
            <w:lang w:val="en-AU"/>
          </w:rPr>
          <w:t xml:space="preserve">Fast fourier transform (FFT) for: (a) balanced three-phase fault. (b) Phase-a to ground fault. (c) Pickup load after lightning strike. (d) Recloser trip because of tree branch. (e) Fault caused by a truck hitting a pole. (f) Fault caused by a squirrel. Events files from </w:t>
        </w:r>
        <w:r w:rsidR="00A64BE2" w:rsidRPr="00D2196C">
          <w:rPr>
            <w:rStyle w:val="Hyperlink"/>
            <w:rFonts w:eastAsia="MS Mincho"/>
            <w:noProof/>
            <w:lang w:val="en-AU"/>
          </w:rPr>
          <w:t>DOE/EPRI Disturbance Library [75]</w:t>
        </w:r>
        <w:r w:rsidR="00A64BE2">
          <w:rPr>
            <w:noProof/>
            <w:webHidden/>
          </w:rPr>
          <w:tab/>
        </w:r>
        <w:r w:rsidR="00A64BE2">
          <w:rPr>
            <w:noProof/>
            <w:webHidden/>
          </w:rPr>
          <w:fldChar w:fldCharType="begin"/>
        </w:r>
        <w:r w:rsidR="00A64BE2">
          <w:rPr>
            <w:noProof/>
            <w:webHidden/>
          </w:rPr>
          <w:instrText xml:space="preserve"> PAGEREF _Toc129009400 \h </w:instrText>
        </w:r>
        <w:r w:rsidR="00A64BE2">
          <w:rPr>
            <w:noProof/>
            <w:webHidden/>
          </w:rPr>
        </w:r>
        <w:r w:rsidR="00A64BE2">
          <w:rPr>
            <w:noProof/>
            <w:webHidden/>
          </w:rPr>
          <w:fldChar w:fldCharType="separate"/>
        </w:r>
        <w:r w:rsidR="005E6146">
          <w:rPr>
            <w:noProof/>
            <w:webHidden/>
          </w:rPr>
          <w:t>97</w:t>
        </w:r>
        <w:r w:rsidR="00A64BE2">
          <w:rPr>
            <w:noProof/>
            <w:webHidden/>
          </w:rPr>
          <w:fldChar w:fldCharType="end"/>
        </w:r>
      </w:hyperlink>
    </w:p>
    <w:p w14:paraId="6499BA2B" w14:textId="3F2040E7" w:rsidR="00A64BE2" w:rsidRDefault="00E31A8F">
      <w:pPr>
        <w:pStyle w:val="TableofFigures"/>
        <w:tabs>
          <w:tab w:val="right" w:leader="dot" w:pos="8630"/>
        </w:tabs>
        <w:rPr>
          <w:rFonts w:asciiTheme="minorHAnsi" w:eastAsiaTheme="minorEastAsia" w:hAnsiTheme="minorHAnsi" w:cstheme="minorBidi"/>
          <w:noProof/>
        </w:rPr>
      </w:pPr>
      <w:hyperlink w:anchor="_Toc129009401" w:history="1">
        <w:r w:rsidR="00A64BE2" w:rsidRPr="00D2196C">
          <w:rPr>
            <w:rStyle w:val="Hyperlink"/>
            <w:noProof/>
          </w:rPr>
          <w:t>Figure 3.6:</w:t>
        </w:r>
        <w:r w:rsidR="00A64BE2" w:rsidRPr="00D2196C">
          <w:rPr>
            <w:rStyle w:val="Hyperlink"/>
            <w:i/>
            <w:iCs/>
            <w:noProof/>
          </w:rPr>
          <w:t xml:space="preserve"> </w:t>
        </w:r>
        <w:r w:rsidR="00A64BE2" w:rsidRPr="00D2196C">
          <w:rPr>
            <w:rStyle w:val="Hyperlink"/>
            <w:noProof/>
            <w:kern w:val="24"/>
          </w:rPr>
          <w:t>SEL-451relay measured currents with low-level interface.</w:t>
        </w:r>
        <w:r w:rsidR="00A64BE2">
          <w:rPr>
            <w:noProof/>
            <w:webHidden/>
          </w:rPr>
          <w:tab/>
        </w:r>
        <w:r w:rsidR="00A64BE2">
          <w:rPr>
            <w:noProof/>
            <w:webHidden/>
          </w:rPr>
          <w:fldChar w:fldCharType="begin"/>
        </w:r>
        <w:r w:rsidR="00A64BE2">
          <w:rPr>
            <w:noProof/>
            <w:webHidden/>
          </w:rPr>
          <w:instrText xml:space="preserve"> PAGEREF _Toc129009401 \h </w:instrText>
        </w:r>
        <w:r w:rsidR="00A64BE2">
          <w:rPr>
            <w:noProof/>
            <w:webHidden/>
          </w:rPr>
        </w:r>
        <w:r w:rsidR="00A64BE2">
          <w:rPr>
            <w:noProof/>
            <w:webHidden/>
          </w:rPr>
          <w:fldChar w:fldCharType="separate"/>
        </w:r>
        <w:r w:rsidR="005E6146">
          <w:rPr>
            <w:noProof/>
            <w:webHidden/>
          </w:rPr>
          <w:t>100</w:t>
        </w:r>
        <w:r w:rsidR="00A64BE2">
          <w:rPr>
            <w:noProof/>
            <w:webHidden/>
          </w:rPr>
          <w:fldChar w:fldCharType="end"/>
        </w:r>
      </w:hyperlink>
    </w:p>
    <w:p w14:paraId="7887F91B" w14:textId="1256E804" w:rsidR="00A64BE2" w:rsidRDefault="00E31A8F">
      <w:pPr>
        <w:pStyle w:val="TableofFigures"/>
        <w:tabs>
          <w:tab w:val="right" w:leader="dot" w:pos="8630"/>
        </w:tabs>
        <w:rPr>
          <w:rFonts w:asciiTheme="minorHAnsi" w:eastAsiaTheme="minorEastAsia" w:hAnsiTheme="minorHAnsi" w:cstheme="minorBidi"/>
          <w:noProof/>
        </w:rPr>
      </w:pPr>
      <w:hyperlink w:anchor="_Toc129009402" w:history="1">
        <w:r w:rsidR="00A64BE2" w:rsidRPr="00D2196C">
          <w:rPr>
            <w:rStyle w:val="Hyperlink"/>
            <w:noProof/>
          </w:rPr>
          <w:t xml:space="preserve">Figure 3.7: </w:t>
        </w:r>
        <w:r w:rsidR="00A64BE2" w:rsidRPr="00D2196C">
          <w:rPr>
            <w:rStyle w:val="Hyperlink"/>
            <w:i/>
            <w:iCs/>
            <w:noProof/>
          </w:rPr>
          <w:t xml:space="preserve"> </w:t>
        </w:r>
        <w:r w:rsidR="00A64BE2" w:rsidRPr="00D2196C">
          <w:rPr>
            <w:rStyle w:val="Hyperlink"/>
            <w:noProof/>
            <w:kern w:val="24"/>
          </w:rPr>
          <w:t>SEL-451relay measured currents with proposed amplifier interface.</w:t>
        </w:r>
        <w:r w:rsidR="00A64BE2">
          <w:rPr>
            <w:noProof/>
            <w:webHidden/>
          </w:rPr>
          <w:tab/>
        </w:r>
        <w:r w:rsidR="00A64BE2">
          <w:rPr>
            <w:noProof/>
            <w:webHidden/>
          </w:rPr>
          <w:fldChar w:fldCharType="begin"/>
        </w:r>
        <w:r w:rsidR="00A64BE2">
          <w:rPr>
            <w:noProof/>
            <w:webHidden/>
          </w:rPr>
          <w:instrText xml:space="preserve"> PAGEREF _Toc129009402 \h </w:instrText>
        </w:r>
        <w:r w:rsidR="00A64BE2">
          <w:rPr>
            <w:noProof/>
            <w:webHidden/>
          </w:rPr>
        </w:r>
        <w:r w:rsidR="00A64BE2">
          <w:rPr>
            <w:noProof/>
            <w:webHidden/>
          </w:rPr>
          <w:fldChar w:fldCharType="separate"/>
        </w:r>
        <w:r w:rsidR="005E6146">
          <w:rPr>
            <w:noProof/>
            <w:webHidden/>
          </w:rPr>
          <w:t>101</w:t>
        </w:r>
        <w:r w:rsidR="00A64BE2">
          <w:rPr>
            <w:noProof/>
            <w:webHidden/>
          </w:rPr>
          <w:fldChar w:fldCharType="end"/>
        </w:r>
      </w:hyperlink>
    </w:p>
    <w:p w14:paraId="136C79D2" w14:textId="0F45F165" w:rsidR="00A64BE2" w:rsidRDefault="00E31A8F">
      <w:pPr>
        <w:pStyle w:val="TableofFigures"/>
        <w:tabs>
          <w:tab w:val="right" w:leader="dot" w:pos="8630"/>
        </w:tabs>
        <w:rPr>
          <w:rFonts w:asciiTheme="minorHAnsi" w:eastAsiaTheme="minorEastAsia" w:hAnsiTheme="minorHAnsi" w:cstheme="minorBidi"/>
          <w:noProof/>
        </w:rPr>
      </w:pPr>
      <w:hyperlink w:anchor="_Toc129009403" w:history="1">
        <w:r w:rsidR="00A64BE2" w:rsidRPr="00D2196C">
          <w:rPr>
            <w:rStyle w:val="Hyperlink"/>
            <w:noProof/>
          </w:rPr>
          <w:t>Figure 3.8: Power system for relay with amplifier interface.</w:t>
        </w:r>
        <w:r w:rsidR="00A64BE2">
          <w:rPr>
            <w:noProof/>
            <w:webHidden/>
          </w:rPr>
          <w:tab/>
        </w:r>
        <w:r w:rsidR="00A64BE2">
          <w:rPr>
            <w:noProof/>
            <w:webHidden/>
          </w:rPr>
          <w:fldChar w:fldCharType="begin"/>
        </w:r>
        <w:r w:rsidR="00A64BE2">
          <w:rPr>
            <w:noProof/>
            <w:webHidden/>
          </w:rPr>
          <w:instrText xml:space="preserve"> PAGEREF _Toc129009403 \h </w:instrText>
        </w:r>
        <w:r w:rsidR="00A64BE2">
          <w:rPr>
            <w:noProof/>
            <w:webHidden/>
          </w:rPr>
        </w:r>
        <w:r w:rsidR="00A64BE2">
          <w:rPr>
            <w:noProof/>
            <w:webHidden/>
          </w:rPr>
          <w:fldChar w:fldCharType="separate"/>
        </w:r>
        <w:r w:rsidR="005E6146">
          <w:rPr>
            <w:noProof/>
            <w:webHidden/>
          </w:rPr>
          <w:t>102</w:t>
        </w:r>
        <w:r w:rsidR="00A64BE2">
          <w:rPr>
            <w:noProof/>
            <w:webHidden/>
          </w:rPr>
          <w:fldChar w:fldCharType="end"/>
        </w:r>
      </w:hyperlink>
    </w:p>
    <w:p w14:paraId="438A2E41" w14:textId="017B0516" w:rsidR="00A64BE2" w:rsidRDefault="00E31A8F">
      <w:pPr>
        <w:pStyle w:val="TableofFigures"/>
        <w:tabs>
          <w:tab w:val="right" w:leader="dot" w:pos="8630"/>
        </w:tabs>
        <w:rPr>
          <w:rFonts w:asciiTheme="minorHAnsi" w:eastAsiaTheme="minorEastAsia" w:hAnsiTheme="minorHAnsi" w:cstheme="minorBidi"/>
          <w:noProof/>
        </w:rPr>
      </w:pPr>
      <w:hyperlink w:anchor="_Toc129009404" w:history="1">
        <w:r w:rsidR="00A64BE2" w:rsidRPr="00D2196C">
          <w:rPr>
            <w:rStyle w:val="Hyperlink"/>
            <w:noProof/>
          </w:rPr>
          <w:t>Figure 4.1:</w:t>
        </w:r>
        <w:r w:rsidR="00A64BE2" w:rsidRPr="00D2196C">
          <w:rPr>
            <w:rStyle w:val="Hyperlink"/>
            <w:rFonts w:eastAsia="MS Mincho"/>
            <w:noProof/>
          </w:rPr>
          <w:t xml:space="preserve"> </w:t>
        </w:r>
        <w:r w:rsidR="00A64BE2" w:rsidRPr="00D2196C">
          <w:rPr>
            <w:rStyle w:val="Hyperlink"/>
            <w:rFonts w:eastAsia="MS PGothic"/>
            <w:noProof/>
          </w:rPr>
          <w:t>FPGA utilization and loop time for different DFIG machine models.</w:t>
        </w:r>
        <w:r w:rsidR="00A64BE2">
          <w:rPr>
            <w:noProof/>
            <w:webHidden/>
          </w:rPr>
          <w:tab/>
        </w:r>
        <w:r w:rsidR="00A64BE2">
          <w:rPr>
            <w:noProof/>
            <w:webHidden/>
          </w:rPr>
          <w:fldChar w:fldCharType="begin"/>
        </w:r>
        <w:r w:rsidR="00A64BE2">
          <w:rPr>
            <w:noProof/>
            <w:webHidden/>
          </w:rPr>
          <w:instrText xml:space="preserve"> PAGEREF _Toc129009404 \h </w:instrText>
        </w:r>
        <w:r w:rsidR="00A64BE2">
          <w:rPr>
            <w:noProof/>
            <w:webHidden/>
          </w:rPr>
        </w:r>
        <w:r w:rsidR="00A64BE2">
          <w:rPr>
            <w:noProof/>
            <w:webHidden/>
          </w:rPr>
          <w:fldChar w:fldCharType="separate"/>
        </w:r>
        <w:r w:rsidR="005E6146">
          <w:rPr>
            <w:noProof/>
            <w:webHidden/>
          </w:rPr>
          <w:t>110</w:t>
        </w:r>
        <w:r w:rsidR="00A64BE2">
          <w:rPr>
            <w:noProof/>
            <w:webHidden/>
          </w:rPr>
          <w:fldChar w:fldCharType="end"/>
        </w:r>
      </w:hyperlink>
    </w:p>
    <w:p w14:paraId="271D3999" w14:textId="0E302576" w:rsidR="00A64BE2" w:rsidRDefault="00E31A8F">
      <w:pPr>
        <w:pStyle w:val="TableofFigures"/>
        <w:tabs>
          <w:tab w:val="right" w:leader="dot" w:pos="8630"/>
        </w:tabs>
        <w:rPr>
          <w:rFonts w:asciiTheme="minorHAnsi" w:eastAsiaTheme="minorEastAsia" w:hAnsiTheme="minorHAnsi" w:cstheme="minorBidi"/>
          <w:noProof/>
        </w:rPr>
      </w:pPr>
      <w:hyperlink w:anchor="_Toc129009405" w:history="1">
        <w:r w:rsidR="00A64BE2" w:rsidRPr="00D2196C">
          <w:rPr>
            <w:rStyle w:val="Hyperlink"/>
            <w:noProof/>
          </w:rPr>
          <w:t>Figure 4.2:</w:t>
        </w:r>
        <w:r w:rsidR="00A64BE2" w:rsidRPr="00D2196C">
          <w:rPr>
            <w:rStyle w:val="Hyperlink"/>
            <w:rFonts w:eastAsia="MS Mincho"/>
            <w:noProof/>
          </w:rPr>
          <w:t xml:space="preserve"> </w:t>
        </w:r>
        <w:r w:rsidR="00A64BE2" w:rsidRPr="00D2196C">
          <w:rPr>
            <w:rStyle w:val="Hyperlink"/>
            <w:rFonts w:eastAsia="MS PGothic"/>
            <w:noProof/>
          </w:rPr>
          <w:t>Computer implementation of the DFIG considering iron loss [76].</w:t>
        </w:r>
        <w:r w:rsidR="00A64BE2">
          <w:rPr>
            <w:noProof/>
            <w:webHidden/>
          </w:rPr>
          <w:tab/>
        </w:r>
        <w:r w:rsidR="00A64BE2">
          <w:rPr>
            <w:noProof/>
            <w:webHidden/>
          </w:rPr>
          <w:fldChar w:fldCharType="begin"/>
        </w:r>
        <w:r w:rsidR="00A64BE2">
          <w:rPr>
            <w:noProof/>
            <w:webHidden/>
          </w:rPr>
          <w:instrText xml:space="preserve"> PAGEREF _Toc129009405 \h </w:instrText>
        </w:r>
        <w:r w:rsidR="00A64BE2">
          <w:rPr>
            <w:noProof/>
            <w:webHidden/>
          </w:rPr>
        </w:r>
        <w:r w:rsidR="00A64BE2">
          <w:rPr>
            <w:noProof/>
            <w:webHidden/>
          </w:rPr>
          <w:fldChar w:fldCharType="separate"/>
        </w:r>
        <w:r w:rsidR="005E6146">
          <w:rPr>
            <w:noProof/>
            <w:webHidden/>
          </w:rPr>
          <w:t>111</w:t>
        </w:r>
        <w:r w:rsidR="00A64BE2">
          <w:rPr>
            <w:noProof/>
            <w:webHidden/>
          </w:rPr>
          <w:fldChar w:fldCharType="end"/>
        </w:r>
      </w:hyperlink>
    </w:p>
    <w:p w14:paraId="27376F16" w14:textId="20B508DB" w:rsidR="00A64BE2" w:rsidRDefault="00E31A8F">
      <w:pPr>
        <w:pStyle w:val="TableofFigures"/>
        <w:tabs>
          <w:tab w:val="right" w:leader="dot" w:pos="8630"/>
        </w:tabs>
        <w:rPr>
          <w:rFonts w:asciiTheme="minorHAnsi" w:eastAsiaTheme="minorEastAsia" w:hAnsiTheme="minorHAnsi" w:cstheme="minorBidi"/>
          <w:noProof/>
        </w:rPr>
      </w:pPr>
      <w:hyperlink w:anchor="_Toc129009406" w:history="1">
        <w:r w:rsidR="00A64BE2" w:rsidRPr="00D2196C">
          <w:rPr>
            <w:rStyle w:val="Hyperlink"/>
            <w:noProof/>
          </w:rPr>
          <w:t>Figure 4.3:</w:t>
        </w:r>
        <w:r w:rsidR="00A64BE2" w:rsidRPr="00D2196C">
          <w:rPr>
            <w:rStyle w:val="Hyperlink"/>
            <w:rFonts w:eastAsia="MS Mincho"/>
            <w:noProof/>
          </w:rPr>
          <w:t xml:space="preserve"> </w:t>
        </w:r>
        <w:r w:rsidR="00A64BE2" w:rsidRPr="00D2196C">
          <w:rPr>
            <w:rStyle w:val="Hyperlink"/>
            <w:rFonts w:eastAsia="MS PGothic"/>
            <w:noProof/>
          </w:rPr>
          <w:t>Average model for a back-to-back converter.</w:t>
        </w:r>
        <w:r w:rsidR="00A64BE2">
          <w:rPr>
            <w:noProof/>
            <w:webHidden/>
          </w:rPr>
          <w:tab/>
        </w:r>
        <w:r w:rsidR="00A64BE2">
          <w:rPr>
            <w:noProof/>
            <w:webHidden/>
          </w:rPr>
          <w:fldChar w:fldCharType="begin"/>
        </w:r>
        <w:r w:rsidR="00A64BE2">
          <w:rPr>
            <w:noProof/>
            <w:webHidden/>
          </w:rPr>
          <w:instrText xml:space="preserve"> PAGEREF _Toc129009406 \h </w:instrText>
        </w:r>
        <w:r w:rsidR="00A64BE2">
          <w:rPr>
            <w:noProof/>
            <w:webHidden/>
          </w:rPr>
        </w:r>
        <w:r w:rsidR="00A64BE2">
          <w:rPr>
            <w:noProof/>
            <w:webHidden/>
          </w:rPr>
          <w:fldChar w:fldCharType="separate"/>
        </w:r>
        <w:r w:rsidR="005E6146">
          <w:rPr>
            <w:noProof/>
            <w:webHidden/>
          </w:rPr>
          <w:t>112</w:t>
        </w:r>
        <w:r w:rsidR="00A64BE2">
          <w:rPr>
            <w:noProof/>
            <w:webHidden/>
          </w:rPr>
          <w:fldChar w:fldCharType="end"/>
        </w:r>
      </w:hyperlink>
    </w:p>
    <w:p w14:paraId="14AD63EE" w14:textId="7A65D301" w:rsidR="00A64BE2" w:rsidRDefault="00E31A8F">
      <w:pPr>
        <w:pStyle w:val="TableofFigures"/>
        <w:tabs>
          <w:tab w:val="right" w:leader="dot" w:pos="8630"/>
        </w:tabs>
        <w:rPr>
          <w:rFonts w:asciiTheme="minorHAnsi" w:eastAsiaTheme="minorEastAsia" w:hAnsiTheme="minorHAnsi" w:cstheme="minorBidi"/>
          <w:noProof/>
        </w:rPr>
      </w:pPr>
      <w:hyperlink w:anchor="_Toc129009407" w:history="1">
        <w:r w:rsidR="00A64BE2" w:rsidRPr="00D2196C">
          <w:rPr>
            <w:rStyle w:val="Hyperlink"/>
            <w:noProof/>
          </w:rPr>
          <w:t>Figure 4.4:</w:t>
        </w:r>
        <w:r w:rsidR="00A64BE2" w:rsidRPr="00D2196C">
          <w:rPr>
            <w:rStyle w:val="Hyperlink"/>
            <w:rFonts w:eastAsia="MS Mincho"/>
            <w:noProof/>
          </w:rPr>
          <w:t xml:space="preserve"> </w:t>
        </w:r>
        <w:r w:rsidR="00A64BE2" w:rsidRPr="00D2196C">
          <w:rPr>
            <w:rStyle w:val="Hyperlink"/>
            <w:rFonts w:eastAsia="MS PGothic"/>
            <w:noProof/>
          </w:rPr>
          <w:t>FPGA implementation of back-to-back converter</w:t>
        </w:r>
        <w:r w:rsidR="00A64BE2">
          <w:rPr>
            <w:noProof/>
            <w:webHidden/>
          </w:rPr>
          <w:tab/>
        </w:r>
        <w:r w:rsidR="00A64BE2">
          <w:rPr>
            <w:noProof/>
            <w:webHidden/>
          </w:rPr>
          <w:fldChar w:fldCharType="begin"/>
        </w:r>
        <w:r w:rsidR="00A64BE2">
          <w:rPr>
            <w:noProof/>
            <w:webHidden/>
          </w:rPr>
          <w:instrText xml:space="preserve"> PAGEREF _Toc129009407 \h </w:instrText>
        </w:r>
        <w:r w:rsidR="00A64BE2">
          <w:rPr>
            <w:noProof/>
            <w:webHidden/>
          </w:rPr>
        </w:r>
        <w:r w:rsidR="00A64BE2">
          <w:rPr>
            <w:noProof/>
            <w:webHidden/>
          </w:rPr>
          <w:fldChar w:fldCharType="separate"/>
        </w:r>
        <w:r w:rsidR="005E6146">
          <w:rPr>
            <w:noProof/>
            <w:webHidden/>
          </w:rPr>
          <w:t>116</w:t>
        </w:r>
        <w:r w:rsidR="00A64BE2">
          <w:rPr>
            <w:noProof/>
            <w:webHidden/>
          </w:rPr>
          <w:fldChar w:fldCharType="end"/>
        </w:r>
      </w:hyperlink>
    </w:p>
    <w:p w14:paraId="5ADF5922" w14:textId="77105280" w:rsidR="00A64BE2" w:rsidRDefault="00E31A8F">
      <w:pPr>
        <w:pStyle w:val="TableofFigures"/>
        <w:tabs>
          <w:tab w:val="right" w:leader="dot" w:pos="8630"/>
        </w:tabs>
        <w:rPr>
          <w:rFonts w:asciiTheme="minorHAnsi" w:eastAsiaTheme="minorEastAsia" w:hAnsiTheme="minorHAnsi" w:cstheme="minorBidi"/>
          <w:noProof/>
        </w:rPr>
      </w:pPr>
      <w:hyperlink w:anchor="_Toc129009408" w:history="1">
        <w:r w:rsidR="00A64BE2" w:rsidRPr="00D2196C">
          <w:rPr>
            <w:rStyle w:val="Hyperlink"/>
            <w:noProof/>
          </w:rPr>
          <w:t>Figure 4.5:</w:t>
        </w:r>
        <w:r w:rsidR="00A64BE2" w:rsidRPr="00D2196C">
          <w:rPr>
            <w:rStyle w:val="Hyperlink"/>
            <w:rFonts w:eastAsia="MS Mincho"/>
            <w:noProof/>
          </w:rPr>
          <w:t xml:space="preserve"> </w:t>
        </w:r>
        <w:r w:rsidR="00A64BE2" w:rsidRPr="00D2196C">
          <w:rPr>
            <w:rStyle w:val="Hyperlink"/>
            <w:bCs/>
            <w:noProof/>
          </w:rPr>
          <w:t>Doubly-Fed induction generator</w:t>
        </w:r>
        <w:r w:rsidR="00A64BE2" w:rsidRPr="00D2196C">
          <w:rPr>
            <w:rStyle w:val="Hyperlink"/>
            <w:b/>
            <w:noProof/>
          </w:rPr>
          <w:t xml:space="preserve"> </w:t>
        </w:r>
        <w:r w:rsidR="00A64BE2" w:rsidRPr="00D2196C">
          <w:rPr>
            <w:rStyle w:val="Hyperlink"/>
            <w:noProof/>
          </w:rPr>
          <w:t>testbed</w:t>
        </w:r>
        <w:r w:rsidR="00A64BE2">
          <w:rPr>
            <w:noProof/>
            <w:webHidden/>
          </w:rPr>
          <w:tab/>
        </w:r>
        <w:r w:rsidR="00A64BE2">
          <w:rPr>
            <w:noProof/>
            <w:webHidden/>
          </w:rPr>
          <w:fldChar w:fldCharType="begin"/>
        </w:r>
        <w:r w:rsidR="00A64BE2">
          <w:rPr>
            <w:noProof/>
            <w:webHidden/>
          </w:rPr>
          <w:instrText xml:space="preserve"> PAGEREF _Toc129009408 \h </w:instrText>
        </w:r>
        <w:r w:rsidR="00A64BE2">
          <w:rPr>
            <w:noProof/>
            <w:webHidden/>
          </w:rPr>
        </w:r>
        <w:r w:rsidR="00A64BE2">
          <w:rPr>
            <w:noProof/>
            <w:webHidden/>
          </w:rPr>
          <w:fldChar w:fldCharType="separate"/>
        </w:r>
        <w:r w:rsidR="005E6146">
          <w:rPr>
            <w:noProof/>
            <w:webHidden/>
          </w:rPr>
          <w:t>117</w:t>
        </w:r>
        <w:r w:rsidR="00A64BE2">
          <w:rPr>
            <w:noProof/>
            <w:webHidden/>
          </w:rPr>
          <w:fldChar w:fldCharType="end"/>
        </w:r>
      </w:hyperlink>
    </w:p>
    <w:p w14:paraId="456B459E" w14:textId="4B42DD4B" w:rsidR="00A64BE2" w:rsidRDefault="00E31A8F">
      <w:pPr>
        <w:pStyle w:val="TableofFigures"/>
        <w:tabs>
          <w:tab w:val="right" w:leader="dot" w:pos="8630"/>
        </w:tabs>
        <w:rPr>
          <w:rFonts w:asciiTheme="minorHAnsi" w:eastAsiaTheme="minorEastAsia" w:hAnsiTheme="minorHAnsi" w:cstheme="minorBidi"/>
          <w:noProof/>
        </w:rPr>
      </w:pPr>
      <w:hyperlink w:anchor="_Toc129009409" w:history="1">
        <w:r w:rsidR="00A64BE2" w:rsidRPr="00D2196C">
          <w:rPr>
            <w:rStyle w:val="Hyperlink"/>
            <w:noProof/>
          </w:rPr>
          <w:t>Figure 4.6:</w:t>
        </w:r>
        <w:r w:rsidR="00A64BE2" w:rsidRPr="00D2196C">
          <w:rPr>
            <w:rStyle w:val="Hyperlink"/>
            <w:rFonts w:eastAsia="MS Mincho"/>
            <w:noProof/>
          </w:rPr>
          <w:t xml:space="preserve"> </w:t>
        </w:r>
        <w:r w:rsidR="00A64BE2" w:rsidRPr="00D2196C">
          <w:rPr>
            <w:rStyle w:val="Hyperlink"/>
            <w:bCs/>
            <w:noProof/>
          </w:rPr>
          <w:t>Vector control-rotor side converter.</w:t>
        </w:r>
        <w:r w:rsidR="00A64BE2">
          <w:rPr>
            <w:noProof/>
            <w:webHidden/>
          </w:rPr>
          <w:tab/>
        </w:r>
        <w:r w:rsidR="00A64BE2">
          <w:rPr>
            <w:noProof/>
            <w:webHidden/>
          </w:rPr>
          <w:fldChar w:fldCharType="begin"/>
        </w:r>
        <w:r w:rsidR="00A64BE2">
          <w:rPr>
            <w:noProof/>
            <w:webHidden/>
          </w:rPr>
          <w:instrText xml:space="preserve"> PAGEREF _Toc129009409 \h </w:instrText>
        </w:r>
        <w:r w:rsidR="00A64BE2">
          <w:rPr>
            <w:noProof/>
            <w:webHidden/>
          </w:rPr>
        </w:r>
        <w:r w:rsidR="00A64BE2">
          <w:rPr>
            <w:noProof/>
            <w:webHidden/>
          </w:rPr>
          <w:fldChar w:fldCharType="separate"/>
        </w:r>
        <w:r w:rsidR="005E6146">
          <w:rPr>
            <w:noProof/>
            <w:webHidden/>
          </w:rPr>
          <w:t>118</w:t>
        </w:r>
        <w:r w:rsidR="00A64BE2">
          <w:rPr>
            <w:noProof/>
            <w:webHidden/>
          </w:rPr>
          <w:fldChar w:fldCharType="end"/>
        </w:r>
      </w:hyperlink>
    </w:p>
    <w:p w14:paraId="3F5A9730" w14:textId="3405FBD4" w:rsidR="00A64BE2" w:rsidRDefault="00E31A8F">
      <w:pPr>
        <w:pStyle w:val="TableofFigures"/>
        <w:tabs>
          <w:tab w:val="right" w:leader="dot" w:pos="8630"/>
        </w:tabs>
        <w:rPr>
          <w:rFonts w:asciiTheme="minorHAnsi" w:eastAsiaTheme="minorEastAsia" w:hAnsiTheme="minorHAnsi" w:cstheme="minorBidi"/>
          <w:noProof/>
        </w:rPr>
      </w:pPr>
      <w:hyperlink w:anchor="_Toc129009410" w:history="1">
        <w:r w:rsidR="00A64BE2" w:rsidRPr="00D2196C">
          <w:rPr>
            <w:rStyle w:val="Hyperlink"/>
            <w:noProof/>
          </w:rPr>
          <w:t>Figure 4.7:</w:t>
        </w:r>
        <w:r w:rsidR="00A64BE2" w:rsidRPr="00D2196C">
          <w:rPr>
            <w:rStyle w:val="Hyperlink"/>
            <w:rFonts w:eastAsia="MS Mincho"/>
            <w:noProof/>
          </w:rPr>
          <w:t xml:space="preserve"> </w:t>
        </w:r>
        <w:r w:rsidR="00A64BE2" w:rsidRPr="00D2196C">
          <w:rPr>
            <w:rStyle w:val="Hyperlink"/>
            <w:bCs/>
            <w:noProof/>
          </w:rPr>
          <w:t>Vector control grid-side converter.</w:t>
        </w:r>
        <w:r w:rsidR="00A64BE2">
          <w:rPr>
            <w:noProof/>
            <w:webHidden/>
          </w:rPr>
          <w:tab/>
        </w:r>
        <w:r w:rsidR="00A64BE2">
          <w:rPr>
            <w:noProof/>
            <w:webHidden/>
          </w:rPr>
          <w:fldChar w:fldCharType="begin"/>
        </w:r>
        <w:r w:rsidR="00A64BE2">
          <w:rPr>
            <w:noProof/>
            <w:webHidden/>
          </w:rPr>
          <w:instrText xml:space="preserve"> PAGEREF _Toc129009410 \h </w:instrText>
        </w:r>
        <w:r w:rsidR="00A64BE2">
          <w:rPr>
            <w:noProof/>
            <w:webHidden/>
          </w:rPr>
        </w:r>
        <w:r w:rsidR="00A64BE2">
          <w:rPr>
            <w:noProof/>
            <w:webHidden/>
          </w:rPr>
          <w:fldChar w:fldCharType="separate"/>
        </w:r>
        <w:r w:rsidR="005E6146">
          <w:rPr>
            <w:noProof/>
            <w:webHidden/>
          </w:rPr>
          <w:t>119</w:t>
        </w:r>
        <w:r w:rsidR="00A64BE2">
          <w:rPr>
            <w:noProof/>
            <w:webHidden/>
          </w:rPr>
          <w:fldChar w:fldCharType="end"/>
        </w:r>
      </w:hyperlink>
    </w:p>
    <w:p w14:paraId="1166EFA5" w14:textId="5FCB7C7D" w:rsidR="00A64BE2" w:rsidRDefault="00E31A8F">
      <w:pPr>
        <w:pStyle w:val="TableofFigures"/>
        <w:tabs>
          <w:tab w:val="right" w:leader="dot" w:pos="8630"/>
        </w:tabs>
        <w:rPr>
          <w:rFonts w:asciiTheme="minorHAnsi" w:eastAsiaTheme="minorEastAsia" w:hAnsiTheme="minorHAnsi" w:cstheme="minorBidi"/>
          <w:noProof/>
        </w:rPr>
      </w:pPr>
      <w:hyperlink w:anchor="_Toc129009411" w:history="1">
        <w:r w:rsidR="00A64BE2" w:rsidRPr="00D2196C">
          <w:rPr>
            <w:rStyle w:val="Hyperlink"/>
            <w:noProof/>
          </w:rPr>
          <w:t>Figure 4.8:</w:t>
        </w:r>
        <w:r w:rsidR="00A64BE2" w:rsidRPr="00D2196C">
          <w:rPr>
            <w:rStyle w:val="Hyperlink"/>
            <w:rFonts w:eastAsia="MS Mincho"/>
            <w:noProof/>
          </w:rPr>
          <w:t xml:space="preserve"> </w:t>
        </w:r>
        <w:r w:rsidR="00A64BE2" w:rsidRPr="00D2196C">
          <w:rPr>
            <w:rStyle w:val="Hyperlink"/>
            <w:b/>
            <w:noProof/>
          </w:rPr>
          <w:t xml:space="preserve"> </w:t>
        </w:r>
        <w:r w:rsidR="00A64BE2" w:rsidRPr="00D2196C">
          <w:rPr>
            <w:rStyle w:val="Hyperlink"/>
            <w:bCs/>
            <w:noProof/>
          </w:rPr>
          <w:t>Proposed</w:t>
        </w:r>
        <w:r w:rsidR="00A64BE2" w:rsidRPr="00D2196C">
          <w:rPr>
            <w:rStyle w:val="Hyperlink"/>
            <w:b/>
            <w:noProof/>
          </w:rPr>
          <w:t xml:space="preserve"> </w:t>
        </w:r>
        <w:r w:rsidR="00A64BE2" w:rsidRPr="00D2196C">
          <w:rPr>
            <w:rStyle w:val="Hyperlink"/>
            <w:noProof/>
          </w:rPr>
          <w:t>encoder calibration algorithm.</w:t>
        </w:r>
        <w:r w:rsidR="00A64BE2">
          <w:rPr>
            <w:noProof/>
            <w:webHidden/>
          </w:rPr>
          <w:tab/>
        </w:r>
        <w:r w:rsidR="00A64BE2">
          <w:rPr>
            <w:noProof/>
            <w:webHidden/>
          </w:rPr>
          <w:fldChar w:fldCharType="begin"/>
        </w:r>
        <w:r w:rsidR="00A64BE2">
          <w:rPr>
            <w:noProof/>
            <w:webHidden/>
          </w:rPr>
          <w:instrText xml:space="preserve"> PAGEREF _Toc129009411 \h </w:instrText>
        </w:r>
        <w:r w:rsidR="00A64BE2">
          <w:rPr>
            <w:noProof/>
            <w:webHidden/>
          </w:rPr>
        </w:r>
        <w:r w:rsidR="00A64BE2">
          <w:rPr>
            <w:noProof/>
            <w:webHidden/>
          </w:rPr>
          <w:fldChar w:fldCharType="separate"/>
        </w:r>
        <w:r w:rsidR="005E6146">
          <w:rPr>
            <w:noProof/>
            <w:webHidden/>
          </w:rPr>
          <w:t>122</w:t>
        </w:r>
        <w:r w:rsidR="00A64BE2">
          <w:rPr>
            <w:noProof/>
            <w:webHidden/>
          </w:rPr>
          <w:fldChar w:fldCharType="end"/>
        </w:r>
      </w:hyperlink>
    </w:p>
    <w:p w14:paraId="3504534D" w14:textId="54171423" w:rsidR="00A64BE2" w:rsidRDefault="00E31A8F">
      <w:pPr>
        <w:pStyle w:val="TableofFigures"/>
        <w:tabs>
          <w:tab w:val="right" w:leader="dot" w:pos="8630"/>
        </w:tabs>
        <w:rPr>
          <w:rFonts w:asciiTheme="minorHAnsi" w:eastAsiaTheme="minorEastAsia" w:hAnsiTheme="minorHAnsi" w:cstheme="minorBidi"/>
          <w:noProof/>
        </w:rPr>
      </w:pPr>
      <w:hyperlink w:anchor="_Toc129009412" w:history="1">
        <w:r w:rsidR="00A64BE2" w:rsidRPr="00D2196C">
          <w:rPr>
            <w:rStyle w:val="Hyperlink"/>
            <w:noProof/>
          </w:rPr>
          <w:t>Figure 4.9:</w:t>
        </w:r>
        <w:r w:rsidR="00A64BE2" w:rsidRPr="00D2196C">
          <w:rPr>
            <w:rStyle w:val="Hyperlink"/>
            <w:rFonts w:eastAsia="MS Mincho"/>
            <w:noProof/>
          </w:rPr>
          <w:t xml:space="preserve"> </w:t>
        </w:r>
        <w:r w:rsidR="00A64BE2" w:rsidRPr="00D2196C">
          <w:rPr>
            <w:rStyle w:val="Hyperlink"/>
            <w:noProof/>
          </w:rPr>
          <w:t xml:space="preserve">Experimental results of the </w:t>
        </w:r>
        <w:r w:rsidR="00A64BE2" w:rsidRPr="00D2196C">
          <w:rPr>
            <w:rStyle w:val="Hyperlink"/>
            <w:rFonts w:eastAsia="MS PGothic"/>
            <w:noProof/>
          </w:rPr>
          <w:t>startup sequence.</w:t>
        </w:r>
        <w:r w:rsidR="00A64BE2">
          <w:rPr>
            <w:noProof/>
            <w:webHidden/>
          </w:rPr>
          <w:tab/>
        </w:r>
        <w:r w:rsidR="00A64BE2">
          <w:rPr>
            <w:noProof/>
            <w:webHidden/>
          </w:rPr>
          <w:fldChar w:fldCharType="begin"/>
        </w:r>
        <w:r w:rsidR="00A64BE2">
          <w:rPr>
            <w:noProof/>
            <w:webHidden/>
          </w:rPr>
          <w:instrText xml:space="preserve"> PAGEREF _Toc129009412 \h </w:instrText>
        </w:r>
        <w:r w:rsidR="00A64BE2">
          <w:rPr>
            <w:noProof/>
            <w:webHidden/>
          </w:rPr>
        </w:r>
        <w:r w:rsidR="00A64BE2">
          <w:rPr>
            <w:noProof/>
            <w:webHidden/>
          </w:rPr>
          <w:fldChar w:fldCharType="separate"/>
        </w:r>
        <w:r w:rsidR="005E6146">
          <w:rPr>
            <w:noProof/>
            <w:webHidden/>
          </w:rPr>
          <w:t>124</w:t>
        </w:r>
        <w:r w:rsidR="00A64BE2">
          <w:rPr>
            <w:noProof/>
            <w:webHidden/>
          </w:rPr>
          <w:fldChar w:fldCharType="end"/>
        </w:r>
      </w:hyperlink>
    </w:p>
    <w:p w14:paraId="01FC79F5" w14:textId="755EAC95" w:rsidR="00A64BE2" w:rsidRDefault="00E31A8F">
      <w:pPr>
        <w:pStyle w:val="TableofFigures"/>
        <w:tabs>
          <w:tab w:val="right" w:leader="dot" w:pos="8630"/>
        </w:tabs>
        <w:rPr>
          <w:rFonts w:asciiTheme="minorHAnsi" w:eastAsiaTheme="minorEastAsia" w:hAnsiTheme="minorHAnsi" w:cstheme="minorBidi"/>
          <w:noProof/>
        </w:rPr>
      </w:pPr>
      <w:hyperlink w:anchor="_Toc129009413" w:history="1">
        <w:r w:rsidR="00A64BE2" w:rsidRPr="00D2196C">
          <w:rPr>
            <w:rStyle w:val="Hyperlink"/>
            <w:noProof/>
          </w:rPr>
          <w:t>Figure 4.10:</w:t>
        </w:r>
        <w:r w:rsidR="00A64BE2" w:rsidRPr="00D2196C">
          <w:rPr>
            <w:rStyle w:val="Hyperlink"/>
            <w:rFonts w:eastAsia="MS Mincho"/>
            <w:noProof/>
          </w:rPr>
          <w:t xml:space="preserve"> </w:t>
        </w:r>
        <w:r w:rsidR="00A64BE2" w:rsidRPr="00D2196C">
          <w:rPr>
            <w:rStyle w:val="Hyperlink"/>
            <w:noProof/>
          </w:rPr>
          <w:t>DFIG model with iron losses against measurements for rotor and stator currents for 0.5% unbalanced grid conditions.</w:t>
        </w:r>
        <w:r w:rsidR="00A64BE2">
          <w:rPr>
            <w:noProof/>
            <w:webHidden/>
          </w:rPr>
          <w:tab/>
        </w:r>
        <w:r w:rsidR="00A64BE2">
          <w:rPr>
            <w:noProof/>
            <w:webHidden/>
          </w:rPr>
          <w:fldChar w:fldCharType="begin"/>
        </w:r>
        <w:r w:rsidR="00A64BE2">
          <w:rPr>
            <w:noProof/>
            <w:webHidden/>
          </w:rPr>
          <w:instrText xml:space="preserve"> PAGEREF _Toc129009413 \h </w:instrText>
        </w:r>
        <w:r w:rsidR="00A64BE2">
          <w:rPr>
            <w:noProof/>
            <w:webHidden/>
          </w:rPr>
        </w:r>
        <w:r w:rsidR="00A64BE2">
          <w:rPr>
            <w:noProof/>
            <w:webHidden/>
          </w:rPr>
          <w:fldChar w:fldCharType="separate"/>
        </w:r>
        <w:r w:rsidR="005E6146">
          <w:rPr>
            <w:noProof/>
            <w:webHidden/>
          </w:rPr>
          <w:t>127</w:t>
        </w:r>
        <w:r w:rsidR="00A64BE2">
          <w:rPr>
            <w:noProof/>
            <w:webHidden/>
          </w:rPr>
          <w:fldChar w:fldCharType="end"/>
        </w:r>
      </w:hyperlink>
    </w:p>
    <w:p w14:paraId="4DDF5C55" w14:textId="7A80122C" w:rsidR="00A64BE2" w:rsidRDefault="00E31A8F">
      <w:pPr>
        <w:pStyle w:val="TableofFigures"/>
        <w:tabs>
          <w:tab w:val="right" w:leader="dot" w:pos="8630"/>
        </w:tabs>
        <w:rPr>
          <w:rFonts w:asciiTheme="minorHAnsi" w:eastAsiaTheme="minorEastAsia" w:hAnsiTheme="minorHAnsi" w:cstheme="minorBidi"/>
          <w:noProof/>
        </w:rPr>
      </w:pPr>
      <w:hyperlink w:anchor="_Toc129009414" w:history="1">
        <w:r w:rsidR="00A64BE2" w:rsidRPr="00D2196C">
          <w:rPr>
            <w:rStyle w:val="Hyperlink"/>
            <w:noProof/>
          </w:rPr>
          <w:t>Figure 4.11:</w:t>
        </w:r>
        <w:r w:rsidR="00A64BE2" w:rsidRPr="00D2196C">
          <w:rPr>
            <w:rStyle w:val="Hyperlink"/>
            <w:rFonts w:eastAsia="MS Mincho"/>
            <w:noProof/>
          </w:rPr>
          <w:t xml:space="preserve"> </w:t>
        </w:r>
        <w:r w:rsidR="00A64BE2" w:rsidRPr="00D2196C">
          <w:rPr>
            <w:rStyle w:val="Hyperlink"/>
            <w:rFonts w:eastAsia="MS PGothic"/>
            <w:noProof/>
          </w:rPr>
          <w:t xml:space="preserve">Close-loop machine model validation of </w:t>
        </w:r>
        <w:r w:rsidR="00A64BE2" w:rsidRPr="00D2196C">
          <w:rPr>
            <w:rStyle w:val="Hyperlink"/>
            <w:noProof/>
          </w:rPr>
          <w:t xml:space="preserve">DFIG rotor currents </w:t>
        </w:r>
        <w:r w:rsidR="00A64BE2" w:rsidRPr="00D2196C">
          <w:rPr>
            <w:rStyle w:val="Hyperlink"/>
            <w:rFonts w:eastAsia="MS PGothic"/>
            <w:noProof/>
          </w:rPr>
          <w:t>under 0.5% grid unbalanced conditions.</w:t>
        </w:r>
        <w:r w:rsidR="00A64BE2">
          <w:rPr>
            <w:noProof/>
            <w:webHidden/>
          </w:rPr>
          <w:tab/>
        </w:r>
        <w:r w:rsidR="00A64BE2">
          <w:rPr>
            <w:noProof/>
            <w:webHidden/>
          </w:rPr>
          <w:fldChar w:fldCharType="begin"/>
        </w:r>
        <w:r w:rsidR="00A64BE2">
          <w:rPr>
            <w:noProof/>
            <w:webHidden/>
          </w:rPr>
          <w:instrText xml:space="preserve"> PAGEREF _Toc129009414 \h </w:instrText>
        </w:r>
        <w:r w:rsidR="00A64BE2">
          <w:rPr>
            <w:noProof/>
            <w:webHidden/>
          </w:rPr>
        </w:r>
        <w:r w:rsidR="00A64BE2">
          <w:rPr>
            <w:noProof/>
            <w:webHidden/>
          </w:rPr>
          <w:fldChar w:fldCharType="separate"/>
        </w:r>
        <w:r w:rsidR="005E6146">
          <w:rPr>
            <w:noProof/>
            <w:webHidden/>
          </w:rPr>
          <w:t>128</w:t>
        </w:r>
        <w:r w:rsidR="00A64BE2">
          <w:rPr>
            <w:noProof/>
            <w:webHidden/>
          </w:rPr>
          <w:fldChar w:fldCharType="end"/>
        </w:r>
      </w:hyperlink>
    </w:p>
    <w:p w14:paraId="0CE608CB" w14:textId="77300474" w:rsidR="00A64BE2" w:rsidRDefault="00E31A8F">
      <w:pPr>
        <w:pStyle w:val="TableofFigures"/>
        <w:tabs>
          <w:tab w:val="right" w:leader="dot" w:pos="8630"/>
        </w:tabs>
        <w:rPr>
          <w:rFonts w:asciiTheme="minorHAnsi" w:eastAsiaTheme="minorEastAsia" w:hAnsiTheme="minorHAnsi" w:cstheme="minorBidi"/>
          <w:noProof/>
        </w:rPr>
      </w:pPr>
      <w:hyperlink w:anchor="_Toc129009415" w:history="1">
        <w:r w:rsidR="00A64BE2" w:rsidRPr="00D2196C">
          <w:rPr>
            <w:rStyle w:val="Hyperlink"/>
            <w:noProof/>
          </w:rPr>
          <w:t>Figure 4.12:</w:t>
        </w:r>
        <w:r w:rsidR="00A64BE2" w:rsidRPr="00D2196C">
          <w:rPr>
            <w:rStyle w:val="Hyperlink"/>
            <w:rFonts w:eastAsia="MS Mincho"/>
            <w:noProof/>
          </w:rPr>
          <w:t xml:space="preserve"> </w:t>
        </w:r>
        <w:r w:rsidR="00A64BE2" w:rsidRPr="00D2196C">
          <w:rPr>
            <w:rStyle w:val="Hyperlink"/>
            <w:rFonts w:eastAsia="MS PGothic"/>
            <w:noProof/>
          </w:rPr>
          <w:t xml:space="preserve">Machine model validation of </w:t>
        </w:r>
        <w:r w:rsidR="00A64BE2" w:rsidRPr="00D2196C">
          <w:rPr>
            <w:rStyle w:val="Hyperlink"/>
            <w:noProof/>
          </w:rPr>
          <w:t>DFIG with iron losses</w:t>
        </w:r>
        <w:r w:rsidR="00A64BE2" w:rsidRPr="00D2196C">
          <w:rPr>
            <w:rStyle w:val="Hyperlink"/>
            <w:rFonts w:eastAsia="MS PGothic"/>
            <w:noProof/>
          </w:rPr>
          <w:t xml:space="preserve"> for balanced grid conditions</w:t>
        </w:r>
        <w:r w:rsidR="00A64BE2">
          <w:rPr>
            <w:noProof/>
            <w:webHidden/>
          </w:rPr>
          <w:tab/>
        </w:r>
        <w:r w:rsidR="00A64BE2">
          <w:rPr>
            <w:noProof/>
            <w:webHidden/>
          </w:rPr>
          <w:fldChar w:fldCharType="begin"/>
        </w:r>
        <w:r w:rsidR="00A64BE2">
          <w:rPr>
            <w:noProof/>
            <w:webHidden/>
          </w:rPr>
          <w:instrText xml:space="preserve"> PAGEREF _Toc129009415 \h </w:instrText>
        </w:r>
        <w:r w:rsidR="00A64BE2">
          <w:rPr>
            <w:noProof/>
            <w:webHidden/>
          </w:rPr>
        </w:r>
        <w:r w:rsidR="00A64BE2">
          <w:rPr>
            <w:noProof/>
            <w:webHidden/>
          </w:rPr>
          <w:fldChar w:fldCharType="separate"/>
        </w:r>
        <w:r w:rsidR="005E6146">
          <w:rPr>
            <w:noProof/>
            <w:webHidden/>
          </w:rPr>
          <w:t>129</w:t>
        </w:r>
        <w:r w:rsidR="00A64BE2">
          <w:rPr>
            <w:noProof/>
            <w:webHidden/>
          </w:rPr>
          <w:fldChar w:fldCharType="end"/>
        </w:r>
      </w:hyperlink>
    </w:p>
    <w:p w14:paraId="6FEC0B0A" w14:textId="4398ECCE" w:rsidR="00A64BE2" w:rsidRDefault="00E31A8F">
      <w:pPr>
        <w:pStyle w:val="TableofFigures"/>
        <w:tabs>
          <w:tab w:val="right" w:leader="dot" w:pos="8630"/>
        </w:tabs>
        <w:rPr>
          <w:rFonts w:asciiTheme="minorHAnsi" w:eastAsiaTheme="minorEastAsia" w:hAnsiTheme="minorHAnsi" w:cstheme="minorBidi"/>
          <w:noProof/>
        </w:rPr>
      </w:pPr>
      <w:hyperlink w:anchor="_Toc129009416" w:history="1">
        <w:r w:rsidR="00A64BE2" w:rsidRPr="00D2196C">
          <w:rPr>
            <w:rStyle w:val="Hyperlink"/>
            <w:noProof/>
          </w:rPr>
          <w:t>Figure 4.13:</w:t>
        </w:r>
        <w:r w:rsidR="00A64BE2" w:rsidRPr="00D2196C">
          <w:rPr>
            <w:rStyle w:val="Hyperlink"/>
            <w:rFonts w:eastAsia="MS Mincho"/>
            <w:noProof/>
          </w:rPr>
          <w:t xml:space="preserve"> </w:t>
        </w:r>
        <w:r w:rsidR="00A64BE2" w:rsidRPr="00D2196C">
          <w:rPr>
            <w:rStyle w:val="Hyperlink"/>
            <w:rFonts w:eastAsia="MS PGothic"/>
            <w:noProof/>
          </w:rPr>
          <w:t xml:space="preserve">Machine model validation of </w:t>
        </w:r>
        <w:r w:rsidR="00A64BE2" w:rsidRPr="00D2196C">
          <w:rPr>
            <w:rStyle w:val="Hyperlink"/>
            <w:noProof/>
          </w:rPr>
          <w:t>DFIG with iron losses</w:t>
        </w:r>
        <w:r w:rsidR="00A64BE2" w:rsidRPr="00D2196C">
          <w:rPr>
            <w:rStyle w:val="Hyperlink"/>
            <w:rFonts w:eastAsia="MS PGothic"/>
            <w:noProof/>
          </w:rPr>
          <w:t xml:space="preserve"> for balanced grid conditions.</w:t>
        </w:r>
        <w:r w:rsidR="00A64BE2">
          <w:rPr>
            <w:noProof/>
            <w:webHidden/>
          </w:rPr>
          <w:tab/>
        </w:r>
        <w:r w:rsidR="00A64BE2">
          <w:rPr>
            <w:noProof/>
            <w:webHidden/>
          </w:rPr>
          <w:fldChar w:fldCharType="begin"/>
        </w:r>
        <w:r w:rsidR="00A64BE2">
          <w:rPr>
            <w:noProof/>
            <w:webHidden/>
          </w:rPr>
          <w:instrText xml:space="preserve"> PAGEREF _Toc129009416 \h </w:instrText>
        </w:r>
        <w:r w:rsidR="00A64BE2">
          <w:rPr>
            <w:noProof/>
            <w:webHidden/>
          </w:rPr>
        </w:r>
        <w:r w:rsidR="00A64BE2">
          <w:rPr>
            <w:noProof/>
            <w:webHidden/>
          </w:rPr>
          <w:fldChar w:fldCharType="separate"/>
        </w:r>
        <w:r w:rsidR="005E6146">
          <w:rPr>
            <w:noProof/>
            <w:webHidden/>
          </w:rPr>
          <w:t>130</w:t>
        </w:r>
        <w:r w:rsidR="00A64BE2">
          <w:rPr>
            <w:noProof/>
            <w:webHidden/>
          </w:rPr>
          <w:fldChar w:fldCharType="end"/>
        </w:r>
      </w:hyperlink>
    </w:p>
    <w:p w14:paraId="4D7080C8" w14:textId="787140E5" w:rsidR="00A64BE2" w:rsidRDefault="00E31A8F">
      <w:pPr>
        <w:pStyle w:val="TableofFigures"/>
        <w:tabs>
          <w:tab w:val="right" w:leader="dot" w:pos="8630"/>
        </w:tabs>
        <w:rPr>
          <w:rFonts w:asciiTheme="minorHAnsi" w:eastAsiaTheme="minorEastAsia" w:hAnsiTheme="minorHAnsi" w:cstheme="minorBidi"/>
          <w:noProof/>
        </w:rPr>
      </w:pPr>
      <w:hyperlink w:anchor="_Toc129009417" w:history="1">
        <w:r w:rsidR="00A64BE2" w:rsidRPr="00D2196C">
          <w:rPr>
            <w:rStyle w:val="Hyperlink"/>
            <w:noProof/>
          </w:rPr>
          <w:t>Figure 4.14:</w:t>
        </w:r>
        <w:r w:rsidR="00A64BE2" w:rsidRPr="00D2196C">
          <w:rPr>
            <w:rStyle w:val="Hyperlink"/>
            <w:rFonts w:eastAsia="MS Mincho"/>
            <w:noProof/>
          </w:rPr>
          <w:t xml:space="preserve"> </w:t>
        </w:r>
        <w:r w:rsidR="00A64BE2" w:rsidRPr="00D2196C">
          <w:rPr>
            <w:rStyle w:val="Hyperlink"/>
            <w:rFonts w:eastAsia="MS PGothic"/>
            <w:noProof/>
          </w:rPr>
          <w:t>LVRT profiles for different countries [152].</w:t>
        </w:r>
        <w:r w:rsidR="00A64BE2">
          <w:rPr>
            <w:noProof/>
            <w:webHidden/>
          </w:rPr>
          <w:tab/>
        </w:r>
        <w:r w:rsidR="00A64BE2">
          <w:rPr>
            <w:noProof/>
            <w:webHidden/>
          </w:rPr>
          <w:fldChar w:fldCharType="begin"/>
        </w:r>
        <w:r w:rsidR="00A64BE2">
          <w:rPr>
            <w:noProof/>
            <w:webHidden/>
          </w:rPr>
          <w:instrText xml:space="preserve"> PAGEREF _Toc129009417 \h </w:instrText>
        </w:r>
        <w:r w:rsidR="00A64BE2">
          <w:rPr>
            <w:noProof/>
            <w:webHidden/>
          </w:rPr>
        </w:r>
        <w:r w:rsidR="00A64BE2">
          <w:rPr>
            <w:noProof/>
            <w:webHidden/>
          </w:rPr>
          <w:fldChar w:fldCharType="separate"/>
        </w:r>
        <w:r w:rsidR="005E6146">
          <w:rPr>
            <w:noProof/>
            <w:webHidden/>
          </w:rPr>
          <w:t>133</w:t>
        </w:r>
        <w:r w:rsidR="00A64BE2">
          <w:rPr>
            <w:noProof/>
            <w:webHidden/>
          </w:rPr>
          <w:fldChar w:fldCharType="end"/>
        </w:r>
      </w:hyperlink>
    </w:p>
    <w:p w14:paraId="70096620" w14:textId="7A562D75" w:rsidR="00A64BE2" w:rsidRDefault="00E31A8F">
      <w:pPr>
        <w:pStyle w:val="TableofFigures"/>
        <w:tabs>
          <w:tab w:val="right" w:leader="dot" w:pos="8630"/>
        </w:tabs>
        <w:rPr>
          <w:rFonts w:asciiTheme="minorHAnsi" w:eastAsiaTheme="minorEastAsia" w:hAnsiTheme="minorHAnsi" w:cstheme="minorBidi"/>
          <w:noProof/>
        </w:rPr>
      </w:pPr>
      <w:hyperlink w:anchor="_Toc129009418" w:history="1">
        <w:r w:rsidR="00A64BE2" w:rsidRPr="00D2196C">
          <w:rPr>
            <w:rStyle w:val="Hyperlink"/>
            <w:noProof/>
          </w:rPr>
          <w:t>Figure 4.15:</w:t>
        </w:r>
        <w:r w:rsidR="00A64BE2" w:rsidRPr="00D2196C">
          <w:rPr>
            <w:rStyle w:val="Hyperlink"/>
            <w:rFonts w:eastAsia="MS Mincho"/>
            <w:noProof/>
          </w:rPr>
          <w:t xml:space="preserve"> </w:t>
        </w:r>
        <w:r w:rsidR="00A64BE2" w:rsidRPr="00D2196C">
          <w:rPr>
            <w:rStyle w:val="Hyperlink"/>
            <w:noProof/>
          </w:rPr>
          <w:t xml:space="preserve">Overcurrents and overvoltages during voltage dips. </w:t>
        </w:r>
        <w:r w:rsidR="00A64BE2" w:rsidRPr="00D2196C">
          <w:rPr>
            <w:rStyle w:val="Hyperlink"/>
            <w:rFonts w:eastAsia="Arial"/>
            <w:noProof/>
          </w:rPr>
          <w:t>Rotor and stator currents peak values increase with the dip depth. Results from developed real-time simulator.</w:t>
        </w:r>
        <w:r w:rsidR="00A64BE2">
          <w:rPr>
            <w:noProof/>
            <w:webHidden/>
          </w:rPr>
          <w:tab/>
        </w:r>
        <w:r w:rsidR="00A64BE2">
          <w:rPr>
            <w:noProof/>
            <w:webHidden/>
          </w:rPr>
          <w:fldChar w:fldCharType="begin"/>
        </w:r>
        <w:r w:rsidR="00A64BE2">
          <w:rPr>
            <w:noProof/>
            <w:webHidden/>
          </w:rPr>
          <w:instrText xml:space="preserve"> PAGEREF _Toc129009418 \h </w:instrText>
        </w:r>
        <w:r w:rsidR="00A64BE2">
          <w:rPr>
            <w:noProof/>
            <w:webHidden/>
          </w:rPr>
        </w:r>
        <w:r w:rsidR="00A64BE2">
          <w:rPr>
            <w:noProof/>
            <w:webHidden/>
          </w:rPr>
          <w:fldChar w:fldCharType="separate"/>
        </w:r>
        <w:r w:rsidR="005E6146">
          <w:rPr>
            <w:noProof/>
            <w:webHidden/>
          </w:rPr>
          <w:t>133</w:t>
        </w:r>
        <w:r w:rsidR="00A64BE2">
          <w:rPr>
            <w:noProof/>
            <w:webHidden/>
          </w:rPr>
          <w:fldChar w:fldCharType="end"/>
        </w:r>
      </w:hyperlink>
    </w:p>
    <w:p w14:paraId="339FC1ED" w14:textId="3FE4CD48" w:rsidR="00A64BE2" w:rsidRDefault="00E31A8F">
      <w:pPr>
        <w:pStyle w:val="TableofFigures"/>
        <w:tabs>
          <w:tab w:val="right" w:leader="dot" w:pos="8630"/>
        </w:tabs>
        <w:rPr>
          <w:rFonts w:asciiTheme="minorHAnsi" w:eastAsiaTheme="minorEastAsia" w:hAnsiTheme="minorHAnsi" w:cstheme="minorBidi"/>
          <w:noProof/>
        </w:rPr>
      </w:pPr>
      <w:hyperlink w:anchor="_Toc129009419" w:history="1">
        <w:r w:rsidR="00A64BE2" w:rsidRPr="00D2196C">
          <w:rPr>
            <w:rStyle w:val="Hyperlink"/>
            <w:noProof/>
          </w:rPr>
          <w:t>Figure 4.16:</w:t>
        </w:r>
        <w:r w:rsidR="00A64BE2" w:rsidRPr="00D2196C">
          <w:rPr>
            <w:rStyle w:val="Hyperlink"/>
            <w:rFonts w:eastAsia="MS Mincho"/>
            <w:noProof/>
          </w:rPr>
          <w:t xml:space="preserve"> </w:t>
        </w:r>
        <w:r w:rsidR="00A64BE2" w:rsidRPr="00D2196C">
          <w:rPr>
            <w:rStyle w:val="Hyperlink"/>
            <w:noProof/>
          </w:rPr>
          <w:t>Effects of voltage dips DFIG wind turbine without countermeasures. (a) stator voltage follows profile FERC Order No. 661. (b) rotor voltages. (c) stator currents. (d) rotor currents. (c) DC link. (f) MPPT reference and rotor speed. All quantities are in p.u and the x-axis is the time in seconds.</w:t>
        </w:r>
        <w:r w:rsidR="00A64BE2">
          <w:rPr>
            <w:noProof/>
            <w:webHidden/>
          </w:rPr>
          <w:tab/>
        </w:r>
        <w:r w:rsidR="00A64BE2">
          <w:rPr>
            <w:noProof/>
            <w:webHidden/>
          </w:rPr>
          <w:fldChar w:fldCharType="begin"/>
        </w:r>
        <w:r w:rsidR="00A64BE2">
          <w:rPr>
            <w:noProof/>
            <w:webHidden/>
          </w:rPr>
          <w:instrText xml:space="preserve"> PAGEREF _Toc129009419 \h </w:instrText>
        </w:r>
        <w:r w:rsidR="00A64BE2">
          <w:rPr>
            <w:noProof/>
            <w:webHidden/>
          </w:rPr>
        </w:r>
        <w:r w:rsidR="00A64BE2">
          <w:rPr>
            <w:noProof/>
            <w:webHidden/>
          </w:rPr>
          <w:fldChar w:fldCharType="separate"/>
        </w:r>
        <w:r w:rsidR="005E6146">
          <w:rPr>
            <w:noProof/>
            <w:webHidden/>
          </w:rPr>
          <w:t>134</w:t>
        </w:r>
        <w:r w:rsidR="00A64BE2">
          <w:rPr>
            <w:noProof/>
            <w:webHidden/>
          </w:rPr>
          <w:fldChar w:fldCharType="end"/>
        </w:r>
      </w:hyperlink>
    </w:p>
    <w:p w14:paraId="12DF74F2" w14:textId="48A944B6" w:rsidR="00A64BE2" w:rsidRDefault="00E31A8F">
      <w:pPr>
        <w:pStyle w:val="TableofFigures"/>
        <w:tabs>
          <w:tab w:val="right" w:leader="dot" w:pos="8630"/>
        </w:tabs>
        <w:rPr>
          <w:rFonts w:asciiTheme="minorHAnsi" w:eastAsiaTheme="minorEastAsia" w:hAnsiTheme="minorHAnsi" w:cstheme="minorBidi"/>
          <w:noProof/>
        </w:rPr>
      </w:pPr>
      <w:hyperlink w:anchor="_Toc129009420" w:history="1">
        <w:r w:rsidR="00A64BE2" w:rsidRPr="00D2196C">
          <w:rPr>
            <w:rStyle w:val="Hyperlink"/>
            <w:noProof/>
          </w:rPr>
          <w:t>Figure 4.17:</w:t>
        </w:r>
        <w:r w:rsidR="00A64BE2" w:rsidRPr="00D2196C">
          <w:rPr>
            <w:rStyle w:val="Hyperlink"/>
            <w:rFonts w:eastAsia="MS Mincho"/>
            <w:noProof/>
          </w:rPr>
          <w:t xml:space="preserve"> </w:t>
        </w:r>
        <w:r w:rsidR="00A64BE2" w:rsidRPr="00D2196C">
          <w:rPr>
            <w:rStyle w:val="Hyperlink"/>
            <w:noProof/>
          </w:rPr>
          <w:t>Steady state stator and rotor flux after (red line) and before (black line) 0.15 voltage dip.</w:t>
        </w:r>
        <w:r w:rsidR="00A64BE2">
          <w:rPr>
            <w:noProof/>
            <w:webHidden/>
          </w:rPr>
          <w:tab/>
        </w:r>
        <w:r w:rsidR="00A64BE2">
          <w:rPr>
            <w:noProof/>
            <w:webHidden/>
          </w:rPr>
          <w:fldChar w:fldCharType="begin"/>
        </w:r>
        <w:r w:rsidR="00A64BE2">
          <w:rPr>
            <w:noProof/>
            <w:webHidden/>
          </w:rPr>
          <w:instrText xml:space="preserve"> PAGEREF _Toc129009420 \h </w:instrText>
        </w:r>
        <w:r w:rsidR="00A64BE2">
          <w:rPr>
            <w:noProof/>
            <w:webHidden/>
          </w:rPr>
        </w:r>
        <w:r w:rsidR="00A64BE2">
          <w:rPr>
            <w:noProof/>
            <w:webHidden/>
          </w:rPr>
          <w:fldChar w:fldCharType="separate"/>
        </w:r>
        <w:r w:rsidR="005E6146">
          <w:rPr>
            <w:noProof/>
            <w:webHidden/>
          </w:rPr>
          <w:t>135</w:t>
        </w:r>
        <w:r w:rsidR="00A64BE2">
          <w:rPr>
            <w:noProof/>
            <w:webHidden/>
          </w:rPr>
          <w:fldChar w:fldCharType="end"/>
        </w:r>
      </w:hyperlink>
    </w:p>
    <w:p w14:paraId="21962535" w14:textId="19449124" w:rsidR="00A64BE2" w:rsidRDefault="00E31A8F">
      <w:pPr>
        <w:pStyle w:val="TableofFigures"/>
        <w:tabs>
          <w:tab w:val="right" w:leader="dot" w:pos="8630"/>
        </w:tabs>
        <w:rPr>
          <w:rFonts w:asciiTheme="minorHAnsi" w:eastAsiaTheme="minorEastAsia" w:hAnsiTheme="minorHAnsi" w:cstheme="minorBidi"/>
          <w:noProof/>
        </w:rPr>
      </w:pPr>
      <w:hyperlink w:anchor="_Toc129009421" w:history="1">
        <w:r w:rsidR="00A64BE2" w:rsidRPr="00D2196C">
          <w:rPr>
            <w:rStyle w:val="Hyperlink"/>
            <w:noProof/>
          </w:rPr>
          <w:t>Figure 4.18:</w:t>
        </w:r>
        <w:r w:rsidR="00A64BE2" w:rsidRPr="00D2196C">
          <w:rPr>
            <w:rStyle w:val="Hyperlink"/>
            <w:rFonts w:eastAsia="MS Mincho"/>
            <w:noProof/>
          </w:rPr>
          <w:t xml:space="preserve"> </w:t>
        </w:r>
        <w:r w:rsidR="00A64BE2" w:rsidRPr="00D2196C">
          <w:rPr>
            <w:rStyle w:val="Hyperlink"/>
            <w:noProof/>
          </w:rPr>
          <w:t xml:space="preserve">First strategy: blade pitch control. (a) </w:t>
        </w:r>
        <w:r w:rsidR="00A64BE2" w:rsidRPr="00D2196C">
          <w:rPr>
            <w:rStyle w:val="Hyperlink"/>
            <w:i/>
            <w:noProof/>
          </w:rPr>
          <w:t>s</w:t>
        </w:r>
        <w:r w:rsidR="00A64BE2" w:rsidRPr="00D2196C">
          <w:rPr>
            <w:rStyle w:val="Hyperlink"/>
            <w:noProof/>
          </w:rPr>
          <w:t xml:space="preserve">tator Voltage, (b) </w:t>
        </w:r>
        <w:r w:rsidR="00A64BE2" w:rsidRPr="00D2196C">
          <w:rPr>
            <w:rStyle w:val="Hyperlink"/>
            <w:i/>
            <w:noProof/>
          </w:rPr>
          <w:t>r</w:t>
        </w:r>
        <w:r w:rsidR="00A64BE2" w:rsidRPr="00D2196C">
          <w:rPr>
            <w:rStyle w:val="Hyperlink"/>
            <w:noProof/>
          </w:rPr>
          <w:t xml:space="preserve">otor </w:t>
        </w:r>
        <w:r w:rsidR="00A64BE2" w:rsidRPr="00D2196C">
          <w:rPr>
            <w:rStyle w:val="Hyperlink"/>
            <w:i/>
            <w:noProof/>
          </w:rPr>
          <w:t>v</w:t>
        </w:r>
        <w:r w:rsidR="00A64BE2" w:rsidRPr="00D2196C">
          <w:rPr>
            <w:rStyle w:val="Hyperlink"/>
            <w:noProof/>
          </w:rPr>
          <w:t>oltages. (c) stator currents. (d) rotor currents. (c) Vdc link. (f) MPPT reference and rotor speed. All quantities are in p.u.</w:t>
        </w:r>
        <w:r w:rsidR="00A64BE2" w:rsidRPr="00D2196C">
          <w:rPr>
            <w:rStyle w:val="Hyperlink"/>
            <w:i/>
            <w:noProof/>
          </w:rPr>
          <w:t xml:space="preserve"> and the x-axis is the time in seconds.</w:t>
        </w:r>
        <w:r w:rsidR="00A64BE2">
          <w:rPr>
            <w:noProof/>
            <w:webHidden/>
          </w:rPr>
          <w:tab/>
        </w:r>
        <w:r w:rsidR="00A64BE2">
          <w:rPr>
            <w:noProof/>
            <w:webHidden/>
          </w:rPr>
          <w:fldChar w:fldCharType="begin"/>
        </w:r>
        <w:r w:rsidR="00A64BE2">
          <w:rPr>
            <w:noProof/>
            <w:webHidden/>
          </w:rPr>
          <w:instrText xml:space="preserve"> PAGEREF _Toc129009421 \h </w:instrText>
        </w:r>
        <w:r w:rsidR="00A64BE2">
          <w:rPr>
            <w:noProof/>
            <w:webHidden/>
          </w:rPr>
        </w:r>
        <w:r w:rsidR="00A64BE2">
          <w:rPr>
            <w:noProof/>
            <w:webHidden/>
          </w:rPr>
          <w:fldChar w:fldCharType="separate"/>
        </w:r>
        <w:r w:rsidR="005E6146">
          <w:rPr>
            <w:noProof/>
            <w:webHidden/>
          </w:rPr>
          <w:t>137</w:t>
        </w:r>
        <w:r w:rsidR="00A64BE2">
          <w:rPr>
            <w:noProof/>
            <w:webHidden/>
          </w:rPr>
          <w:fldChar w:fldCharType="end"/>
        </w:r>
      </w:hyperlink>
    </w:p>
    <w:p w14:paraId="181E2C10" w14:textId="1234D49D" w:rsidR="00A64BE2" w:rsidRDefault="00E31A8F">
      <w:pPr>
        <w:pStyle w:val="TableofFigures"/>
        <w:tabs>
          <w:tab w:val="right" w:leader="dot" w:pos="8630"/>
        </w:tabs>
        <w:rPr>
          <w:rFonts w:asciiTheme="minorHAnsi" w:eastAsiaTheme="minorEastAsia" w:hAnsiTheme="minorHAnsi" w:cstheme="minorBidi"/>
          <w:noProof/>
        </w:rPr>
      </w:pPr>
      <w:hyperlink w:anchor="_Toc129009422" w:history="1">
        <w:r w:rsidR="00A64BE2" w:rsidRPr="00D2196C">
          <w:rPr>
            <w:rStyle w:val="Hyperlink"/>
            <w:noProof/>
          </w:rPr>
          <w:t>Figure 4.19:</w:t>
        </w:r>
        <w:r w:rsidR="00A64BE2" w:rsidRPr="00D2196C">
          <w:rPr>
            <w:rStyle w:val="Hyperlink"/>
            <w:rFonts w:eastAsia="MS Mincho"/>
            <w:noProof/>
          </w:rPr>
          <w:t xml:space="preserve"> </w:t>
        </w:r>
        <w:r w:rsidR="00A64BE2" w:rsidRPr="00D2196C">
          <w:rPr>
            <w:rStyle w:val="Hyperlink"/>
            <w:noProof/>
          </w:rPr>
          <w:t xml:space="preserve">Second strategy: zero torque control. (a) </w:t>
        </w:r>
        <w:r w:rsidR="00A64BE2" w:rsidRPr="00D2196C">
          <w:rPr>
            <w:rStyle w:val="Hyperlink"/>
            <w:i/>
            <w:noProof/>
          </w:rPr>
          <w:t>s</w:t>
        </w:r>
        <w:r w:rsidR="00A64BE2" w:rsidRPr="00D2196C">
          <w:rPr>
            <w:rStyle w:val="Hyperlink"/>
            <w:noProof/>
          </w:rPr>
          <w:t xml:space="preserve">tator </w:t>
        </w:r>
        <w:r w:rsidR="00A64BE2" w:rsidRPr="00D2196C">
          <w:rPr>
            <w:rStyle w:val="Hyperlink"/>
            <w:i/>
            <w:noProof/>
          </w:rPr>
          <w:t>v</w:t>
        </w:r>
        <w:r w:rsidR="00A64BE2" w:rsidRPr="00D2196C">
          <w:rPr>
            <w:rStyle w:val="Hyperlink"/>
            <w:noProof/>
          </w:rPr>
          <w:t xml:space="preserve">oltage. (b) </w:t>
        </w:r>
        <w:r w:rsidR="00A64BE2" w:rsidRPr="00D2196C">
          <w:rPr>
            <w:rStyle w:val="Hyperlink"/>
            <w:i/>
            <w:noProof/>
          </w:rPr>
          <w:t>r</w:t>
        </w:r>
        <w:r w:rsidR="00A64BE2" w:rsidRPr="00D2196C">
          <w:rPr>
            <w:rStyle w:val="Hyperlink"/>
            <w:noProof/>
          </w:rPr>
          <w:t xml:space="preserve">otor </w:t>
        </w:r>
        <w:r w:rsidR="00A64BE2" w:rsidRPr="00D2196C">
          <w:rPr>
            <w:rStyle w:val="Hyperlink"/>
            <w:i/>
            <w:noProof/>
          </w:rPr>
          <w:t>v</w:t>
        </w:r>
        <w:r w:rsidR="00A64BE2" w:rsidRPr="00D2196C">
          <w:rPr>
            <w:rStyle w:val="Hyperlink"/>
            <w:noProof/>
          </w:rPr>
          <w:t>oltages. (c) stator currents. (d) rotor currents. (c) Vdc link. (f) MPPT reference and rotor speed. All quantities are in p.u.</w:t>
        </w:r>
        <w:r w:rsidR="00A64BE2" w:rsidRPr="00D2196C">
          <w:rPr>
            <w:rStyle w:val="Hyperlink"/>
            <w:i/>
            <w:noProof/>
          </w:rPr>
          <w:t xml:space="preserve"> and the x-axis is the time in seconds.</w:t>
        </w:r>
        <w:r w:rsidR="00A64BE2">
          <w:rPr>
            <w:noProof/>
            <w:webHidden/>
          </w:rPr>
          <w:tab/>
        </w:r>
        <w:r w:rsidR="00A64BE2">
          <w:rPr>
            <w:noProof/>
            <w:webHidden/>
          </w:rPr>
          <w:fldChar w:fldCharType="begin"/>
        </w:r>
        <w:r w:rsidR="00A64BE2">
          <w:rPr>
            <w:noProof/>
            <w:webHidden/>
          </w:rPr>
          <w:instrText xml:space="preserve"> PAGEREF _Toc129009422 \h </w:instrText>
        </w:r>
        <w:r w:rsidR="00A64BE2">
          <w:rPr>
            <w:noProof/>
            <w:webHidden/>
          </w:rPr>
        </w:r>
        <w:r w:rsidR="00A64BE2">
          <w:rPr>
            <w:noProof/>
            <w:webHidden/>
          </w:rPr>
          <w:fldChar w:fldCharType="separate"/>
        </w:r>
        <w:r w:rsidR="005E6146">
          <w:rPr>
            <w:noProof/>
            <w:webHidden/>
          </w:rPr>
          <w:t>139</w:t>
        </w:r>
        <w:r w:rsidR="00A64BE2">
          <w:rPr>
            <w:noProof/>
            <w:webHidden/>
          </w:rPr>
          <w:fldChar w:fldCharType="end"/>
        </w:r>
      </w:hyperlink>
    </w:p>
    <w:p w14:paraId="588D1211" w14:textId="4D11AEF6" w:rsidR="00A64BE2" w:rsidRDefault="00E31A8F">
      <w:pPr>
        <w:pStyle w:val="TableofFigures"/>
        <w:tabs>
          <w:tab w:val="right" w:leader="dot" w:pos="8630"/>
        </w:tabs>
        <w:rPr>
          <w:rFonts w:asciiTheme="minorHAnsi" w:eastAsiaTheme="minorEastAsia" w:hAnsiTheme="minorHAnsi" w:cstheme="minorBidi"/>
          <w:noProof/>
        </w:rPr>
      </w:pPr>
      <w:hyperlink w:anchor="_Toc129009423" w:history="1">
        <w:r w:rsidR="00A64BE2" w:rsidRPr="00D2196C">
          <w:rPr>
            <w:rStyle w:val="Hyperlink"/>
            <w:noProof/>
          </w:rPr>
          <w:t>Figure 4.20:</w:t>
        </w:r>
        <w:r w:rsidR="00A64BE2" w:rsidRPr="00D2196C">
          <w:rPr>
            <w:rStyle w:val="Hyperlink"/>
            <w:rFonts w:eastAsia="MS Mincho"/>
            <w:noProof/>
          </w:rPr>
          <w:t xml:space="preserve"> </w:t>
        </w:r>
        <w:r w:rsidR="00A64BE2" w:rsidRPr="00D2196C">
          <w:rPr>
            <w:rStyle w:val="Hyperlink"/>
            <w:noProof/>
          </w:rPr>
          <w:t>Effects voltage unbalance DFIG (a) Stator current (p.u), (b) Rotor current (p.u). (c) Electromagnetic torque (N.m). (c) Vdc link (p.u). X-axis is the time in seconds.</w:t>
        </w:r>
        <w:r w:rsidR="00A64BE2">
          <w:rPr>
            <w:noProof/>
            <w:webHidden/>
          </w:rPr>
          <w:tab/>
        </w:r>
        <w:r w:rsidR="00A64BE2">
          <w:rPr>
            <w:noProof/>
            <w:webHidden/>
          </w:rPr>
          <w:fldChar w:fldCharType="begin"/>
        </w:r>
        <w:r w:rsidR="00A64BE2">
          <w:rPr>
            <w:noProof/>
            <w:webHidden/>
          </w:rPr>
          <w:instrText xml:space="preserve"> PAGEREF _Toc129009423 \h </w:instrText>
        </w:r>
        <w:r w:rsidR="00A64BE2">
          <w:rPr>
            <w:noProof/>
            <w:webHidden/>
          </w:rPr>
        </w:r>
        <w:r w:rsidR="00A64BE2">
          <w:rPr>
            <w:noProof/>
            <w:webHidden/>
          </w:rPr>
          <w:fldChar w:fldCharType="separate"/>
        </w:r>
        <w:r w:rsidR="005E6146">
          <w:rPr>
            <w:noProof/>
            <w:webHidden/>
          </w:rPr>
          <w:t>141</w:t>
        </w:r>
        <w:r w:rsidR="00A64BE2">
          <w:rPr>
            <w:noProof/>
            <w:webHidden/>
          </w:rPr>
          <w:fldChar w:fldCharType="end"/>
        </w:r>
      </w:hyperlink>
    </w:p>
    <w:p w14:paraId="36FAEF1E" w14:textId="7FBF7639" w:rsidR="00A64BE2" w:rsidRDefault="00E31A8F">
      <w:pPr>
        <w:pStyle w:val="TableofFigures"/>
        <w:tabs>
          <w:tab w:val="right" w:leader="dot" w:pos="8630"/>
        </w:tabs>
        <w:rPr>
          <w:rFonts w:asciiTheme="minorHAnsi" w:eastAsiaTheme="minorEastAsia" w:hAnsiTheme="minorHAnsi" w:cstheme="minorBidi"/>
          <w:noProof/>
        </w:rPr>
      </w:pPr>
      <w:hyperlink w:anchor="_Toc129009424" w:history="1">
        <w:r w:rsidR="00A64BE2" w:rsidRPr="00D2196C">
          <w:rPr>
            <w:rStyle w:val="Hyperlink"/>
            <w:noProof/>
          </w:rPr>
          <w:t>Figure 4.21:</w:t>
        </w:r>
        <w:r w:rsidR="00A64BE2" w:rsidRPr="00D2196C">
          <w:rPr>
            <w:rStyle w:val="Hyperlink"/>
            <w:rFonts w:eastAsia="MS Mincho"/>
            <w:noProof/>
          </w:rPr>
          <w:t xml:space="preserve"> </w:t>
        </w:r>
        <w:r w:rsidR="00A64BE2" w:rsidRPr="00D2196C">
          <w:rPr>
            <w:rStyle w:val="Hyperlink"/>
            <w:noProof/>
          </w:rPr>
          <w:t>Steady state stator and rotor flux after (red line) and before (black line) 2% grid voltage imbalance.</w:t>
        </w:r>
        <w:r w:rsidR="00A64BE2">
          <w:rPr>
            <w:noProof/>
            <w:webHidden/>
          </w:rPr>
          <w:tab/>
        </w:r>
        <w:r w:rsidR="00A64BE2">
          <w:rPr>
            <w:noProof/>
            <w:webHidden/>
          </w:rPr>
          <w:fldChar w:fldCharType="begin"/>
        </w:r>
        <w:r w:rsidR="00A64BE2">
          <w:rPr>
            <w:noProof/>
            <w:webHidden/>
          </w:rPr>
          <w:instrText xml:space="preserve"> PAGEREF _Toc129009424 \h </w:instrText>
        </w:r>
        <w:r w:rsidR="00A64BE2">
          <w:rPr>
            <w:noProof/>
            <w:webHidden/>
          </w:rPr>
        </w:r>
        <w:r w:rsidR="00A64BE2">
          <w:rPr>
            <w:noProof/>
            <w:webHidden/>
          </w:rPr>
          <w:fldChar w:fldCharType="separate"/>
        </w:r>
        <w:r w:rsidR="005E6146">
          <w:rPr>
            <w:noProof/>
            <w:webHidden/>
          </w:rPr>
          <w:t>142</w:t>
        </w:r>
        <w:r w:rsidR="00A64BE2">
          <w:rPr>
            <w:noProof/>
            <w:webHidden/>
          </w:rPr>
          <w:fldChar w:fldCharType="end"/>
        </w:r>
      </w:hyperlink>
    </w:p>
    <w:p w14:paraId="53B41CAD" w14:textId="0A9DF15D" w:rsidR="00A64BE2" w:rsidRDefault="00E31A8F">
      <w:pPr>
        <w:pStyle w:val="TableofFigures"/>
        <w:tabs>
          <w:tab w:val="right" w:leader="dot" w:pos="8630"/>
        </w:tabs>
        <w:rPr>
          <w:rFonts w:asciiTheme="minorHAnsi" w:eastAsiaTheme="minorEastAsia" w:hAnsiTheme="minorHAnsi" w:cstheme="minorBidi"/>
          <w:noProof/>
        </w:rPr>
      </w:pPr>
      <w:hyperlink w:anchor="_Toc129009425" w:history="1">
        <w:r w:rsidR="00A64BE2" w:rsidRPr="00D2196C">
          <w:rPr>
            <w:rStyle w:val="Hyperlink"/>
            <w:noProof/>
          </w:rPr>
          <w:t>Figure 4.22:</w:t>
        </w:r>
        <w:r w:rsidR="00A64BE2" w:rsidRPr="00D2196C">
          <w:rPr>
            <w:rStyle w:val="Hyperlink"/>
            <w:rFonts w:eastAsia="MS Mincho"/>
            <w:noProof/>
          </w:rPr>
          <w:t xml:space="preserve"> </w:t>
        </w:r>
        <w:r w:rsidR="00A64BE2" w:rsidRPr="00D2196C">
          <w:rPr>
            <w:rStyle w:val="Hyperlink"/>
            <w:noProof/>
          </w:rPr>
          <w:t>Estimation of stator flux during heavy voltage imbalance using GVRF and SFRF.</w:t>
        </w:r>
        <w:r w:rsidR="00A64BE2">
          <w:rPr>
            <w:noProof/>
            <w:webHidden/>
          </w:rPr>
          <w:tab/>
        </w:r>
        <w:r w:rsidR="00A64BE2">
          <w:rPr>
            <w:noProof/>
            <w:webHidden/>
          </w:rPr>
          <w:fldChar w:fldCharType="begin"/>
        </w:r>
        <w:r w:rsidR="00A64BE2">
          <w:rPr>
            <w:noProof/>
            <w:webHidden/>
          </w:rPr>
          <w:instrText xml:space="preserve"> PAGEREF _Toc129009425 \h </w:instrText>
        </w:r>
        <w:r w:rsidR="00A64BE2">
          <w:rPr>
            <w:noProof/>
            <w:webHidden/>
          </w:rPr>
        </w:r>
        <w:r w:rsidR="00A64BE2">
          <w:rPr>
            <w:noProof/>
            <w:webHidden/>
          </w:rPr>
          <w:fldChar w:fldCharType="separate"/>
        </w:r>
        <w:r w:rsidR="005E6146">
          <w:rPr>
            <w:noProof/>
            <w:webHidden/>
          </w:rPr>
          <w:t>143</w:t>
        </w:r>
        <w:r w:rsidR="00A64BE2">
          <w:rPr>
            <w:noProof/>
            <w:webHidden/>
          </w:rPr>
          <w:fldChar w:fldCharType="end"/>
        </w:r>
      </w:hyperlink>
    </w:p>
    <w:p w14:paraId="3FBCFD54" w14:textId="064799F7" w:rsidR="00A64BE2" w:rsidRDefault="00E31A8F">
      <w:pPr>
        <w:pStyle w:val="TableofFigures"/>
        <w:tabs>
          <w:tab w:val="right" w:leader="dot" w:pos="8630"/>
        </w:tabs>
        <w:rPr>
          <w:rFonts w:asciiTheme="minorHAnsi" w:eastAsiaTheme="minorEastAsia" w:hAnsiTheme="minorHAnsi" w:cstheme="minorBidi"/>
          <w:noProof/>
        </w:rPr>
      </w:pPr>
      <w:hyperlink w:anchor="_Toc129009426" w:history="1">
        <w:r w:rsidR="00A64BE2" w:rsidRPr="00D2196C">
          <w:rPr>
            <w:rStyle w:val="Hyperlink"/>
            <w:noProof/>
          </w:rPr>
          <w:t>Figure 5.1:</w:t>
        </w:r>
        <w:r w:rsidR="00A64BE2" w:rsidRPr="00D2196C">
          <w:rPr>
            <w:rStyle w:val="Hyperlink"/>
            <w:rFonts w:eastAsia="MS Mincho"/>
            <w:noProof/>
          </w:rPr>
          <w:t xml:space="preserve"> PV inverter power during sags. (a) normal operation, (b) immediately during a voltage sag, (c) after reaching new power balance setpoint, (d) dc-voltage for different voltage dip magnitudes, (e) capacitor bank power, (f) ac power, (g) PV power.</w:t>
        </w:r>
        <w:r w:rsidR="00A64BE2">
          <w:rPr>
            <w:noProof/>
            <w:webHidden/>
          </w:rPr>
          <w:tab/>
        </w:r>
        <w:r w:rsidR="00A64BE2">
          <w:rPr>
            <w:noProof/>
            <w:webHidden/>
          </w:rPr>
          <w:fldChar w:fldCharType="begin"/>
        </w:r>
        <w:r w:rsidR="00A64BE2">
          <w:rPr>
            <w:noProof/>
            <w:webHidden/>
          </w:rPr>
          <w:instrText xml:space="preserve"> PAGEREF _Toc129009426 \h </w:instrText>
        </w:r>
        <w:r w:rsidR="00A64BE2">
          <w:rPr>
            <w:noProof/>
            <w:webHidden/>
          </w:rPr>
        </w:r>
        <w:r w:rsidR="00A64BE2">
          <w:rPr>
            <w:noProof/>
            <w:webHidden/>
          </w:rPr>
          <w:fldChar w:fldCharType="separate"/>
        </w:r>
        <w:r w:rsidR="005E6146">
          <w:rPr>
            <w:noProof/>
            <w:webHidden/>
          </w:rPr>
          <w:t>150</w:t>
        </w:r>
        <w:r w:rsidR="00A64BE2">
          <w:rPr>
            <w:noProof/>
            <w:webHidden/>
          </w:rPr>
          <w:fldChar w:fldCharType="end"/>
        </w:r>
      </w:hyperlink>
    </w:p>
    <w:p w14:paraId="504F493F" w14:textId="0C5F560F" w:rsidR="00A64BE2" w:rsidRDefault="00E31A8F">
      <w:pPr>
        <w:pStyle w:val="TableofFigures"/>
        <w:tabs>
          <w:tab w:val="right" w:leader="dot" w:pos="8630"/>
        </w:tabs>
        <w:rPr>
          <w:rFonts w:asciiTheme="minorHAnsi" w:eastAsiaTheme="minorEastAsia" w:hAnsiTheme="minorHAnsi" w:cstheme="minorBidi"/>
          <w:noProof/>
        </w:rPr>
      </w:pPr>
      <w:hyperlink w:anchor="_Toc129009427" w:history="1">
        <w:r w:rsidR="00A64BE2" w:rsidRPr="00D2196C">
          <w:rPr>
            <w:rStyle w:val="Hyperlink"/>
            <w:noProof/>
          </w:rPr>
          <w:t>Figure 5.2:</w:t>
        </w:r>
        <w:r w:rsidR="00A64BE2" w:rsidRPr="00D2196C">
          <w:rPr>
            <w:rStyle w:val="Hyperlink"/>
            <w:rFonts w:eastAsia="MS Mincho"/>
            <w:noProof/>
          </w:rPr>
          <w:t xml:space="preserve"> DER response for abnormal voltages and voltage ride-through requirements for DERs, Category II, IEEE 1547, 2018 [135].</w:t>
        </w:r>
        <w:r w:rsidR="00A64BE2">
          <w:rPr>
            <w:noProof/>
            <w:webHidden/>
          </w:rPr>
          <w:tab/>
        </w:r>
        <w:r w:rsidR="00A64BE2">
          <w:rPr>
            <w:noProof/>
            <w:webHidden/>
          </w:rPr>
          <w:fldChar w:fldCharType="begin"/>
        </w:r>
        <w:r w:rsidR="00A64BE2">
          <w:rPr>
            <w:noProof/>
            <w:webHidden/>
          </w:rPr>
          <w:instrText xml:space="preserve"> PAGEREF _Toc129009427 \h </w:instrText>
        </w:r>
        <w:r w:rsidR="00A64BE2">
          <w:rPr>
            <w:noProof/>
            <w:webHidden/>
          </w:rPr>
        </w:r>
        <w:r w:rsidR="00A64BE2">
          <w:rPr>
            <w:noProof/>
            <w:webHidden/>
          </w:rPr>
          <w:fldChar w:fldCharType="separate"/>
        </w:r>
        <w:r w:rsidR="005E6146">
          <w:rPr>
            <w:noProof/>
            <w:webHidden/>
          </w:rPr>
          <w:t>152</w:t>
        </w:r>
        <w:r w:rsidR="00A64BE2">
          <w:rPr>
            <w:noProof/>
            <w:webHidden/>
          </w:rPr>
          <w:fldChar w:fldCharType="end"/>
        </w:r>
      </w:hyperlink>
    </w:p>
    <w:p w14:paraId="0CB9C58A" w14:textId="7E50EEE6" w:rsidR="00A64BE2" w:rsidRDefault="00E31A8F">
      <w:pPr>
        <w:pStyle w:val="TableofFigures"/>
        <w:tabs>
          <w:tab w:val="right" w:leader="dot" w:pos="8630"/>
        </w:tabs>
        <w:rPr>
          <w:rFonts w:asciiTheme="minorHAnsi" w:eastAsiaTheme="minorEastAsia" w:hAnsiTheme="minorHAnsi" w:cstheme="minorBidi"/>
          <w:noProof/>
        </w:rPr>
      </w:pPr>
      <w:hyperlink w:anchor="_Toc129009428" w:history="1">
        <w:r w:rsidR="00A64BE2" w:rsidRPr="00D2196C">
          <w:rPr>
            <w:rStyle w:val="Hyperlink"/>
            <w:noProof/>
          </w:rPr>
          <w:t>Figure 5.3:</w:t>
        </w:r>
        <w:r w:rsidR="00A64BE2" w:rsidRPr="00D2196C">
          <w:rPr>
            <w:rStyle w:val="Hyperlink"/>
            <w:rFonts w:eastAsia="MS Mincho"/>
            <w:noProof/>
          </w:rPr>
          <w:t xml:space="preserve"> </w:t>
        </w:r>
        <w:r w:rsidR="00A64BE2" w:rsidRPr="00D2196C">
          <w:rPr>
            <w:rStyle w:val="Hyperlink"/>
            <w:noProof/>
          </w:rPr>
          <w:t>ORNL Microgrid Testbed. Consting of PV inverter, energy storage inverter, synchronous machines, metering and protective devices connected to a 300kW grid emulator. Only PV inverter, PV emulator and grid emulator were used for this research.</w:t>
        </w:r>
        <w:r w:rsidR="00A64BE2">
          <w:rPr>
            <w:noProof/>
            <w:webHidden/>
          </w:rPr>
          <w:tab/>
        </w:r>
        <w:r w:rsidR="00A64BE2">
          <w:rPr>
            <w:noProof/>
            <w:webHidden/>
          </w:rPr>
          <w:fldChar w:fldCharType="begin"/>
        </w:r>
        <w:r w:rsidR="00A64BE2">
          <w:rPr>
            <w:noProof/>
            <w:webHidden/>
          </w:rPr>
          <w:instrText xml:space="preserve"> PAGEREF _Toc129009428 \h </w:instrText>
        </w:r>
        <w:r w:rsidR="00A64BE2">
          <w:rPr>
            <w:noProof/>
            <w:webHidden/>
          </w:rPr>
        </w:r>
        <w:r w:rsidR="00A64BE2">
          <w:rPr>
            <w:noProof/>
            <w:webHidden/>
          </w:rPr>
          <w:fldChar w:fldCharType="separate"/>
        </w:r>
        <w:r w:rsidR="005E6146">
          <w:rPr>
            <w:noProof/>
            <w:webHidden/>
          </w:rPr>
          <w:t>153</w:t>
        </w:r>
        <w:r w:rsidR="00A64BE2">
          <w:rPr>
            <w:noProof/>
            <w:webHidden/>
          </w:rPr>
          <w:fldChar w:fldCharType="end"/>
        </w:r>
      </w:hyperlink>
    </w:p>
    <w:p w14:paraId="4DDBF5D4" w14:textId="2A9BC245" w:rsidR="00A64BE2" w:rsidRDefault="00E31A8F">
      <w:pPr>
        <w:pStyle w:val="TableofFigures"/>
        <w:tabs>
          <w:tab w:val="right" w:leader="dot" w:pos="8630"/>
        </w:tabs>
        <w:rPr>
          <w:rFonts w:asciiTheme="minorHAnsi" w:eastAsiaTheme="minorEastAsia" w:hAnsiTheme="minorHAnsi" w:cstheme="minorBidi"/>
          <w:noProof/>
        </w:rPr>
      </w:pPr>
      <w:hyperlink w:anchor="_Toc129009429" w:history="1">
        <w:r w:rsidR="00A64BE2" w:rsidRPr="00D2196C">
          <w:rPr>
            <w:rStyle w:val="Hyperlink"/>
            <w:noProof/>
          </w:rPr>
          <w:t>Figure 5.4:</w:t>
        </w:r>
        <w:r w:rsidR="00A64BE2" w:rsidRPr="00D2196C">
          <w:rPr>
            <w:rStyle w:val="Hyperlink"/>
            <w:rFonts w:eastAsia="MS Mincho"/>
            <w:noProof/>
          </w:rPr>
          <w:t xml:space="preserve"> </w:t>
        </w:r>
        <w:r w:rsidR="00A64BE2" w:rsidRPr="00D2196C">
          <w:rPr>
            <w:rStyle w:val="Hyperlink"/>
            <w:noProof/>
          </w:rPr>
          <w:t>LVRT response of commercial PV inverter for a [90%,70%,50%,40%] voltage dip, where 100% is equal to normal operation.</w:t>
        </w:r>
        <w:r w:rsidR="00A64BE2">
          <w:rPr>
            <w:noProof/>
            <w:webHidden/>
          </w:rPr>
          <w:tab/>
        </w:r>
        <w:r w:rsidR="00A64BE2">
          <w:rPr>
            <w:noProof/>
            <w:webHidden/>
          </w:rPr>
          <w:fldChar w:fldCharType="begin"/>
        </w:r>
        <w:r w:rsidR="00A64BE2">
          <w:rPr>
            <w:noProof/>
            <w:webHidden/>
          </w:rPr>
          <w:instrText xml:space="preserve"> PAGEREF _Toc129009429 \h </w:instrText>
        </w:r>
        <w:r w:rsidR="00A64BE2">
          <w:rPr>
            <w:noProof/>
            <w:webHidden/>
          </w:rPr>
        </w:r>
        <w:r w:rsidR="00A64BE2">
          <w:rPr>
            <w:noProof/>
            <w:webHidden/>
          </w:rPr>
          <w:fldChar w:fldCharType="separate"/>
        </w:r>
        <w:r w:rsidR="005E6146">
          <w:rPr>
            <w:noProof/>
            <w:webHidden/>
          </w:rPr>
          <w:t>154</w:t>
        </w:r>
        <w:r w:rsidR="00A64BE2">
          <w:rPr>
            <w:noProof/>
            <w:webHidden/>
          </w:rPr>
          <w:fldChar w:fldCharType="end"/>
        </w:r>
      </w:hyperlink>
    </w:p>
    <w:p w14:paraId="0A72B6C9" w14:textId="0EDDDD74" w:rsidR="00A64BE2" w:rsidRDefault="00E31A8F">
      <w:pPr>
        <w:pStyle w:val="TableofFigures"/>
        <w:tabs>
          <w:tab w:val="right" w:leader="dot" w:pos="8630"/>
        </w:tabs>
        <w:rPr>
          <w:rFonts w:asciiTheme="minorHAnsi" w:eastAsiaTheme="minorEastAsia" w:hAnsiTheme="minorHAnsi" w:cstheme="minorBidi"/>
          <w:noProof/>
        </w:rPr>
      </w:pPr>
      <w:hyperlink w:anchor="_Toc129009430" w:history="1">
        <w:r w:rsidR="00A64BE2" w:rsidRPr="00D2196C">
          <w:rPr>
            <w:rStyle w:val="Hyperlink"/>
            <w:noProof/>
          </w:rPr>
          <w:t>Figure 5.5:</w:t>
        </w:r>
        <w:r w:rsidR="00A64BE2" w:rsidRPr="00D2196C">
          <w:rPr>
            <w:rStyle w:val="Hyperlink"/>
            <w:rFonts w:eastAsia="MS Mincho"/>
            <w:noProof/>
          </w:rPr>
          <w:t xml:space="preserve"> </w:t>
        </w:r>
        <w:r w:rsidR="00A64BE2" w:rsidRPr="00D2196C">
          <w:rPr>
            <w:rStyle w:val="Hyperlink"/>
            <w:noProof/>
          </w:rPr>
          <w:t>Simulation results. (a) PV inverter with maximum ac current rated at 1.0. p.u., (b) inverter with proposed overrated power module to provide maximum ac current of 2.0. p.u.</w:t>
        </w:r>
        <w:r w:rsidR="00A64BE2">
          <w:rPr>
            <w:noProof/>
            <w:webHidden/>
          </w:rPr>
          <w:tab/>
        </w:r>
        <w:r w:rsidR="00A64BE2">
          <w:rPr>
            <w:noProof/>
            <w:webHidden/>
          </w:rPr>
          <w:fldChar w:fldCharType="begin"/>
        </w:r>
        <w:r w:rsidR="00A64BE2">
          <w:rPr>
            <w:noProof/>
            <w:webHidden/>
          </w:rPr>
          <w:instrText xml:space="preserve"> PAGEREF _Toc129009430 \h </w:instrText>
        </w:r>
        <w:r w:rsidR="00A64BE2">
          <w:rPr>
            <w:noProof/>
            <w:webHidden/>
          </w:rPr>
        </w:r>
        <w:r w:rsidR="00A64BE2">
          <w:rPr>
            <w:noProof/>
            <w:webHidden/>
          </w:rPr>
          <w:fldChar w:fldCharType="separate"/>
        </w:r>
        <w:r w:rsidR="005E6146">
          <w:rPr>
            <w:noProof/>
            <w:webHidden/>
          </w:rPr>
          <w:t>156</w:t>
        </w:r>
        <w:r w:rsidR="00A64BE2">
          <w:rPr>
            <w:noProof/>
            <w:webHidden/>
          </w:rPr>
          <w:fldChar w:fldCharType="end"/>
        </w:r>
      </w:hyperlink>
    </w:p>
    <w:p w14:paraId="6DDAFEA7" w14:textId="1854E449" w:rsidR="00A64BE2" w:rsidRDefault="00E31A8F">
      <w:pPr>
        <w:pStyle w:val="TableofFigures"/>
        <w:tabs>
          <w:tab w:val="right" w:leader="dot" w:pos="8630"/>
        </w:tabs>
        <w:rPr>
          <w:rFonts w:asciiTheme="minorHAnsi" w:eastAsiaTheme="minorEastAsia" w:hAnsiTheme="minorHAnsi" w:cstheme="minorBidi"/>
          <w:noProof/>
        </w:rPr>
      </w:pPr>
      <w:hyperlink w:anchor="_Toc129009431" w:history="1">
        <w:r w:rsidR="00A64BE2" w:rsidRPr="00D2196C">
          <w:rPr>
            <w:rStyle w:val="Hyperlink"/>
            <w:noProof/>
          </w:rPr>
          <w:t>Figure 5.6:</w:t>
        </w:r>
        <w:r w:rsidR="00A64BE2" w:rsidRPr="00D2196C">
          <w:rPr>
            <w:rStyle w:val="Hyperlink"/>
            <w:rFonts w:eastAsia="MS Mincho"/>
            <w:noProof/>
          </w:rPr>
          <w:t xml:space="preserve"> </w:t>
        </w:r>
        <w:r w:rsidR="00A64BE2" w:rsidRPr="00D2196C">
          <w:rPr>
            <w:rStyle w:val="Hyperlink"/>
            <w:noProof/>
            <w:kern w:val="24"/>
          </w:rPr>
          <w:t xml:space="preserve">Effects of power factor on power losses of diode and IGBT. Maximum temperature of diode and IGBT for different power factors.  </w:t>
        </w:r>
        <m:oMath>
          <m:r>
            <w:rPr>
              <w:rStyle w:val="Hyperlink"/>
              <w:rFonts w:ascii="Cambria Math" w:hAnsi="Cambria Math"/>
              <w:noProof/>
              <w:kern w:val="24"/>
            </w:rPr>
            <m:t>VDC=400V</m:t>
          </m:r>
        </m:oMath>
        <w:r w:rsidR="00A64BE2" w:rsidRPr="00D2196C">
          <w:rPr>
            <w:rStyle w:val="Hyperlink"/>
            <w:noProof/>
            <w:kern w:val="24"/>
          </w:rPr>
          <w:t xml:space="preserve">, modulation index=1, </w:t>
        </w:r>
        <m:oMath>
          <m:r>
            <w:rPr>
              <w:rStyle w:val="Hyperlink"/>
              <w:rFonts w:ascii="Cambria Math" w:hAnsi="Cambria Math"/>
              <w:noProof/>
              <w:kern w:val="24"/>
            </w:rPr>
            <m:t>Tamb=25 ℃</m:t>
          </m:r>
        </m:oMath>
        <w:r w:rsidR="00A64BE2" w:rsidRPr="00D2196C">
          <w:rPr>
            <w:rStyle w:val="Hyperlink"/>
            <w:noProof/>
            <w:kern w:val="24"/>
          </w:rPr>
          <w:t>.</w:t>
        </w:r>
        <w:r w:rsidR="00A64BE2">
          <w:rPr>
            <w:noProof/>
            <w:webHidden/>
          </w:rPr>
          <w:tab/>
        </w:r>
        <w:r w:rsidR="00A64BE2">
          <w:rPr>
            <w:noProof/>
            <w:webHidden/>
          </w:rPr>
          <w:fldChar w:fldCharType="begin"/>
        </w:r>
        <w:r w:rsidR="00A64BE2">
          <w:rPr>
            <w:noProof/>
            <w:webHidden/>
          </w:rPr>
          <w:instrText xml:space="preserve"> PAGEREF _Toc129009431 \h </w:instrText>
        </w:r>
        <w:r w:rsidR="00A64BE2">
          <w:rPr>
            <w:noProof/>
            <w:webHidden/>
          </w:rPr>
        </w:r>
        <w:r w:rsidR="00A64BE2">
          <w:rPr>
            <w:noProof/>
            <w:webHidden/>
          </w:rPr>
          <w:fldChar w:fldCharType="separate"/>
        </w:r>
        <w:r w:rsidR="005E6146">
          <w:rPr>
            <w:noProof/>
            <w:webHidden/>
          </w:rPr>
          <w:t>160</w:t>
        </w:r>
        <w:r w:rsidR="00A64BE2">
          <w:rPr>
            <w:noProof/>
            <w:webHidden/>
          </w:rPr>
          <w:fldChar w:fldCharType="end"/>
        </w:r>
      </w:hyperlink>
    </w:p>
    <w:p w14:paraId="0568515F" w14:textId="4A8CF8ED" w:rsidR="00A64BE2" w:rsidRDefault="00E31A8F">
      <w:pPr>
        <w:pStyle w:val="TableofFigures"/>
        <w:tabs>
          <w:tab w:val="right" w:leader="dot" w:pos="8630"/>
        </w:tabs>
        <w:rPr>
          <w:rFonts w:asciiTheme="minorHAnsi" w:eastAsiaTheme="minorEastAsia" w:hAnsiTheme="minorHAnsi" w:cstheme="minorBidi"/>
          <w:noProof/>
        </w:rPr>
      </w:pPr>
      <w:hyperlink w:anchor="_Toc129009432" w:history="1">
        <w:r w:rsidR="00A64BE2" w:rsidRPr="00D2196C">
          <w:rPr>
            <w:rStyle w:val="Hyperlink"/>
            <w:noProof/>
          </w:rPr>
          <w:t>Figure 5.7:</w:t>
        </w:r>
        <w:r w:rsidR="00A64BE2" w:rsidRPr="00D2196C">
          <w:rPr>
            <w:rStyle w:val="Hyperlink"/>
            <w:rFonts w:eastAsia="MS Mincho"/>
            <w:noProof/>
          </w:rPr>
          <w:t xml:space="preserve"> </w:t>
        </w:r>
        <w:r w:rsidR="00A64BE2" w:rsidRPr="00D2196C">
          <w:rPr>
            <w:rStyle w:val="Hyperlink"/>
            <w:noProof/>
            <w:kern w:val="24"/>
          </w:rPr>
          <w:t>Power loses comparison.  Rated vs. overrated device [148].</w:t>
        </w:r>
        <w:r w:rsidR="00A64BE2">
          <w:rPr>
            <w:noProof/>
            <w:webHidden/>
          </w:rPr>
          <w:tab/>
        </w:r>
        <w:r w:rsidR="00A64BE2">
          <w:rPr>
            <w:noProof/>
            <w:webHidden/>
          </w:rPr>
          <w:fldChar w:fldCharType="begin"/>
        </w:r>
        <w:r w:rsidR="00A64BE2">
          <w:rPr>
            <w:noProof/>
            <w:webHidden/>
          </w:rPr>
          <w:instrText xml:space="preserve"> PAGEREF _Toc129009432 \h </w:instrText>
        </w:r>
        <w:r w:rsidR="00A64BE2">
          <w:rPr>
            <w:noProof/>
            <w:webHidden/>
          </w:rPr>
        </w:r>
        <w:r w:rsidR="00A64BE2">
          <w:rPr>
            <w:noProof/>
            <w:webHidden/>
          </w:rPr>
          <w:fldChar w:fldCharType="separate"/>
        </w:r>
        <w:r w:rsidR="005E6146">
          <w:rPr>
            <w:noProof/>
            <w:webHidden/>
          </w:rPr>
          <w:t>161</w:t>
        </w:r>
        <w:r w:rsidR="00A64BE2">
          <w:rPr>
            <w:noProof/>
            <w:webHidden/>
          </w:rPr>
          <w:fldChar w:fldCharType="end"/>
        </w:r>
      </w:hyperlink>
    </w:p>
    <w:p w14:paraId="0E065101" w14:textId="6D1D9165" w:rsidR="00A64BE2" w:rsidRDefault="00E31A8F">
      <w:pPr>
        <w:pStyle w:val="TableofFigures"/>
        <w:tabs>
          <w:tab w:val="right" w:leader="dot" w:pos="8630"/>
        </w:tabs>
        <w:rPr>
          <w:rFonts w:asciiTheme="minorHAnsi" w:eastAsiaTheme="minorEastAsia" w:hAnsiTheme="minorHAnsi" w:cstheme="minorBidi"/>
          <w:noProof/>
        </w:rPr>
      </w:pPr>
      <w:hyperlink w:anchor="_Toc129009433" w:history="1">
        <w:r w:rsidR="00A64BE2" w:rsidRPr="00D2196C">
          <w:rPr>
            <w:rStyle w:val="Hyperlink"/>
            <w:noProof/>
          </w:rPr>
          <w:t>Figure 5.8:</w:t>
        </w:r>
        <w:r w:rsidR="00A64BE2" w:rsidRPr="00D2196C">
          <w:rPr>
            <w:rStyle w:val="Hyperlink"/>
            <w:rFonts w:eastAsia="MS Mincho"/>
            <w:noProof/>
          </w:rPr>
          <w:t xml:space="preserve"> </w:t>
        </w:r>
        <w:r w:rsidR="00A64BE2" w:rsidRPr="00D2196C">
          <w:rPr>
            <w:rStyle w:val="Hyperlink"/>
            <w:noProof/>
          </w:rPr>
          <w:t>Electrothermal simulations of PV inverter under a voltage dip of 50%. Power module with overrated current. Module providing 1.0 p.u. of reactive power.</w:t>
        </w:r>
        <w:r w:rsidR="00A64BE2">
          <w:rPr>
            <w:noProof/>
            <w:webHidden/>
          </w:rPr>
          <w:tab/>
        </w:r>
        <w:r w:rsidR="00A64BE2">
          <w:rPr>
            <w:noProof/>
            <w:webHidden/>
          </w:rPr>
          <w:fldChar w:fldCharType="begin"/>
        </w:r>
        <w:r w:rsidR="00A64BE2">
          <w:rPr>
            <w:noProof/>
            <w:webHidden/>
          </w:rPr>
          <w:instrText xml:space="preserve"> PAGEREF _Toc129009433 \h </w:instrText>
        </w:r>
        <w:r w:rsidR="00A64BE2">
          <w:rPr>
            <w:noProof/>
            <w:webHidden/>
          </w:rPr>
        </w:r>
        <w:r w:rsidR="00A64BE2">
          <w:rPr>
            <w:noProof/>
            <w:webHidden/>
          </w:rPr>
          <w:fldChar w:fldCharType="separate"/>
        </w:r>
        <w:r w:rsidR="005E6146">
          <w:rPr>
            <w:noProof/>
            <w:webHidden/>
          </w:rPr>
          <w:t>162</w:t>
        </w:r>
        <w:r w:rsidR="00A64BE2">
          <w:rPr>
            <w:noProof/>
            <w:webHidden/>
          </w:rPr>
          <w:fldChar w:fldCharType="end"/>
        </w:r>
      </w:hyperlink>
    </w:p>
    <w:p w14:paraId="235E3C47" w14:textId="1E8658E9" w:rsidR="00A64BE2" w:rsidRDefault="00E31A8F">
      <w:pPr>
        <w:pStyle w:val="TableofFigures"/>
        <w:tabs>
          <w:tab w:val="right" w:leader="dot" w:pos="8630"/>
        </w:tabs>
        <w:rPr>
          <w:rFonts w:asciiTheme="minorHAnsi" w:eastAsiaTheme="minorEastAsia" w:hAnsiTheme="minorHAnsi" w:cstheme="minorBidi"/>
          <w:noProof/>
        </w:rPr>
      </w:pPr>
      <w:hyperlink w:anchor="_Toc129009434" w:history="1">
        <w:r w:rsidR="00A64BE2" w:rsidRPr="00D2196C">
          <w:rPr>
            <w:rStyle w:val="Hyperlink"/>
            <w:noProof/>
          </w:rPr>
          <w:t>Figure 5.9:</w:t>
        </w:r>
        <w:r w:rsidR="00A64BE2" w:rsidRPr="00D2196C">
          <w:rPr>
            <w:rStyle w:val="Hyperlink"/>
            <w:rFonts w:eastAsia="MS Mincho"/>
            <w:noProof/>
          </w:rPr>
          <w:t xml:space="preserve"> </w:t>
        </w:r>
        <w:r w:rsidR="00A64BE2" w:rsidRPr="00D2196C">
          <w:rPr>
            <w:rStyle w:val="Hyperlink"/>
            <w:noProof/>
          </w:rPr>
          <w:t>Electrothermal simulations of PV inverter under a voltage dip of 50%. Power module with overrated current. Module providing 3.0 p.u. of reactive power during grid sag.</w:t>
        </w:r>
        <w:r w:rsidR="00A64BE2">
          <w:rPr>
            <w:noProof/>
            <w:webHidden/>
          </w:rPr>
          <w:tab/>
        </w:r>
        <w:r w:rsidR="00A64BE2">
          <w:rPr>
            <w:noProof/>
            <w:webHidden/>
          </w:rPr>
          <w:fldChar w:fldCharType="begin"/>
        </w:r>
        <w:r w:rsidR="00A64BE2">
          <w:rPr>
            <w:noProof/>
            <w:webHidden/>
          </w:rPr>
          <w:instrText xml:space="preserve"> PAGEREF _Toc129009434 \h </w:instrText>
        </w:r>
        <w:r w:rsidR="00A64BE2">
          <w:rPr>
            <w:noProof/>
            <w:webHidden/>
          </w:rPr>
        </w:r>
        <w:r w:rsidR="00A64BE2">
          <w:rPr>
            <w:noProof/>
            <w:webHidden/>
          </w:rPr>
          <w:fldChar w:fldCharType="separate"/>
        </w:r>
        <w:r w:rsidR="005E6146">
          <w:rPr>
            <w:noProof/>
            <w:webHidden/>
          </w:rPr>
          <w:t>163</w:t>
        </w:r>
        <w:r w:rsidR="00A64BE2">
          <w:rPr>
            <w:noProof/>
            <w:webHidden/>
          </w:rPr>
          <w:fldChar w:fldCharType="end"/>
        </w:r>
      </w:hyperlink>
    </w:p>
    <w:p w14:paraId="713B2A02" w14:textId="7A4F23E1" w:rsidR="00A64BE2" w:rsidRDefault="00E31A8F">
      <w:pPr>
        <w:pStyle w:val="TableofFigures"/>
        <w:tabs>
          <w:tab w:val="right" w:leader="dot" w:pos="8630"/>
        </w:tabs>
        <w:rPr>
          <w:rFonts w:asciiTheme="minorHAnsi" w:eastAsiaTheme="minorEastAsia" w:hAnsiTheme="minorHAnsi" w:cstheme="minorBidi"/>
          <w:noProof/>
        </w:rPr>
      </w:pPr>
      <w:hyperlink w:anchor="_Toc129009435" w:history="1">
        <w:r w:rsidR="00A64BE2" w:rsidRPr="00D2196C">
          <w:rPr>
            <w:rStyle w:val="Hyperlink"/>
            <w:noProof/>
          </w:rPr>
          <w:t>Figure A.1:</w:t>
        </w:r>
        <w:r w:rsidR="00A64BE2" w:rsidRPr="00D2196C">
          <w:rPr>
            <w:rStyle w:val="Hyperlink"/>
            <w:rFonts w:eastAsia="MS Mincho"/>
            <w:noProof/>
          </w:rPr>
          <w:t xml:space="preserve"> </w:t>
        </w:r>
        <w:r w:rsidR="00A64BE2" w:rsidRPr="00D2196C">
          <w:rPr>
            <w:rStyle w:val="Hyperlink"/>
            <w:noProof/>
          </w:rPr>
          <w:t xml:space="preserve">Grid filter inductance and resistance estimation by three-phase </w:t>
        </w:r>
        <w:r w:rsidR="00A64BE2" w:rsidRPr="00D2196C">
          <w:rPr>
            <w:rStyle w:val="Hyperlink"/>
            <w:i/>
            <w:iCs/>
            <w:noProof/>
          </w:rPr>
          <w:t>P</w:t>
        </w:r>
        <w:r w:rsidR="00A64BE2" w:rsidRPr="00D2196C">
          <w:rPr>
            <w:rStyle w:val="Hyperlink"/>
            <w:i/>
            <w:iCs/>
            <w:noProof/>
            <w:vertAlign w:val="subscript"/>
          </w:rPr>
          <w:t>ac</w:t>
        </w:r>
        <w:r w:rsidR="00A64BE2" w:rsidRPr="00D2196C">
          <w:rPr>
            <w:rStyle w:val="Hyperlink"/>
            <w:noProof/>
          </w:rPr>
          <w:t xml:space="preserve"> and </w:t>
        </w:r>
        <w:r w:rsidR="00A64BE2" w:rsidRPr="00D2196C">
          <w:rPr>
            <w:rStyle w:val="Hyperlink"/>
            <w:i/>
            <w:iCs/>
            <w:noProof/>
          </w:rPr>
          <w:t>Q</w:t>
        </w:r>
        <w:r w:rsidR="00A64BE2" w:rsidRPr="00D2196C">
          <w:rPr>
            <w:rStyle w:val="Hyperlink"/>
            <w:i/>
            <w:iCs/>
            <w:noProof/>
            <w:vertAlign w:val="subscript"/>
          </w:rPr>
          <w:t>ac</w:t>
        </w:r>
        <w:r w:rsidR="00A64BE2" w:rsidRPr="00D2196C">
          <w:rPr>
            <w:rStyle w:val="Hyperlink"/>
            <w:noProof/>
            <w:vertAlign w:val="subscript"/>
          </w:rPr>
          <w:t xml:space="preserve"> </w:t>
        </w:r>
        <w:r w:rsidR="00A64BE2" w:rsidRPr="00D2196C">
          <w:rPr>
            <w:rStyle w:val="Hyperlink"/>
            <w:noProof/>
          </w:rPr>
          <w:t>calculation.</w:t>
        </w:r>
        <w:r w:rsidR="00A64BE2">
          <w:rPr>
            <w:noProof/>
            <w:webHidden/>
          </w:rPr>
          <w:tab/>
        </w:r>
        <w:r w:rsidR="00A64BE2">
          <w:rPr>
            <w:noProof/>
            <w:webHidden/>
          </w:rPr>
          <w:fldChar w:fldCharType="begin"/>
        </w:r>
        <w:r w:rsidR="00A64BE2">
          <w:rPr>
            <w:noProof/>
            <w:webHidden/>
          </w:rPr>
          <w:instrText xml:space="preserve"> PAGEREF _Toc129009435 \h </w:instrText>
        </w:r>
        <w:r w:rsidR="00A64BE2">
          <w:rPr>
            <w:noProof/>
            <w:webHidden/>
          </w:rPr>
        </w:r>
        <w:r w:rsidR="00A64BE2">
          <w:rPr>
            <w:noProof/>
            <w:webHidden/>
          </w:rPr>
          <w:fldChar w:fldCharType="separate"/>
        </w:r>
        <w:r w:rsidR="005E6146">
          <w:rPr>
            <w:noProof/>
            <w:webHidden/>
          </w:rPr>
          <w:t>187</w:t>
        </w:r>
        <w:r w:rsidR="00A64BE2">
          <w:rPr>
            <w:noProof/>
            <w:webHidden/>
          </w:rPr>
          <w:fldChar w:fldCharType="end"/>
        </w:r>
      </w:hyperlink>
    </w:p>
    <w:p w14:paraId="05C7941A" w14:textId="47E18D42" w:rsidR="00A64BE2" w:rsidRDefault="00E31A8F">
      <w:pPr>
        <w:pStyle w:val="TableofFigures"/>
        <w:tabs>
          <w:tab w:val="right" w:leader="dot" w:pos="8630"/>
        </w:tabs>
        <w:rPr>
          <w:rFonts w:asciiTheme="minorHAnsi" w:eastAsiaTheme="minorEastAsia" w:hAnsiTheme="minorHAnsi" w:cstheme="minorBidi"/>
          <w:noProof/>
        </w:rPr>
      </w:pPr>
      <w:hyperlink w:anchor="_Toc129009436" w:history="1">
        <w:r w:rsidR="00A64BE2" w:rsidRPr="00D2196C">
          <w:rPr>
            <w:rStyle w:val="Hyperlink"/>
            <w:noProof/>
          </w:rPr>
          <w:t>Figure A.2:</w:t>
        </w:r>
        <w:r w:rsidR="00A64BE2" w:rsidRPr="00D2196C">
          <w:rPr>
            <w:rStyle w:val="Hyperlink"/>
            <w:rFonts w:eastAsia="MS Mincho"/>
            <w:noProof/>
          </w:rPr>
          <w:t xml:space="preserve"> </w:t>
        </w:r>
        <w:r w:rsidR="00A64BE2" w:rsidRPr="00D2196C">
          <w:rPr>
            <w:rStyle w:val="Hyperlink"/>
            <w:noProof/>
          </w:rPr>
          <w:t>Grid filter inductance and resistance estimation (a) Ferrite core,(b) Steel Core.</w:t>
        </w:r>
        <w:r w:rsidR="00A64BE2">
          <w:rPr>
            <w:noProof/>
            <w:webHidden/>
          </w:rPr>
          <w:tab/>
        </w:r>
        <w:r w:rsidR="00A64BE2">
          <w:rPr>
            <w:noProof/>
            <w:webHidden/>
          </w:rPr>
          <w:fldChar w:fldCharType="begin"/>
        </w:r>
        <w:r w:rsidR="00A64BE2">
          <w:rPr>
            <w:noProof/>
            <w:webHidden/>
          </w:rPr>
          <w:instrText xml:space="preserve"> PAGEREF _Toc129009436 \h </w:instrText>
        </w:r>
        <w:r w:rsidR="00A64BE2">
          <w:rPr>
            <w:noProof/>
            <w:webHidden/>
          </w:rPr>
        </w:r>
        <w:r w:rsidR="00A64BE2">
          <w:rPr>
            <w:noProof/>
            <w:webHidden/>
          </w:rPr>
          <w:fldChar w:fldCharType="separate"/>
        </w:r>
        <w:r w:rsidR="005E6146">
          <w:rPr>
            <w:noProof/>
            <w:webHidden/>
          </w:rPr>
          <w:t>188</w:t>
        </w:r>
        <w:r w:rsidR="00A64BE2">
          <w:rPr>
            <w:noProof/>
            <w:webHidden/>
          </w:rPr>
          <w:fldChar w:fldCharType="end"/>
        </w:r>
      </w:hyperlink>
    </w:p>
    <w:p w14:paraId="54896935" w14:textId="620FA44C" w:rsidR="00A64BE2" w:rsidRDefault="00E31A8F">
      <w:pPr>
        <w:pStyle w:val="TableofFigures"/>
        <w:tabs>
          <w:tab w:val="right" w:leader="dot" w:pos="8630"/>
        </w:tabs>
        <w:rPr>
          <w:rFonts w:asciiTheme="minorHAnsi" w:eastAsiaTheme="minorEastAsia" w:hAnsiTheme="minorHAnsi" w:cstheme="minorBidi"/>
          <w:noProof/>
        </w:rPr>
      </w:pPr>
      <w:hyperlink w:anchor="_Toc129009437" w:history="1">
        <w:r w:rsidR="00A64BE2" w:rsidRPr="00D2196C">
          <w:rPr>
            <w:rStyle w:val="Hyperlink"/>
            <w:noProof/>
          </w:rPr>
          <w:t>Figure A.3: LabVIEW FPGA Data Acquisition of voltages and currents</w:t>
        </w:r>
        <w:r w:rsidR="00A64BE2">
          <w:rPr>
            <w:noProof/>
            <w:webHidden/>
          </w:rPr>
          <w:tab/>
        </w:r>
        <w:r w:rsidR="00A64BE2">
          <w:rPr>
            <w:noProof/>
            <w:webHidden/>
          </w:rPr>
          <w:fldChar w:fldCharType="begin"/>
        </w:r>
        <w:r w:rsidR="00A64BE2">
          <w:rPr>
            <w:noProof/>
            <w:webHidden/>
          </w:rPr>
          <w:instrText xml:space="preserve"> PAGEREF _Toc129009437 \h </w:instrText>
        </w:r>
        <w:r w:rsidR="00A64BE2">
          <w:rPr>
            <w:noProof/>
            <w:webHidden/>
          </w:rPr>
        </w:r>
        <w:r w:rsidR="00A64BE2">
          <w:rPr>
            <w:noProof/>
            <w:webHidden/>
          </w:rPr>
          <w:fldChar w:fldCharType="separate"/>
        </w:r>
        <w:r w:rsidR="005E6146">
          <w:rPr>
            <w:noProof/>
            <w:webHidden/>
          </w:rPr>
          <w:t>189</w:t>
        </w:r>
        <w:r w:rsidR="00A64BE2">
          <w:rPr>
            <w:noProof/>
            <w:webHidden/>
          </w:rPr>
          <w:fldChar w:fldCharType="end"/>
        </w:r>
      </w:hyperlink>
    </w:p>
    <w:p w14:paraId="36960633" w14:textId="4B3E3B37" w:rsidR="00A64BE2" w:rsidRDefault="00E31A8F">
      <w:pPr>
        <w:pStyle w:val="TableofFigures"/>
        <w:tabs>
          <w:tab w:val="right" w:leader="dot" w:pos="8630"/>
        </w:tabs>
        <w:rPr>
          <w:rFonts w:asciiTheme="minorHAnsi" w:eastAsiaTheme="minorEastAsia" w:hAnsiTheme="minorHAnsi" w:cstheme="minorBidi"/>
          <w:noProof/>
        </w:rPr>
      </w:pPr>
      <w:hyperlink w:anchor="_Toc129009438" w:history="1">
        <w:r w:rsidR="00A64BE2" w:rsidRPr="00D2196C">
          <w:rPr>
            <w:rStyle w:val="Hyperlink"/>
            <w:noProof/>
          </w:rPr>
          <w:t>Figure A.4: LabVIEW FPGA Low Pass Filtering</w:t>
        </w:r>
        <w:r w:rsidR="00A64BE2">
          <w:rPr>
            <w:noProof/>
            <w:webHidden/>
          </w:rPr>
          <w:tab/>
        </w:r>
        <w:r w:rsidR="00A64BE2">
          <w:rPr>
            <w:noProof/>
            <w:webHidden/>
          </w:rPr>
          <w:fldChar w:fldCharType="begin"/>
        </w:r>
        <w:r w:rsidR="00A64BE2">
          <w:rPr>
            <w:noProof/>
            <w:webHidden/>
          </w:rPr>
          <w:instrText xml:space="preserve"> PAGEREF _Toc129009438 \h </w:instrText>
        </w:r>
        <w:r w:rsidR="00A64BE2">
          <w:rPr>
            <w:noProof/>
            <w:webHidden/>
          </w:rPr>
        </w:r>
        <w:r w:rsidR="00A64BE2">
          <w:rPr>
            <w:noProof/>
            <w:webHidden/>
          </w:rPr>
          <w:fldChar w:fldCharType="separate"/>
        </w:r>
        <w:r w:rsidR="005E6146">
          <w:rPr>
            <w:noProof/>
            <w:webHidden/>
          </w:rPr>
          <w:t>190</w:t>
        </w:r>
        <w:r w:rsidR="00A64BE2">
          <w:rPr>
            <w:noProof/>
            <w:webHidden/>
          </w:rPr>
          <w:fldChar w:fldCharType="end"/>
        </w:r>
      </w:hyperlink>
    </w:p>
    <w:p w14:paraId="3478943E" w14:textId="3AC67DF6" w:rsidR="00A64BE2" w:rsidRDefault="00E31A8F">
      <w:pPr>
        <w:pStyle w:val="TableofFigures"/>
        <w:tabs>
          <w:tab w:val="right" w:leader="dot" w:pos="8630"/>
        </w:tabs>
        <w:rPr>
          <w:rFonts w:asciiTheme="minorHAnsi" w:eastAsiaTheme="minorEastAsia" w:hAnsiTheme="minorHAnsi" w:cstheme="minorBidi"/>
          <w:noProof/>
        </w:rPr>
      </w:pPr>
      <w:hyperlink w:anchor="_Toc129009439" w:history="1">
        <w:r w:rsidR="00A64BE2" w:rsidRPr="00D2196C">
          <w:rPr>
            <w:rStyle w:val="Hyperlink"/>
            <w:noProof/>
          </w:rPr>
          <w:t>Figure A.5: LabVIEW FPGA Clarke-Parke transformations</w:t>
        </w:r>
        <w:r w:rsidR="00A64BE2">
          <w:rPr>
            <w:noProof/>
            <w:webHidden/>
          </w:rPr>
          <w:tab/>
        </w:r>
        <w:r w:rsidR="00A64BE2">
          <w:rPr>
            <w:noProof/>
            <w:webHidden/>
          </w:rPr>
          <w:fldChar w:fldCharType="begin"/>
        </w:r>
        <w:r w:rsidR="00A64BE2">
          <w:rPr>
            <w:noProof/>
            <w:webHidden/>
          </w:rPr>
          <w:instrText xml:space="preserve"> PAGEREF _Toc129009439 \h </w:instrText>
        </w:r>
        <w:r w:rsidR="00A64BE2">
          <w:rPr>
            <w:noProof/>
            <w:webHidden/>
          </w:rPr>
        </w:r>
        <w:r w:rsidR="00A64BE2">
          <w:rPr>
            <w:noProof/>
            <w:webHidden/>
          </w:rPr>
          <w:fldChar w:fldCharType="separate"/>
        </w:r>
        <w:r w:rsidR="005E6146">
          <w:rPr>
            <w:noProof/>
            <w:webHidden/>
          </w:rPr>
          <w:t>190</w:t>
        </w:r>
        <w:r w:rsidR="00A64BE2">
          <w:rPr>
            <w:noProof/>
            <w:webHidden/>
          </w:rPr>
          <w:fldChar w:fldCharType="end"/>
        </w:r>
      </w:hyperlink>
    </w:p>
    <w:p w14:paraId="10DBCD77" w14:textId="3F82CE55" w:rsidR="00A64BE2" w:rsidRDefault="00E31A8F">
      <w:pPr>
        <w:pStyle w:val="TableofFigures"/>
        <w:tabs>
          <w:tab w:val="right" w:leader="dot" w:pos="8630"/>
        </w:tabs>
        <w:rPr>
          <w:rFonts w:asciiTheme="minorHAnsi" w:eastAsiaTheme="minorEastAsia" w:hAnsiTheme="minorHAnsi" w:cstheme="minorBidi"/>
          <w:noProof/>
        </w:rPr>
      </w:pPr>
      <w:hyperlink w:anchor="_Toc129009440" w:history="1">
        <w:r w:rsidR="00A64BE2" w:rsidRPr="00D2196C">
          <w:rPr>
            <w:rStyle w:val="Hyperlink"/>
            <w:noProof/>
          </w:rPr>
          <w:t>Figure A.6: LabVIEW FPGA Clarke-Parke transformations 2</w:t>
        </w:r>
        <w:r w:rsidR="00A64BE2">
          <w:rPr>
            <w:noProof/>
            <w:webHidden/>
          </w:rPr>
          <w:tab/>
        </w:r>
        <w:r w:rsidR="00A64BE2">
          <w:rPr>
            <w:noProof/>
            <w:webHidden/>
          </w:rPr>
          <w:fldChar w:fldCharType="begin"/>
        </w:r>
        <w:r w:rsidR="00A64BE2">
          <w:rPr>
            <w:noProof/>
            <w:webHidden/>
          </w:rPr>
          <w:instrText xml:space="preserve"> PAGEREF _Toc129009440 \h </w:instrText>
        </w:r>
        <w:r w:rsidR="00A64BE2">
          <w:rPr>
            <w:noProof/>
            <w:webHidden/>
          </w:rPr>
        </w:r>
        <w:r w:rsidR="00A64BE2">
          <w:rPr>
            <w:noProof/>
            <w:webHidden/>
          </w:rPr>
          <w:fldChar w:fldCharType="separate"/>
        </w:r>
        <w:r w:rsidR="005E6146">
          <w:rPr>
            <w:noProof/>
            <w:webHidden/>
          </w:rPr>
          <w:t>191</w:t>
        </w:r>
        <w:r w:rsidR="00A64BE2">
          <w:rPr>
            <w:noProof/>
            <w:webHidden/>
          </w:rPr>
          <w:fldChar w:fldCharType="end"/>
        </w:r>
      </w:hyperlink>
    </w:p>
    <w:p w14:paraId="5B6617E2" w14:textId="2F367F9E" w:rsidR="00A64BE2" w:rsidRDefault="00E31A8F">
      <w:pPr>
        <w:pStyle w:val="TableofFigures"/>
        <w:tabs>
          <w:tab w:val="right" w:leader="dot" w:pos="8630"/>
        </w:tabs>
        <w:rPr>
          <w:rFonts w:asciiTheme="minorHAnsi" w:eastAsiaTheme="minorEastAsia" w:hAnsiTheme="minorHAnsi" w:cstheme="minorBidi"/>
          <w:noProof/>
        </w:rPr>
      </w:pPr>
      <w:hyperlink w:anchor="_Toc129009441" w:history="1">
        <w:r w:rsidR="00A64BE2" w:rsidRPr="00D2196C">
          <w:rPr>
            <w:rStyle w:val="Hyperlink"/>
            <w:noProof/>
          </w:rPr>
          <w:t>Figure A.7: LabVIEW FPGA Clarke-Parke transformations 3</w:t>
        </w:r>
        <w:r w:rsidR="00A64BE2">
          <w:rPr>
            <w:noProof/>
            <w:webHidden/>
          </w:rPr>
          <w:tab/>
        </w:r>
        <w:r w:rsidR="00A64BE2">
          <w:rPr>
            <w:noProof/>
            <w:webHidden/>
          </w:rPr>
          <w:fldChar w:fldCharType="begin"/>
        </w:r>
        <w:r w:rsidR="00A64BE2">
          <w:rPr>
            <w:noProof/>
            <w:webHidden/>
          </w:rPr>
          <w:instrText xml:space="preserve"> PAGEREF _Toc129009441 \h </w:instrText>
        </w:r>
        <w:r w:rsidR="00A64BE2">
          <w:rPr>
            <w:noProof/>
            <w:webHidden/>
          </w:rPr>
        </w:r>
        <w:r w:rsidR="00A64BE2">
          <w:rPr>
            <w:noProof/>
            <w:webHidden/>
          </w:rPr>
          <w:fldChar w:fldCharType="separate"/>
        </w:r>
        <w:r w:rsidR="005E6146">
          <w:rPr>
            <w:noProof/>
            <w:webHidden/>
          </w:rPr>
          <w:t>191</w:t>
        </w:r>
        <w:r w:rsidR="00A64BE2">
          <w:rPr>
            <w:noProof/>
            <w:webHidden/>
          </w:rPr>
          <w:fldChar w:fldCharType="end"/>
        </w:r>
      </w:hyperlink>
    </w:p>
    <w:p w14:paraId="76AF2824" w14:textId="594C0308" w:rsidR="00A64BE2" w:rsidRDefault="00E31A8F">
      <w:pPr>
        <w:pStyle w:val="TableofFigures"/>
        <w:tabs>
          <w:tab w:val="right" w:leader="dot" w:pos="8630"/>
        </w:tabs>
        <w:rPr>
          <w:rFonts w:asciiTheme="minorHAnsi" w:eastAsiaTheme="minorEastAsia" w:hAnsiTheme="minorHAnsi" w:cstheme="minorBidi"/>
          <w:noProof/>
        </w:rPr>
      </w:pPr>
      <w:hyperlink w:anchor="_Toc129009442" w:history="1">
        <w:r w:rsidR="00A64BE2" w:rsidRPr="00D2196C">
          <w:rPr>
            <w:rStyle w:val="Hyperlink"/>
            <w:noProof/>
          </w:rPr>
          <w:t>Figure A.8: LabVIEW FPGA Sinusoidal PWM</w:t>
        </w:r>
        <w:r w:rsidR="00A64BE2">
          <w:rPr>
            <w:noProof/>
            <w:webHidden/>
          </w:rPr>
          <w:tab/>
        </w:r>
        <w:r w:rsidR="00A64BE2">
          <w:rPr>
            <w:noProof/>
            <w:webHidden/>
          </w:rPr>
          <w:fldChar w:fldCharType="begin"/>
        </w:r>
        <w:r w:rsidR="00A64BE2">
          <w:rPr>
            <w:noProof/>
            <w:webHidden/>
          </w:rPr>
          <w:instrText xml:space="preserve"> PAGEREF _Toc129009442 \h </w:instrText>
        </w:r>
        <w:r w:rsidR="00A64BE2">
          <w:rPr>
            <w:noProof/>
            <w:webHidden/>
          </w:rPr>
        </w:r>
        <w:r w:rsidR="00A64BE2">
          <w:rPr>
            <w:noProof/>
            <w:webHidden/>
          </w:rPr>
          <w:fldChar w:fldCharType="separate"/>
        </w:r>
        <w:r w:rsidR="005E6146">
          <w:rPr>
            <w:noProof/>
            <w:webHidden/>
          </w:rPr>
          <w:t>192</w:t>
        </w:r>
        <w:r w:rsidR="00A64BE2">
          <w:rPr>
            <w:noProof/>
            <w:webHidden/>
          </w:rPr>
          <w:fldChar w:fldCharType="end"/>
        </w:r>
      </w:hyperlink>
    </w:p>
    <w:p w14:paraId="38A3F4A0" w14:textId="2EE65651" w:rsidR="00A64BE2" w:rsidRDefault="00E31A8F">
      <w:pPr>
        <w:pStyle w:val="TableofFigures"/>
        <w:tabs>
          <w:tab w:val="right" w:leader="dot" w:pos="8630"/>
        </w:tabs>
        <w:rPr>
          <w:rFonts w:asciiTheme="minorHAnsi" w:eastAsiaTheme="minorEastAsia" w:hAnsiTheme="minorHAnsi" w:cstheme="minorBidi"/>
          <w:noProof/>
        </w:rPr>
      </w:pPr>
      <w:hyperlink w:anchor="_Toc129009443" w:history="1">
        <w:r w:rsidR="00A64BE2" w:rsidRPr="00D2196C">
          <w:rPr>
            <w:rStyle w:val="Hyperlink"/>
            <w:noProof/>
          </w:rPr>
          <w:t>Figure A.9: Vector Control VSC</w:t>
        </w:r>
        <w:r w:rsidR="00A64BE2">
          <w:rPr>
            <w:noProof/>
            <w:webHidden/>
          </w:rPr>
          <w:tab/>
        </w:r>
        <w:r w:rsidR="00A64BE2">
          <w:rPr>
            <w:noProof/>
            <w:webHidden/>
          </w:rPr>
          <w:fldChar w:fldCharType="begin"/>
        </w:r>
        <w:r w:rsidR="00A64BE2">
          <w:rPr>
            <w:noProof/>
            <w:webHidden/>
          </w:rPr>
          <w:instrText xml:space="preserve"> PAGEREF _Toc129009443 \h </w:instrText>
        </w:r>
        <w:r w:rsidR="00A64BE2">
          <w:rPr>
            <w:noProof/>
            <w:webHidden/>
          </w:rPr>
        </w:r>
        <w:r w:rsidR="00A64BE2">
          <w:rPr>
            <w:noProof/>
            <w:webHidden/>
          </w:rPr>
          <w:fldChar w:fldCharType="separate"/>
        </w:r>
        <w:r w:rsidR="005E6146">
          <w:rPr>
            <w:noProof/>
            <w:webHidden/>
          </w:rPr>
          <w:t>193</w:t>
        </w:r>
        <w:r w:rsidR="00A64BE2">
          <w:rPr>
            <w:noProof/>
            <w:webHidden/>
          </w:rPr>
          <w:fldChar w:fldCharType="end"/>
        </w:r>
      </w:hyperlink>
    </w:p>
    <w:p w14:paraId="04EC683C" w14:textId="4E0718F1" w:rsidR="00A64BE2" w:rsidRDefault="00E31A8F">
      <w:pPr>
        <w:pStyle w:val="TableofFigures"/>
        <w:tabs>
          <w:tab w:val="right" w:leader="dot" w:pos="8630"/>
        </w:tabs>
        <w:rPr>
          <w:rFonts w:asciiTheme="minorHAnsi" w:eastAsiaTheme="minorEastAsia" w:hAnsiTheme="minorHAnsi" w:cstheme="minorBidi"/>
          <w:noProof/>
        </w:rPr>
      </w:pPr>
      <w:hyperlink w:anchor="_Toc129009444" w:history="1">
        <w:r w:rsidR="00A64BE2" w:rsidRPr="00D2196C">
          <w:rPr>
            <w:rStyle w:val="Hyperlink"/>
            <w:noProof/>
          </w:rPr>
          <w:t>Figure A.10: DFIG real-time simulator</w:t>
        </w:r>
        <w:r w:rsidR="00A64BE2">
          <w:rPr>
            <w:noProof/>
            <w:webHidden/>
          </w:rPr>
          <w:tab/>
        </w:r>
        <w:r w:rsidR="00A64BE2">
          <w:rPr>
            <w:noProof/>
            <w:webHidden/>
          </w:rPr>
          <w:fldChar w:fldCharType="begin"/>
        </w:r>
        <w:r w:rsidR="00A64BE2">
          <w:rPr>
            <w:noProof/>
            <w:webHidden/>
          </w:rPr>
          <w:instrText xml:space="preserve"> PAGEREF _Toc129009444 \h </w:instrText>
        </w:r>
        <w:r w:rsidR="00A64BE2">
          <w:rPr>
            <w:noProof/>
            <w:webHidden/>
          </w:rPr>
        </w:r>
        <w:r w:rsidR="00A64BE2">
          <w:rPr>
            <w:noProof/>
            <w:webHidden/>
          </w:rPr>
          <w:fldChar w:fldCharType="separate"/>
        </w:r>
        <w:r w:rsidR="005E6146">
          <w:rPr>
            <w:noProof/>
            <w:webHidden/>
          </w:rPr>
          <w:t>194</w:t>
        </w:r>
        <w:r w:rsidR="00A64BE2">
          <w:rPr>
            <w:noProof/>
            <w:webHidden/>
          </w:rPr>
          <w:fldChar w:fldCharType="end"/>
        </w:r>
      </w:hyperlink>
    </w:p>
    <w:p w14:paraId="7C676B8F" w14:textId="6395DDC9" w:rsidR="00A64BE2" w:rsidRDefault="00E31A8F">
      <w:pPr>
        <w:pStyle w:val="TableofFigures"/>
        <w:tabs>
          <w:tab w:val="right" w:leader="dot" w:pos="8630"/>
        </w:tabs>
        <w:rPr>
          <w:rFonts w:asciiTheme="minorHAnsi" w:eastAsiaTheme="minorEastAsia" w:hAnsiTheme="minorHAnsi" w:cstheme="minorBidi"/>
          <w:noProof/>
        </w:rPr>
      </w:pPr>
      <w:hyperlink w:anchor="_Toc129009445" w:history="1">
        <w:r w:rsidR="00A64BE2" w:rsidRPr="00D2196C">
          <w:rPr>
            <w:rStyle w:val="Hyperlink"/>
            <w:noProof/>
          </w:rPr>
          <w:t>Figure A.11: DFIG real-time simulator. (a) Mechanical and electrical models. (b) Maximum Power Point Perturb and Observe. (c) PWM</w:t>
        </w:r>
        <w:r w:rsidR="00A64BE2">
          <w:rPr>
            <w:noProof/>
            <w:webHidden/>
          </w:rPr>
          <w:tab/>
        </w:r>
        <w:r w:rsidR="00A64BE2">
          <w:rPr>
            <w:noProof/>
            <w:webHidden/>
          </w:rPr>
          <w:fldChar w:fldCharType="begin"/>
        </w:r>
        <w:r w:rsidR="00A64BE2">
          <w:rPr>
            <w:noProof/>
            <w:webHidden/>
          </w:rPr>
          <w:instrText xml:space="preserve"> PAGEREF _Toc129009445 \h </w:instrText>
        </w:r>
        <w:r w:rsidR="00A64BE2">
          <w:rPr>
            <w:noProof/>
            <w:webHidden/>
          </w:rPr>
        </w:r>
        <w:r w:rsidR="00A64BE2">
          <w:rPr>
            <w:noProof/>
            <w:webHidden/>
          </w:rPr>
          <w:fldChar w:fldCharType="separate"/>
        </w:r>
        <w:r w:rsidR="005E6146">
          <w:rPr>
            <w:noProof/>
            <w:webHidden/>
          </w:rPr>
          <w:t>195</w:t>
        </w:r>
        <w:r w:rsidR="00A64BE2">
          <w:rPr>
            <w:noProof/>
            <w:webHidden/>
          </w:rPr>
          <w:fldChar w:fldCharType="end"/>
        </w:r>
      </w:hyperlink>
    </w:p>
    <w:p w14:paraId="26963BC5" w14:textId="18BDD3F6" w:rsidR="00A64BE2" w:rsidRDefault="00E31A8F">
      <w:pPr>
        <w:pStyle w:val="TableofFigures"/>
        <w:tabs>
          <w:tab w:val="right" w:leader="dot" w:pos="8630"/>
        </w:tabs>
        <w:rPr>
          <w:rFonts w:asciiTheme="minorHAnsi" w:eastAsiaTheme="minorEastAsia" w:hAnsiTheme="minorHAnsi" w:cstheme="minorBidi"/>
          <w:noProof/>
        </w:rPr>
      </w:pPr>
      <w:hyperlink w:anchor="_Toc129009446" w:history="1">
        <w:r w:rsidR="00A64BE2" w:rsidRPr="00D2196C">
          <w:rPr>
            <w:rStyle w:val="Hyperlink"/>
            <w:noProof/>
          </w:rPr>
          <w:t>Figure A.12: Matlab code for solving second-order polynomial</w:t>
        </w:r>
        <w:r w:rsidR="00A64BE2">
          <w:rPr>
            <w:noProof/>
            <w:webHidden/>
          </w:rPr>
          <w:tab/>
        </w:r>
        <w:r w:rsidR="00A64BE2">
          <w:rPr>
            <w:noProof/>
            <w:webHidden/>
          </w:rPr>
          <w:fldChar w:fldCharType="begin"/>
        </w:r>
        <w:r w:rsidR="00A64BE2">
          <w:rPr>
            <w:noProof/>
            <w:webHidden/>
          </w:rPr>
          <w:instrText xml:space="preserve"> PAGEREF _Toc129009446 \h </w:instrText>
        </w:r>
        <w:r w:rsidR="00A64BE2">
          <w:rPr>
            <w:noProof/>
            <w:webHidden/>
          </w:rPr>
        </w:r>
        <w:r w:rsidR="00A64BE2">
          <w:rPr>
            <w:noProof/>
            <w:webHidden/>
          </w:rPr>
          <w:fldChar w:fldCharType="separate"/>
        </w:r>
        <w:r w:rsidR="005E6146">
          <w:rPr>
            <w:noProof/>
            <w:webHidden/>
          </w:rPr>
          <w:t>196</w:t>
        </w:r>
        <w:r w:rsidR="00A64BE2">
          <w:rPr>
            <w:noProof/>
            <w:webHidden/>
          </w:rPr>
          <w:fldChar w:fldCharType="end"/>
        </w:r>
      </w:hyperlink>
    </w:p>
    <w:p w14:paraId="6C7FC0EA" w14:textId="393F79B1" w:rsidR="00A64BE2" w:rsidRDefault="00E31A8F">
      <w:pPr>
        <w:pStyle w:val="TableofFigures"/>
        <w:tabs>
          <w:tab w:val="right" w:leader="dot" w:pos="8630"/>
        </w:tabs>
        <w:rPr>
          <w:rFonts w:asciiTheme="minorHAnsi" w:eastAsiaTheme="minorEastAsia" w:hAnsiTheme="minorHAnsi" w:cstheme="minorBidi"/>
          <w:noProof/>
        </w:rPr>
      </w:pPr>
      <w:hyperlink w:anchor="_Toc129009447" w:history="1">
        <w:r w:rsidR="00A64BE2" w:rsidRPr="00D2196C">
          <w:rPr>
            <w:rStyle w:val="Hyperlink"/>
            <w:noProof/>
          </w:rPr>
          <w:t xml:space="preserve">Figure A.13: (a) </w:t>
        </w:r>
        <w:r w:rsidR="00A64BE2" w:rsidRPr="00D2196C">
          <w:rPr>
            <w:rStyle w:val="Hyperlink"/>
            <w:rFonts w:eastAsia="Arial"/>
            <w:bCs/>
            <w:noProof/>
          </w:rPr>
          <w:t>Stator reference frame machine model [133].</w:t>
        </w:r>
        <w:r w:rsidR="00A64BE2">
          <w:rPr>
            <w:noProof/>
            <w:webHidden/>
          </w:rPr>
          <w:tab/>
        </w:r>
        <w:r w:rsidR="00A64BE2">
          <w:rPr>
            <w:noProof/>
            <w:webHidden/>
          </w:rPr>
          <w:fldChar w:fldCharType="begin"/>
        </w:r>
        <w:r w:rsidR="00A64BE2">
          <w:rPr>
            <w:noProof/>
            <w:webHidden/>
          </w:rPr>
          <w:instrText xml:space="preserve"> PAGEREF _Toc129009447 \h </w:instrText>
        </w:r>
        <w:r w:rsidR="00A64BE2">
          <w:rPr>
            <w:noProof/>
            <w:webHidden/>
          </w:rPr>
        </w:r>
        <w:r w:rsidR="00A64BE2">
          <w:rPr>
            <w:noProof/>
            <w:webHidden/>
          </w:rPr>
          <w:fldChar w:fldCharType="separate"/>
        </w:r>
        <w:r w:rsidR="005E6146">
          <w:rPr>
            <w:noProof/>
            <w:webHidden/>
          </w:rPr>
          <w:t>198</w:t>
        </w:r>
        <w:r w:rsidR="00A64BE2">
          <w:rPr>
            <w:noProof/>
            <w:webHidden/>
          </w:rPr>
          <w:fldChar w:fldCharType="end"/>
        </w:r>
      </w:hyperlink>
    </w:p>
    <w:p w14:paraId="7C18D4BA" w14:textId="05E3CEFC" w:rsidR="00A64BE2" w:rsidRDefault="00E31A8F">
      <w:pPr>
        <w:pStyle w:val="TableofFigures"/>
        <w:tabs>
          <w:tab w:val="right" w:leader="dot" w:pos="8630"/>
        </w:tabs>
        <w:rPr>
          <w:rFonts w:asciiTheme="minorHAnsi" w:eastAsiaTheme="minorEastAsia" w:hAnsiTheme="minorHAnsi" w:cstheme="minorBidi"/>
          <w:noProof/>
        </w:rPr>
      </w:pPr>
      <w:hyperlink w:anchor="_Toc129009448" w:history="1">
        <w:r w:rsidR="00A64BE2" w:rsidRPr="00D2196C">
          <w:rPr>
            <w:rStyle w:val="Hyperlink"/>
            <w:noProof/>
          </w:rPr>
          <w:t xml:space="preserve">Figure A.14: </w:t>
        </w:r>
        <w:r w:rsidR="00A64BE2" w:rsidRPr="00D2196C">
          <w:rPr>
            <w:rStyle w:val="Hyperlink"/>
            <w:rFonts w:eastAsia="Arial"/>
            <w:bCs/>
            <w:noProof/>
          </w:rPr>
          <w:t>FPGA implementation stator reference frame machine model.. Model available in open repository [133].</w:t>
        </w:r>
        <w:r w:rsidR="00A64BE2">
          <w:rPr>
            <w:noProof/>
            <w:webHidden/>
          </w:rPr>
          <w:tab/>
        </w:r>
        <w:r w:rsidR="00A64BE2">
          <w:rPr>
            <w:noProof/>
            <w:webHidden/>
          </w:rPr>
          <w:fldChar w:fldCharType="begin"/>
        </w:r>
        <w:r w:rsidR="00A64BE2">
          <w:rPr>
            <w:noProof/>
            <w:webHidden/>
          </w:rPr>
          <w:instrText xml:space="preserve"> PAGEREF _Toc129009448 \h </w:instrText>
        </w:r>
        <w:r w:rsidR="00A64BE2">
          <w:rPr>
            <w:noProof/>
            <w:webHidden/>
          </w:rPr>
        </w:r>
        <w:r w:rsidR="00A64BE2">
          <w:rPr>
            <w:noProof/>
            <w:webHidden/>
          </w:rPr>
          <w:fldChar w:fldCharType="separate"/>
        </w:r>
        <w:r w:rsidR="005E6146">
          <w:rPr>
            <w:noProof/>
            <w:webHidden/>
          </w:rPr>
          <w:t>199</w:t>
        </w:r>
        <w:r w:rsidR="00A64BE2">
          <w:rPr>
            <w:noProof/>
            <w:webHidden/>
          </w:rPr>
          <w:fldChar w:fldCharType="end"/>
        </w:r>
      </w:hyperlink>
    </w:p>
    <w:p w14:paraId="5FA5F05C" w14:textId="46469AE4" w:rsidR="00A64BE2" w:rsidRDefault="00E31A8F">
      <w:pPr>
        <w:pStyle w:val="TableofFigures"/>
        <w:tabs>
          <w:tab w:val="right" w:leader="dot" w:pos="8630"/>
        </w:tabs>
        <w:rPr>
          <w:rFonts w:asciiTheme="minorHAnsi" w:eastAsiaTheme="minorEastAsia" w:hAnsiTheme="minorHAnsi" w:cstheme="minorBidi"/>
          <w:noProof/>
        </w:rPr>
      </w:pPr>
      <w:hyperlink w:anchor="_Toc129009449" w:history="1">
        <w:r w:rsidR="00A64BE2" w:rsidRPr="00D2196C">
          <w:rPr>
            <w:rStyle w:val="Hyperlink"/>
            <w:noProof/>
          </w:rPr>
          <w:t xml:space="preserve">Figure A.15: </w:t>
        </w:r>
        <w:r w:rsidR="00A64BE2" w:rsidRPr="00D2196C">
          <w:rPr>
            <w:rStyle w:val="Hyperlink"/>
            <w:rFonts w:eastAsia="Arial"/>
            <w:bCs/>
            <w:noProof/>
          </w:rPr>
          <w:t>Rotor Reference Frame Machine Model.</w:t>
        </w:r>
        <w:r w:rsidR="00A64BE2">
          <w:rPr>
            <w:noProof/>
            <w:webHidden/>
          </w:rPr>
          <w:tab/>
        </w:r>
        <w:r w:rsidR="00A64BE2">
          <w:rPr>
            <w:noProof/>
            <w:webHidden/>
          </w:rPr>
          <w:fldChar w:fldCharType="begin"/>
        </w:r>
        <w:r w:rsidR="00A64BE2">
          <w:rPr>
            <w:noProof/>
            <w:webHidden/>
          </w:rPr>
          <w:instrText xml:space="preserve"> PAGEREF _Toc129009449 \h </w:instrText>
        </w:r>
        <w:r w:rsidR="00A64BE2">
          <w:rPr>
            <w:noProof/>
            <w:webHidden/>
          </w:rPr>
        </w:r>
        <w:r w:rsidR="00A64BE2">
          <w:rPr>
            <w:noProof/>
            <w:webHidden/>
          </w:rPr>
          <w:fldChar w:fldCharType="separate"/>
        </w:r>
        <w:r w:rsidR="005E6146">
          <w:rPr>
            <w:noProof/>
            <w:webHidden/>
          </w:rPr>
          <w:t>200</w:t>
        </w:r>
        <w:r w:rsidR="00A64BE2">
          <w:rPr>
            <w:noProof/>
            <w:webHidden/>
          </w:rPr>
          <w:fldChar w:fldCharType="end"/>
        </w:r>
      </w:hyperlink>
    </w:p>
    <w:p w14:paraId="7C02DEF2" w14:textId="05564498" w:rsidR="00A64BE2" w:rsidRDefault="00E31A8F">
      <w:pPr>
        <w:pStyle w:val="TableofFigures"/>
        <w:tabs>
          <w:tab w:val="right" w:leader="dot" w:pos="8630"/>
        </w:tabs>
        <w:rPr>
          <w:rFonts w:asciiTheme="minorHAnsi" w:eastAsiaTheme="minorEastAsia" w:hAnsiTheme="minorHAnsi" w:cstheme="minorBidi"/>
          <w:noProof/>
        </w:rPr>
      </w:pPr>
      <w:hyperlink w:anchor="_Toc129009450" w:history="1">
        <w:r w:rsidR="00A64BE2" w:rsidRPr="00D2196C">
          <w:rPr>
            <w:rStyle w:val="Hyperlink"/>
            <w:noProof/>
          </w:rPr>
          <w:t xml:space="preserve">Figure A.16: </w:t>
        </w:r>
        <w:r w:rsidR="00A64BE2" w:rsidRPr="00D2196C">
          <w:rPr>
            <w:rStyle w:val="Hyperlink"/>
            <w:rFonts w:eastAsia="Arial"/>
            <w:bCs/>
            <w:noProof/>
          </w:rPr>
          <w:t>FPGA implementation rotor Reference Frame Machine Mode. Model available in open repository [133].</w:t>
        </w:r>
        <w:r w:rsidR="00A64BE2">
          <w:rPr>
            <w:noProof/>
            <w:webHidden/>
          </w:rPr>
          <w:tab/>
        </w:r>
        <w:r w:rsidR="00A64BE2">
          <w:rPr>
            <w:noProof/>
            <w:webHidden/>
          </w:rPr>
          <w:fldChar w:fldCharType="begin"/>
        </w:r>
        <w:r w:rsidR="00A64BE2">
          <w:rPr>
            <w:noProof/>
            <w:webHidden/>
          </w:rPr>
          <w:instrText xml:space="preserve"> PAGEREF _Toc129009450 \h </w:instrText>
        </w:r>
        <w:r w:rsidR="00A64BE2">
          <w:rPr>
            <w:noProof/>
            <w:webHidden/>
          </w:rPr>
        </w:r>
        <w:r w:rsidR="00A64BE2">
          <w:rPr>
            <w:noProof/>
            <w:webHidden/>
          </w:rPr>
          <w:fldChar w:fldCharType="separate"/>
        </w:r>
        <w:r w:rsidR="005E6146">
          <w:rPr>
            <w:noProof/>
            <w:webHidden/>
          </w:rPr>
          <w:t>201</w:t>
        </w:r>
        <w:r w:rsidR="00A64BE2">
          <w:rPr>
            <w:noProof/>
            <w:webHidden/>
          </w:rPr>
          <w:fldChar w:fldCharType="end"/>
        </w:r>
      </w:hyperlink>
    </w:p>
    <w:p w14:paraId="152FEED7" w14:textId="0576EB5E" w:rsidR="00A64BE2" w:rsidRDefault="00E31A8F">
      <w:pPr>
        <w:pStyle w:val="TableofFigures"/>
        <w:tabs>
          <w:tab w:val="right" w:leader="dot" w:pos="8630"/>
        </w:tabs>
        <w:rPr>
          <w:rFonts w:asciiTheme="minorHAnsi" w:eastAsiaTheme="minorEastAsia" w:hAnsiTheme="minorHAnsi" w:cstheme="minorBidi"/>
          <w:noProof/>
        </w:rPr>
      </w:pPr>
      <w:hyperlink w:anchor="_Toc129009451" w:history="1">
        <w:r w:rsidR="00A64BE2" w:rsidRPr="00D2196C">
          <w:rPr>
            <w:rStyle w:val="Hyperlink"/>
            <w:noProof/>
          </w:rPr>
          <w:t xml:space="preserve">Figure A.17: </w:t>
        </w:r>
        <w:r w:rsidR="00A64BE2" w:rsidRPr="00D2196C">
          <w:rPr>
            <w:rStyle w:val="Hyperlink"/>
            <w:rFonts w:eastAsia="Arial"/>
            <w:bCs/>
            <w:noProof/>
          </w:rPr>
          <w:t>Synchronous reference frame model</w:t>
        </w:r>
        <w:r w:rsidR="00A64BE2" w:rsidRPr="00D2196C">
          <w:rPr>
            <w:rStyle w:val="Hyperlink"/>
            <w:noProof/>
          </w:rPr>
          <w:t>.</w:t>
        </w:r>
        <w:r w:rsidR="00A64BE2">
          <w:rPr>
            <w:noProof/>
            <w:webHidden/>
          </w:rPr>
          <w:tab/>
        </w:r>
        <w:r w:rsidR="00A64BE2">
          <w:rPr>
            <w:noProof/>
            <w:webHidden/>
          </w:rPr>
          <w:fldChar w:fldCharType="begin"/>
        </w:r>
        <w:r w:rsidR="00A64BE2">
          <w:rPr>
            <w:noProof/>
            <w:webHidden/>
          </w:rPr>
          <w:instrText xml:space="preserve"> PAGEREF _Toc129009451 \h </w:instrText>
        </w:r>
        <w:r w:rsidR="00A64BE2">
          <w:rPr>
            <w:noProof/>
            <w:webHidden/>
          </w:rPr>
        </w:r>
        <w:r w:rsidR="00A64BE2">
          <w:rPr>
            <w:noProof/>
            <w:webHidden/>
          </w:rPr>
          <w:fldChar w:fldCharType="separate"/>
        </w:r>
        <w:r w:rsidR="005E6146">
          <w:rPr>
            <w:noProof/>
            <w:webHidden/>
          </w:rPr>
          <w:t>202</w:t>
        </w:r>
        <w:r w:rsidR="00A64BE2">
          <w:rPr>
            <w:noProof/>
            <w:webHidden/>
          </w:rPr>
          <w:fldChar w:fldCharType="end"/>
        </w:r>
      </w:hyperlink>
    </w:p>
    <w:p w14:paraId="6AEA6A92" w14:textId="413CE0A0" w:rsidR="00A64BE2" w:rsidRDefault="00E31A8F">
      <w:pPr>
        <w:pStyle w:val="TableofFigures"/>
        <w:tabs>
          <w:tab w:val="right" w:leader="dot" w:pos="8630"/>
        </w:tabs>
        <w:rPr>
          <w:rFonts w:asciiTheme="minorHAnsi" w:eastAsiaTheme="minorEastAsia" w:hAnsiTheme="minorHAnsi" w:cstheme="minorBidi"/>
          <w:noProof/>
        </w:rPr>
      </w:pPr>
      <w:hyperlink w:anchor="_Toc129009452" w:history="1">
        <w:r w:rsidR="00A64BE2" w:rsidRPr="00D2196C">
          <w:rPr>
            <w:rStyle w:val="Hyperlink"/>
            <w:noProof/>
          </w:rPr>
          <w:t xml:space="preserve">Figure A.18:  </w:t>
        </w:r>
        <w:r w:rsidR="00A64BE2" w:rsidRPr="00D2196C">
          <w:rPr>
            <w:rStyle w:val="Hyperlink"/>
            <w:rFonts w:eastAsia="Arial"/>
            <w:bCs/>
            <w:noProof/>
          </w:rPr>
          <w:t>Synchronous reference frame model FPGA implementation. Available at [133].</w:t>
        </w:r>
        <w:r w:rsidR="00A64BE2">
          <w:rPr>
            <w:noProof/>
            <w:webHidden/>
          </w:rPr>
          <w:tab/>
        </w:r>
        <w:r w:rsidR="00A64BE2">
          <w:rPr>
            <w:noProof/>
            <w:webHidden/>
          </w:rPr>
          <w:fldChar w:fldCharType="begin"/>
        </w:r>
        <w:r w:rsidR="00A64BE2">
          <w:rPr>
            <w:noProof/>
            <w:webHidden/>
          </w:rPr>
          <w:instrText xml:space="preserve"> PAGEREF _Toc129009452 \h </w:instrText>
        </w:r>
        <w:r w:rsidR="00A64BE2">
          <w:rPr>
            <w:noProof/>
            <w:webHidden/>
          </w:rPr>
        </w:r>
        <w:r w:rsidR="00A64BE2">
          <w:rPr>
            <w:noProof/>
            <w:webHidden/>
          </w:rPr>
          <w:fldChar w:fldCharType="separate"/>
        </w:r>
        <w:r w:rsidR="005E6146">
          <w:rPr>
            <w:noProof/>
            <w:webHidden/>
          </w:rPr>
          <w:t>203</w:t>
        </w:r>
        <w:r w:rsidR="00A64BE2">
          <w:rPr>
            <w:noProof/>
            <w:webHidden/>
          </w:rPr>
          <w:fldChar w:fldCharType="end"/>
        </w:r>
      </w:hyperlink>
    </w:p>
    <w:p w14:paraId="3E075348" w14:textId="4AC041EA" w:rsidR="00A64BE2" w:rsidRDefault="00E31A8F">
      <w:pPr>
        <w:pStyle w:val="TableofFigures"/>
        <w:tabs>
          <w:tab w:val="right" w:leader="dot" w:pos="8630"/>
        </w:tabs>
        <w:rPr>
          <w:rFonts w:asciiTheme="minorHAnsi" w:eastAsiaTheme="minorEastAsia" w:hAnsiTheme="minorHAnsi" w:cstheme="minorBidi"/>
          <w:noProof/>
        </w:rPr>
      </w:pPr>
      <w:hyperlink w:anchor="_Toc129009453" w:history="1">
        <w:r w:rsidR="00A64BE2" w:rsidRPr="00D2196C">
          <w:rPr>
            <w:rStyle w:val="Hyperlink"/>
            <w:noProof/>
          </w:rPr>
          <w:t xml:space="preserve">Figure A.19:  </w:t>
        </w:r>
        <w:r w:rsidR="00A64BE2" w:rsidRPr="00D2196C">
          <w:rPr>
            <w:rStyle w:val="Hyperlink"/>
            <w:rFonts w:eastAsia="Arial"/>
            <w:bCs/>
            <w:noProof/>
          </w:rPr>
          <w:t>Natural Reference Frame machine model</w:t>
        </w:r>
        <w:r w:rsidR="00A64BE2" w:rsidRPr="00D2196C">
          <w:rPr>
            <w:rStyle w:val="Hyperlink"/>
            <w:noProof/>
          </w:rPr>
          <w:t>.</w:t>
        </w:r>
        <w:r w:rsidR="00A64BE2">
          <w:rPr>
            <w:noProof/>
            <w:webHidden/>
          </w:rPr>
          <w:tab/>
        </w:r>
        <w:r w:rsidR="00A64BE2">
          <w:rPr>
            <w:noProof/>
            <w:webHidden/>
          </w:rPr>
          <w:fldChar w:fldCharType="begin"/>
        </w:r>
        <w:r w:rsidR="00A64BE2">
          <w:rPr>
            <w:noProof/>
            <w:webHidden/>
          </w:rPr>
          <w:instrText xml:space="preserve"> PAGEREF _Toc129009453 \h </w:instrText>
        </w:r>
        <w:r w:rsidR="00A64BE2">
          <w:rPr>
            <w:noProof/>
            <w:webHidden/>
          </w:rPr>
        </w:r>
        <w:r w:rsidR="00A64BE2">
          <w:rPr>
            <w:noProof/>
            <w:webHidden/>
          </w:rPr>
          <w:fldChar w:fldCharType="separate"/>
        </w:r>
        <w:r w:rsidR="005E6146">
          <w:rPr>
            <w:noProof/>
            <w:webHidden/>
          </w:rPr>
          <w:t>204</w:t>
        </w:r>
        <w:r w:rsidR="00A64BE2">
          <w:rPr>
            <w:noProof/>
            <w:webHidden/>
          </w:rPr>
          <w:fldChar w:fldCharType="end"/>
        </w:r>
      </w:hyperlink>
    </w:p>
    <w:p w14:paraId="3A12CEE4" w14:textId="01D3B2E6" w:rsidR="00A64BE2" w:rsidRDefault="00E31A8F">
      <w:pPr>
        <w:pStyle w:val="TableofFigures"/>
        <w:tabs>
          <w:tab w:val="right" w:leader="dot" w:pos="8630"/>
        </w:tabs>
        <w:rPr>
          <w:rFonts w:asciiTheme="minorHAnsi" w:eastAsiaTheme="minorEastAsia" w:hAnsiTheme="minorHAnsi" w:cstheme="minorBidi"/>
          <w:noProof/>
        </w:rPr>
      </w:pPr>
      <w:hyperlink w:anchor="_Toc129009454" w:history="1">
        <w:r w:rsidR="00A64BE2" w:rsidRPr="00D2196C">
          <w:rPr>
            <w:rStyle w:val="Hyperlink"/>
            <w:noProof/>
          </w:rPr>
          <w:t xml:space="preserve">Figure A.20: </w:t>
        </w:r>
        <w:r w:rsidR="00A64BE2" w:rsidRPr="00D2196C">
          <w:rPr>
            <w:rStyle w:val="Hyperlink"/>
            <w:rFonts w:eastAsia="Arial"/>
            <w:bCs/>
            <w:noProof/>
          </w:rPr>
          <w:t>Natural Reference Frame Machine Model FPGA implementation Available at [133].</w:t>
        </w:r>
        <w:r w:rsidR="00A64BE2">
          <w:rPr>
            <w:noProof/>
            <w:webHidden/>
          </w:rPr>
          <w:tab/>
        </w:r>
        <w:r w:rsidR="00A64BE2">
          <w:rPr>
            <w:noProof/>
            <w:webHidden/>
          </w:rPr>
          <w:fldChar w:fldCharType="begin"/>
        </w:r>
        <w:r w:rsidR="00A64BE2">
          <w:rPr>
            <w:noProof/>
            <w:webHidden/>
          </w:rPr>
          <w:instrText xml:space="preserve"> PAGEREF _Toc129009454 \h </w:instrText>
        </w:r>
        <w:r w:rsidR="00A64BE2">
          <w:rPr>
            <w:noProof/>
            <w:webHidden/>
          </w:rPr>
        </w:r>
        <w:r w:rsidR="00A64BE2">
          <w:rPr>
            <w:noProof/>
            <w:webHidden/>
          </w:rPr>
          <w:fldChar w:fldCharType="separate"/>
        </w:r>
        <w:r w:rsidR="005E6146">
          <w:rPr>
            <w:noProof/>
            <w:webHidden/>
          </w:rPr>
          <w:t>205</w:t>
        </w:r>
        <w:r w:rsidR="00A64BE2">
          <w:rPr>
            <w:noProof/>
            <w:webHidden/>
          </w:rPr>
          <w:fldChar w:fldCharType="end"/>
        </w:r>
      </w:hyperlink>
    </w:p>
    <w:p w14:paraId="131C6884" w14:textId="7E97E395" w:rsidR="006A1C5C" w:rsidRPr="00EF719E" w:rsidRDefault="0017112C" w:rsidP="002173B5">
      <w:pPr>
        <w:spacing w:beforeLines="20" w:before="48" w:afterLines="20" w:after="48"/>
        <w:ind w:left="360" w:hanging="360"/>
        <w:sectPr w:rsidR="006A1C5C" w:rsidRPr="00EF719E" w:rsidSect="00A0342F">
          <w:headerReference w:type="default" r:id="rId8"/>
          <w:footerReference w:type="even" r:id="rId9"/>
          <w:footerReference w:type="default" r:id="rId10"/>
          <w:type w:val="continuous"/>
          <w:pgSz w:w="11520" w:h="15660" w:code="1"/>
          <w:pgMar w:top="1440" w:right="1440" w:bottom="1440" w:left="1440" w:header="360" w:footer="1440" w:gutter="0"/>
          <w:pgNumType w:fmt="lowerRoman" w:start="1"/>
          <w:cols w:space="400"/>
          <w:titlePg/>
          <w:docGrid w:linePitch="360"/>
        </w:sectPr>
      </w:pPr>
      <w:r w:rsidRPr="00EF719E">
        <w:fldChar w:fldCharType="end"/>
      </w:r>
    </w:p>
    <w:p w14:paraId="65E7DB45" w14:textId="61467D68" w:rsidR="00E46B21" w:rsidRPr="00592D73" w:rsidRDefault="003D17AF" w:rsidP="00592D73">
      <w:pPr>
        <w:pStyle w:val="Heading1"/>
        <w:numPr>
          <w:ilvl w:val="0"/>
          <w:numId w:val="0"/>
        </w:numPr>
        <w:rPr>
          <w:szCs w:val="24"/>
        </w:rPr>
      </w:pPr>
      <w:bookmarkStart w:id="0" w:name="_Toc124592320"/>
      <w:bookmarkStart w:id="1" w:name="_Toc124592430"/>
      <w:bookmarkStart w:id="2" w:name="_Toc125019086"/>
      <w:bookmarkStart w:id="3" w:name="_Toc125807347"/>
      <w:bookmarkStart w:id="4" w:name="_Toc125807472"/>
      <w:bookmarkStart w:id="5" w:name="_Toc125808212"/>
      <w:bookmarkStart w:id="6" w:name="_Toc127366228"/>
      <w:r w:rsidRPr="00592D73">
        <w:rPr>
          <w:szCs w:val="24"/>
        </w:rPr>
        <w:lastRenderedPageBreak/>
        <w:t xml:space="preserve">CHAPTER </w:t>
      </w:r>
      <w:r w:rsidR="005037D3" w:rsidRPr="00592D73">
        <w:rPr>
          <w:szCs w:val="24"/>
        </w:rPr>
        <w:t>1</w:t>
      </w:r>
      <w:r w:rsidR="00A401AC" w:rsidRPr="00592D73">
        <w:rPr>
          <w:szCs w:val="24"/>
        </w:rPr>
        <w:br/>
      </w:r>
      <w:r w:rsidRPr="00592D73">
        <w:rPr>
          <w:szCs w:val="24"/>
        </w:rPr>
        <w:t xml:space="preserve"> </w:t>
      </w:r>
      <w:bookmarkEnd w:id="0"/>
      <w:bookmarkEnd w:id="1"/>
      <w:bookmarkEnd w:id="2"/>
      <w:r w:rsidRPr="00592D73">
        <w:rPr>
          <w:szCs w:val="24"/>
          <w:lang w:val="en-US"/>
        </w:rPr>
        <w:t xml:space="preserve">VSC DESIGN TO </w:t>
      </w:r>
      <w:r w:rsidRPr="00592D73">
        <w:rPr>
          <w:szCs w:val="24"/>
        </w:rPr>
        <w:t>ENABLE OVERCURRENT PROTECTION IN MICROGRIDS</w:t>
      </w:r>
      <w:bookmarkEnd w:id="3"/>
      <w:bookmarkEnd w:id="4"/>
      <w:bookmarkEnd w:id="5"/>
      <w:bookmarkEnd w:id="6"/>
      <w:r w:rsidRPr="00592D73">
        <w:rPr>
          <w:szCs w:val="24"/>
          <w:lang w:val="en-US"/>
        </w:rPr>
        <w:t xml:space="preserve"> </w:t>
      </w:r>
      <w:r w:rsidR="006170F5" w:rsidRPr="00592D73">
        <w:rPr>
          <w:szCs w:val="24"/>
          <w:lang w:val="en-US"/>
        </w:rPr>
        <w:br/>
      </w:r>
    </w:p>
    <w:p w14:paraId="766611B4" w14:textId="77777777" w:rsidR="00A401AC" w:rsidRDefault="00A401AC" w:rsidP="004709CC">
      <w:pPr>
        <w:pStyle w:val="Abstract"/>
        <w:spacing w:line="360" w:lineRule="auto"/>
        <w:ind w:right="-40"/>
        <w:rPr>
          <w:b/>
          <w:bCs/>
          <w:sz w:val="24"/>
          <w:szCs w:val="24"/>
        </w:rPr>
      </w:pPr>
    </w:p>
    <w:p w14:paraId="6746C747" w14:textId="77777777" w:rsidR="00A401AC" w:rsidRDefault="00A401AC" w:rsidP="004709CC">
      <w:pPr>
        <w:pStyle w:val="Abstract"/>
        <w:spacing w:line="360" w:lineRule="auto"/>
        <w:ind w:right="-40"/>
        <w:rPr>
          <w:b/>
          <w:bCs/>
          <w:sz w:val="24"/>
          <w:szCs w:val="24"/>
        </w:rPr>
      </w:pPr>
    </w:p>
    <w:p w14:paraId="4181CBF6" w14:textId="77777777" w:rsidR="00A401AC" w:rsidRDefault="00A401AC" w:rsidP="004709CC">
      <w:pPr>
        <w:pStyle w:val="Abstract"/>
        <w:spacing w:line="360" w:lineRule="auto"/>
        <w:ind w:right="-40"/>
        <w:rPr>
          <w:b/>
          <w:bCs/>
          <w:sz w:val="24"/>
          <w:szCs w:val="24"/>
        </w:rPr>
      </w:pPr>
    </w:p>
    <w:p w14:paraId="138E8702" w14:textId="77777777" w:rsidR="00A401AC" w:rsidRDefault="00A401AC" w:rsidP="004709CC">
      <w:pPr>
        <w:pStyle w:val="Abstract"/>
        <w:spacing w:line="360" w:lineRule="auto"/>
        <w:ind w:right="-40"/>
        <w:rPr>
          <w:b/>
          <w:bCs/>
          <w:sz w:val="24"/>
          <w:szCs w:val="24"/>
        </w:rPr>
      </w:pPr>
    </w:p>
    <w:p w14:paraId="2A97391B" w14:textId="77777777" w:rsidR="00A401AC" w:rsidRDefault="00A401AC" w:rsidP="004709CC">
      <w:pPr>
        <w:pStyle w:val="Abstract"/>
        <w:spacing w:line="360" w:lineRule="auto"/>
        <w:ind w:right="-40"/>
        <w:rPr>
          <w:b/>
          <w:bCs/>
          <w:sz w:val="24"/>
          <w:szCs w:val="24"/>
        </w:rPr>
      </w:pPr>
    </w:p>
    <w:p w14:paraId="0ECA0779" w14:textId="77777777" w:rsidR="00A401AC" w:rsidRDefault="00A401AC" w:rsidP="004709CC">
      <w:pPr>
        <w:pStyle w:val="Abstract"/>
        <w:spacing w:line="360" w:lineRule="auto"/>
        <w:ind w:right="-40"/>
        <w:rPr>
          <w:b/>
          <w:bCs/>
          <w:sz w:val="24"/>
          <w:szCs w:val="24"/>
        </w:rPr>
      </w:pPr>
    </w:p>
    <w:p w14:paraId="05157B5F" w14:textId="77777777" w:rsidR="00A401AC" w:rsidRDefault="00A401AC" w:rsidP="004709CC">
      <w:pPr>
        <w:pStyle w:val="Abstract"/>
        <w:spacing w:line="360" w:lineRule="auto"/>
        <w:ind w:right="-40"/>
        <w:rPr>
          <w:b/>
          <w:bCs/>
          <w:sz w:val="24"/>
          <w:szCs w:val="24"/>
        </w:rPr>
      </w:pPr>
    </w:p>
    <w:p w14:paraId="12C8DA16" w14:textId="77777777" w:rsidR="00A401AC" w:rsidRDefault="00A401AC" w:rsidP="004709CC">
      <w:pPr>
        <w:pStyle w:val="Abstract"/>
        <w:spacing w:line="360" w:lineRule="auto"/>
        <w:ind w:right="-40"/>
        <w:rPr>
          <w:b/>
          <w:bCs/>
          <w:sz w:val="24"/>
          <w:szCs w:val="24"/>
        </w:rPr>
      </w:pPr>
    </w:p>
    <w:p w14:paraId="7D092A4C" w14:textId="77777777" w:rsidR="00A401AC" w:rsidRDefault="00A401AC" w:rsidP="004709CC">
      <w:pPr>
        <w:pStyle w:val="Abstract"/>
        <w:spacing w:line="360" w:lineRule="auto"/>
        <w:ind w:right="-40"/>
        <w:rPr>
          <w:b/>
          <w:bCs/>
          <w:sz w:val="24"/>
          <w:szCs w:val="24"/>
        </w:rPr>
      </w:pPr>
    </w:p>
    <w:p w14:paraId="59B419E0" w14:textId="77777777" w:rsidR="00A401AC" w:rsidRDefault="00A401AC" w:rsidP="004709CC">
      <w:pPr>
        <w:pStyle w:val="Abstract"/>
        <w:spacing w:line="360" w:lineRule="auto"/>
        <w:ind w:right="-40"/>
        <w:rPr>
          <w:b/>
          <w:bCs/>
          <w:sz w:val="24"/>
          <w:szCs w:val="24"/>
        </w:rPr>
      </w:pPr>
    </w:p>
    <w:p w14:paraId="6BD2E297" w14:textId="77777777" w:rsidR="00A401AC" w:rsidRDefault="00A401AC" w:rsidP="004709CC">
      <w:pPr>
        <w:pStyle w:val="Abstract"/>
        <w:spacing w:line="360" w:lineRule="auto"/>
        <w:ind w:right="-40"/>
        <w:rPr>
          <w:b/>
          <w:bCs/>
          <w:sz w:val="24"/>
          <w:szCs w:val="24"/>
        </w:rPr>
      </w:pPr>
    </w:p>
    <w:p w14:paraId="3363391A" w14:textId="77777777" w:rsidR="00A401AC" w:rsidRDefault="00A401AC" w:rsidP="004709CC">
      <w:pPr>
        <w:pStyle w:val="Abstract"/>
        <w:spacing w:line="360" w:lineRule="auto"/>
        <w:ind w:right="-40"/>
        <w:rPr>
          <w:b/>
          <w:bCs/>
          <w:sz w:val="24"/>
          <w:szCs w:val="24"/>
        </w:rPr>
      </w:pPr>
    </w:p>
    <w:p w14:paraId="0A452B92" w14:textId="77777777" w:rsidR="00A401AC" w:rsidRDefault="00A401AC" w:rsidP="004709CC">
      <w:pPr>
        <w:pStyle w:val="Abstract"/>
        <w:spacing w:line="360" w:lineRule="auto"/>
        <w:ind w:right="-40"/>
        <w:rPr>
          <w:b/>
          <w:bCs/>
          <w:sz w:val="24"/>
          <w:szCs w:val="24"/>
        </w:rPr>
      </w:pPr>
    </w:p>
    <w:p w14:paraId="4EE709ED" w14:textId="77777777" w:rsidR="00A401AC" w:rsidRDefault="00A401AC" w:rsidP="004709CC">
      <w:pPr>
        <w:pStyle w:val="Abstract"/>
        <w:spacing w:line="360" w:lineRule="auto"/>
        <w:ind w:right="-40"/>
        <w:rPr>
          <w:b/>
          <w:bCs/>
          <w:sz w:val="24"/>
          <w:szCs w:val="24"/>
        </w:rPr>
      </w:pPr>
    </w:p>
    <w:p w14:paraId="68BC2ECD" w14:textId="77777777" w:rsidR="00A401AC" w:rsidRDefault="00A401AC" w:rsidP="004709CC">
      <w:pPr>
        <w:pStyle w:val="Abstract"/>
        <w:spacing w:line="360" w:lineRule="auto"/>
        <w:ind w:right="-40"/>
        <w:rPr>
          <w:b/>
          <w:bCs/>
          <w:sz w:val="24"/>
          <w:szCs w:val="24"/>
        </w:rPr>
      </w:pPr>
    </w:p>
    <w:p w14:paraId="24673A53" w14:textId="1074B7CF" w:rsidR="00E46B21" w:rsidRPr="00EF719E" w:rsidRDefault="00E46B21" w:rsidP="004709CC">
      <w:pPr>
        <w:pStyle w:val="Abstract"/>
        <w:spacing w:line="360" w:lineRule="auto"/>
        <w:ind w:right="-40"/>
        <w:rPr>
          <w:sz w:val="24"/>
          <w:szCs w:val="24"/>
        </w:rPr>
      </w:pPr>
      <w:r w:rsidRPr="00EF719E">
        <w:rPr>
          <w:b/>
          <w:bCs/>
          <w:sz w:val="24"/>
          <w:szCs w:val="24"/>
        </w:rPr>
        <w:lastRenderedPageBreak/>
        <w:t>Abstract:</w:t>
      </w:r>
      <w:r w:rsidRPr="00EF719E">
        <w:rPr>
          <w:sz w:val="24"/>
          <w:szCs w:val="24"/>
        </w:rPr>
        <w:t xml:space="preserve"> In microgrids, inverter-based resources </w:t>
      </w:r>
      <w:r w:rsidR="00EC20F7" w:rsidRPr="00EF719E">
        <w:rPr>
          <w:sz w:val="24"/>
          <w:szCs w:val="24"/>
        </w:rPr>
        <w:t>(</w:t>
      </w:r>
      <w:r w:rsidRPr="00EF719E">
        <w:rPr>
          <w:sz w:val="24"/>
          <w:szCs w:val="24"/>
        </w:rPr>
        <w:t xml:space="preserve">IBRs) control their short-circuit contribution close to their rated current, which is insufficient to reliably protect microgrids using legacy distribution overcurrent protection. Although numerous approaches for microgrid protection have been suggested, to date an economically, commercially available relay that effectively addresses the challenges of microgrid protection has not been developed. As a practical solution, this work addresses the root problem by increasing the short-circuit contribution of a generic </w:t>
      </w:r>
      <w:r w:rsidR="005744F2" w:rsidRPr="00EF719E">
        <w:rPr>
          <w:sz w:val="24"/>
          <w:szCs w:val="24"/>
        </w:rPr>
        <w:t>v</w:t>
      </w:r>
      <w:r w:rsidRPr="00EF719E">
        <w:rPr>
          <w:sz w:val="24"/>
          <w:szCs w:val="24"/>
        </w:rPr>
        <w:t>oltage-</w:t>
      </w:r>
      <w:r w:rsidR="005744F2" w:rsidRPr="00EF719E">
        <w:rPr>
          <w:sz w:val="24"/>
          <w:szCs w:val="24"/>
        </w:rPr>
        <w:t>s</w:t>
      </w:r>
      <w:r w:rsidRPr="00EF719E">
        <w:rPr>
          <w:sz w:val="24"/>
          <w:szCs w:val="24"/>
        </w:rPr>
        <w:t xml:space="preserve">ource </w:t>
      </w:r>
      <w:r w:rsidR="005744F2" w:rsidRPr="00EF719E">
        <w:rPr>
          <w:sz w:val="24"/>
          <w:szCs w:val="24"/>
        </w:rPr>
        <w:t>c</w:t>
      </w:r>
      <w:r w:rsidRPr="00EF719E">
        <w:rPr>
          <w:sz w:val="24"/>
          <w:szCs w:val="24"/>
        </w:rPr>
        <w:t>onverter</w:t>
      </w:r>
      <w:r w:rsidR="005744F2" w:rsidRPr="00EF719E">
        <w:rPr>
          <w:sz w:val="24"/>
          <w:szCs w:val="24"/>
        </w:rPr>
        <w:t xml:space="preserve"> (VSC)</w:t>
      </w:r>
      <w:r w:rsidRPr="00EF719E">
        <w:rPr>
          <w:sz w:val="24"/>
          <w:szCs w:val="24"/>
        </w:rPr>
        <w:t xml:space="preserve"> to leverage existing legacy protective devices for microgrid protection. Using experimental results and electrothermal simulations, this research contributes to the state of the art by demonstrating that only a few inverter components must be overrated to significantly increase the short-circuit current contribution during faults. The proposed and tested design provides sustained short-circuit current to achieve fuse-relay and relay-to-relay coordination. Additional contributions of this </w:t>
      </w:r>
      <w:r w:rsidR="009545A6" w:rsidRPr="00EF719E">
        <w:rPr>
          <w:sz w:val="24"/>
          <w:szCs w:val="24"/>
        </w:rPr>
        <w:t>chapter</w:t>
      </w:r>
      <w:r w:rsidRPr="00EF719E">
        <w:rPr>
          <w:sz w:val="24"/>
          <w:szCs w:val="24"/>
        </w:rPr>
        <w:t xml:space="preserve"> include the development of a novel inverter control that addresses challenges posed by saturable inductors during high-current operation. This </w:t>
      </w:r>
      <w:r w:rsidR="009545A6" w:rsidRPr="00EF719E">
        <w:rPr>
          <w:sz w:val="24"/>
          <w:szCs w:val="24"/>
        </w:rPr>
        <w:t>chapter</w:t>
      </w:r>
      <w:r w:rsidRPr="00EF719E">
        <w:rPr>
          <w:sz w:val="24"/>
          <w:szCs w:val="24"/>
        </w:rPr>
        <w:t xml:space="preserve"> demonstrates the feasibility of increasing the short-current from inverters, enabling the utilization of legacy overcurrent protective devices for inverter-based microgrids in islanded mode.</w:t>
      </w:r>
      <w:r w:rsidR="005744F2" w:rsidRPr="00EF719E">
        <w:rPr>
          <w:sz w:val="24"/>
          <w:szCs w:val="24"/>
        </w:rPr>
        <w:t xml:space="preserve"> Portions of this chapter has been previously published in [8].</w:t>
      </w:r>
    </w:p>
    <w:p w14:paraId="69D18CB5" w14:textId="56B95D41" w:rsidR="006170F5" w:rsidRDefault="006170F5" w:rsidP="00E46B21">
      <w:pPr>
        <w:pStyle w:val="Abstract"/>
        <w:spacing w:line="360" w:lineRule="auto"/>
        <w:ind w:right="-40"/>
        <w:rPr>
          <w:rFonts w:eastAsia="MS Mincho"/>
          <w:sz w:val="24"/>
          <w:szCs w:val="24"/>
        </w:rPr>
      </w:pPr>
      <w:r w:rsidRPr="00EF719E">
        <w:rPr>
          <w:sz w:val="24"/>
          <w:szCs w:val="24"/>
        </w:rPr>
        <w:t xml:space="preserve">This dissertation is organized as follows: Chapter 1 proposes a novel approach that addresses the root problem by increasing the short-circuit contribution of a generic Voltage-Source Converter. Chapter 2 explores adaptive relaying for microgrid protection in islanded and grid-tied mode. Chapter 3 presents a power amplifier designed to interface protective relays with protective relays, which is used to evaluate the model-adaptive relay in the laboratory. Chapter 4 presents the development of a real-time simulator which was validated against a physical DFIG testbed. Chapter 5 </w:t>
      </w:r>
      <w:r w:rsidRPr="00EF719E">
        <w:rPr>
          <w:rFonts w:eastAsia="MS Mincho"/>
          <w:sz w:val="24"/>
          <w:szCs w:val="24"/>
        </w:rPr>
        <w:t xml:space="preserve">applies hardware modifications to significatively increase the reactive power support of PV inverters. This chapter demonstrates that increasing the semiconductor’s current rating allows the PV inverter to ride through faults while enhancing their reactive power support during voltage sags. </w:t>
      </w:r>
    </w:p>
    <w:p w14:paraId="203B6121" w14:textId="77777777" w:rsidR="004F49E4" w:rsidRPr="00EF719E" w:rsidRDefault="004F49E4" w:rsidP="00E46B21">
      <w:pPr>
        <w:pStyle w:val="Abstract"/>
        <w:spacing w:line="360" w:lineRule="auto"/>
        <w:ind w:right="-40"/>
        <w:rPr>
          <w:sz w:val="24"/>
          <w:szCs w:val="24"/>
        </w:rPr>
      </w:pPr>
    </w:p>
    <w:p w14:paraId="27353B1A" w14:textId="649007C1" w:rsidR="00E46B21" w:rsidRPr="00EF719E" w:rsidRDefault="00E46B21" w:rsidP="00E46B21">
      <w:pPr>
        <w:pStyle w:val="Heading2"/>
        <w:numPr>
          <w:ilvl w:val="1"/>
          <w:numId w:val="35"/>
        </w:numPr>
        <w:rPr>
          <w:sz w:val="24"/>
          <w:szCs w:val="24"/>
          <w:lang w:val="en-US"/>
        </w:rPr>
      </w:pPr>
      <w:bookmarkStart w:id="7" w:name="_Toc125019087"/>
      <w:bookmarkStart w:id="8" w:name="_Toc125807348"/>
      <w:bookmarkStart w:id="9" w:name="_Toc125807473"/>
      <w:bookmarkStart w:id="10" w:name="_Toc125808213"/>
      <w:bookmarkStart w:id="11" w:name="_Toc127366229"/>
      <w:r w:rsidRPr="00EF719E">
        <w:rPr>
          <w:sz w:val="24"/>
          <w:szCs w:val="24"/>
          <w:lang w:val="en-US"/>
        </w:rPr>
        <w:lastRenderedPageBreak/>
        <w:t>Introduction</w:t>
      </w:r>
      <w:bookmarkEnd w:id="7"/>
      <w:bookmarkEnd w:id="8"/>
      <w:bookmarkEnd w:id="9"/>
      <w:bookmarkEnd w:id="10"/>
      <w:bookmarkEnd w:id="11"/>
    </w:p>
    <w:p w14:paraId="1D603FF5" w14:textId="77777777" w:rsidR="00C43C7E" w:rsidRPr="00EF719E" w:rsidRDefault="00C43C7E" w:rsidP="00C43C7E">
      <w:pPr>
        <w:rPr>
          <w:lang w:eastAsia="x-none"/>
        </w:rPr>
      </w:pPr>
    </w:p>
    <w:p w14:paraId="5D3D72F7" w14:textId="05900588" w:rsidR="006170F5" w:rsidRPr="00EF719E" w:rsidRDefault="00E46B21" w:rsidP="006170F5">
      <w:pPr>
        <w:spacing w:line="360" w:lineRule="auto"/>
        <w:jc w:val="both"/>
        <w:rPr>
          <w:rFonts w:eastAsia="MS Mincho"/>
        </w:rPr>
      </w:pPr>
      <w:r w:rsidRPr="00EF719E">
        <w:t xml:space="preserve">Microgrids have been identified as a critical component of the energy grid of the future. In the past years, microgrid deployments have increased significantly both in the US and worldwide [1,3]. A microgrid is defined as a coordinated group of distributed energy resources </w:t>
      </w:r>
      <w:r w:rsidR="00EC20F7" w:rsidRPr="00EF719E">
        <w:t>(</w:t>
      </w:r>
      <w:r w:rsidRPr="00EF719E">
        <w:t xml:space="preserve">DER) that service a set of loads through a distribution system with the capability to operate grid-connected on islanded operation. Microgrids promote the use of renewable energy sources such as solar and wind power, and offer benefits such as continuous power, improved power quality, and increased reliability [1]. A distribution system that adopts microgrids brings generation closer to the load, allowing customers to maintain power supply in the event of grid faults. However, microgrid resilience can be compromised if they are not properly protected in the event of faults within their own boundaries </w:t>
      </w:r>
      <w:r w:rsidRPr="00EF719E">
        <w:rPr>
          <w:rFonts w:eastAsia="MS Mincho"/>
        </w:rPr>
        <w:t xml:space="preserve">[1,2]. </w:t>
      </w:r>
    </w:p>
    <w:p w14:paraId="0130E211" w14:textId="77777777" w:rsidR="006170F5" w:rsidRPr="00EF719E" w:rsidRDefault="006170F5" w:rsidP="006170F5">
      <w:pPr>
        <w:spacing w:line="360" w:lineRule="auto"/>
        <w:jc w:val="both"/>
        <w:rPr>
          <w:rFonts w:eastAsia="MS Mincho"/>
        </w:rPr>
      </w:pPr>
    </w:p>
    <w:p w14:paraId="3EB22CC1" w14:textId="0741168A" w:rsidR="005744F2" w:rsidRPr="00EF719E" w:rsidRDefault="005744F2" w:rsidP="005B61B7">
      <w:pPr>
        <w:pStyle w:val="BodyText"/>
        <w:spacing w:line="360" w:lineRule="auto"/>
        <w:ind w:firstLine="0"/>
        <w:rPr>
          <w:rFonts w:eastAsia="MS Mincho"/>
          <w:sz w:val="24"/>
          <w:szCs w:val="24"/>
        </w:rPr>
      </w:pPr>
      <w:r w:rsidRPr="00EF719E">
        <w:rPr>
          <w:rFonts w:eastAsia="MS Mincho"/>
          <w:sz w:val="24"/>
          <w:szCs w:val="24"/>
        </w:rPr>
        <w:t xml:space="preserve">Although microgrids are commissioned at the distribution level, available distribution protection devices, such as reclosers, relays, and fuses, are not suitable for microgrid protection because they depend on the magnitude of the fault current [1]. </w:t>
      </w:r>
      <w:r w:rsidRPr="00EF719E">
        <w:rPr>
          <w:sz w:val="24"/>
          <w:szCs w:val="24"/>
        </w:rPr>
        <w:t xml:space="preserve">Although numerous approaches for microgrid protection have been suggested [1, 2], this research has not led to the development of an economically viable, commercially available relay that effectively addresses the challenges of microgrid protection [1]. Many authors conclude </w:t>
      </w:r>
      <w:r w:rsidRPr="00EF719E">
        <w:rPr>
          <w:rFonts w:eastAsia="MS Mincho"/>
          <w:sz w:val="24"/>
          <w:szCs w:val="24"/>
        </w:rPr>
        <w:t xml:space="preserve">that the main protection challenge for microgrids arises from the limited short circuit current of </w:t>
      </w:r>
      <w:r w:rsidRPr="00EF719E">
        <w:rPr>
          <w:sz w:val="24"/>
          <w:szCs w:val="24"/>
        </w:rPr>
        <w:t>inverter-based resources (</w:t>
      </w:r>
      <w:r w:rsidRPr="00EF719E">
        <w:rPr>
          <w:rFonts w:eastAsia="MS Mincho"/>
          <w:sz w:val="24"/>
          <w:szCs w:val="24"/>
        </w:rPr>
        <w:t xml:space="preserve">IBRs) [1, 2, 4, 7]. This research addresses the root problem by increasing the short-circuit contribution of the inverter. Although the approach of increasing the fault contribution of IBRs has been proposed before as a solution to the microgrid protection challenges, current approaches are cost-prohibitive because they operate on the assumption that the whole inverter unit must be overrated [5, 7, 25-27, 43]. Using experimental results and electrothermal simulations, this research contributes to the state of the art by demonstrating that only a few inverter components must be overrated to significantly increase high-short-circuit current contribution during faults. Additional contributions of this chapter include the small-signal model of a three-phase voltage source inverter (VSI) considering the inductor saturation, as well as the development of a novel </w:t>
      </w:r>
      <w:r w:rsidRPr="00EF719E">
        <w:rPr>
          <w:rFonts w:eastAsia="MS Mincho"/>
          <w:sz w:val="24"/>
          <w:szCs w:val="24"/>
        </w:rPr>
        <w:lastRenderedPageBreak/>
        <w:t xml:space="preserve">inverter control that addresses the challenges posed by saturable inductors during high-current operation.  </w:t>
      </w:r>
    </w:p>
    <w:p w14:paraId="5C92EE8C" w14:textId="064C6574" w:rsidR="00E46B21" w:rsidRPr="00EF719E" w:rsidRDefault="00E46B21" w:rsidP="005B61B7">
      <w:pPr>
        <w:pStyle w:val="BodyText"/>
        <w:spacing w:line="360" w:lineRule="auto"/>
        <w:ind w:firstLine="0"/>
        <w:rPr>
          <w:rFonts w:eastAsia="MS Mincho"/>
          <w:sz w:val="24"/>
          <w:szCs w:val="24"/>
        </w:rPr>
      </w:pPr>
      <w:r w:rsidRPr="00EF719E">
        <w:rPr>
          <w:sz w:val="24"/>
          <w:szCs w:val="24"/>
        </w:rPr>
        <w:t xml:space="preserve">This </w:t>
      </w:r>
      <w:r w:rsidR="009545A6" w:rsidRPr="00EF719E">
        <w:rPr>
          <w:sz w:val="24"/>
          <w:szCs w:val="24"/>
        </w:rPr>
        <w:t>chapter</w:t>
      </w:r>
      <w:r w:rsidRPr="00EF719E">
        <w:rPr>
          <w:sz w:val="24"/>
          <w:szCs w:val="24"/>
        </w:rPr>
        <w:t xml:space="preserve"> presents experimental results demonstrating that overrating the current rating of the semiconductor as well as the current sensor </w:t>
      </w:r>
      <w:r w:rsidR="00EC20F7" w:rsidRPr="00EF719E">
        <w:rPr>
          <w:sz w:val="24"/>
          <w:szCs w:val="24"/>
        </w:rPr>
        <w:t>(</w:t>
      </w:r>
      <w:r w:rsidRPr="00EF719E">
        <w:rPr>
          <w:sz w:val="24"/>
          <w:szCs w:val="24"/>
        </w:rPr>
        <w:t xml:space="preserve">CT), while keeping all other components at their rated power, is sufficient to increase the short-circuit contribution of the three-phase inverter. The presented modifications allow an inverter prototype with components designed for 1.0 </w:t>
      </w:r>
      <w:proofErr w:type="spellStart"/>
      <w:r w:rsidRPr="00EF719E">
        <w:rPr>
          <w:sz w:val="24"/>
          <w:szCs w:val="24"/>
        </w:rPr>
        <w:t>p.u</w:t>
      </w:r>
      <w:proofErr w:type="spellEnd"/>
      <w:r w:rsidRPr="00EF719E">
        <w:rPr>
          <w:sz w:val="24"/>
          <w:szCs w:val="24"/>
        </w:rPr>
        <w:t xml:space="preserve">. of nominal current to provide more than 3.0 </w:t>
      </w:r>
      <w:proofErr w:type="spellStart"/>
      <w:r w:rsidRPr="00EF719E">
        <w:rPr>
          <w:sz w:val="24"/>
          <w:szCs w:val="24"/>
        </w:rPr>
        <w:t>p.u</w:t>
      </w:r>
      <w:proofErr w:type="spellEnd"/>
      <w:r w:rsidRPr="00EF719E">
        <w:rPr>
          <w:sz w:val="24"/>
          <w:szCs w:val="24"/>
        </w:rPr>
        <w:t xml:space="preserve">. of fault current for enough time to enable the use of legacy overcurrent protection devices. </w:t>
      </w:r>
      <w:r w:rsidRPr="00EF719E">
        <w:rPr>
          <w:rFonts w:eastAsia="MS Mincho"/>
          <w:sz w:val="24"/>
          <w:szCs w:val="24"/>
        </w:rPr>
        <w:t xml:space="preserve">The power module is oversized to maintain safe operation temperatures during the faulted condition. Other modifications include the current transducer because it is necessary to measure higher currents that maintain closed-loop control during faults. This approach is much more cost-effective compared to oversizing the entire unit or installing differential protection [1,2,6,8], making it more likely to be adopted at scale. </w:t>
      </w:r>
    </w:p>
    <w:p w14:paraId="0BD64815" w14:textId="12A5E6AE" w:rsidR="00E46B21" w:rsidRPr="00EF719E" w:rsidRDefault="00E46B21" w:rsidP="005B61B7">
      <w:pPr>
        <w:pStyle w:val="BodyText"/>
        <w:spacing w:line="360" w:lineRule="auto"/>
        <w:ind w:firstLine="0"/>
        <w:rPr>
          <w:rFonts w:eastAsia="MS Mincho"/>
          <w:sz w:val="24"/>
          <w:szCs w:val="24"/>
        </w:rPr>
      </w:pPr>
      <w:r w:rsidRPr="00EF719E">
        <w:rPr>
          <w:sz w:val="24"/>
          <w:szCs w:val="24"/>
        </w:rPr>
        <w:t>This work shows that overrating the grid filter to accommodate the overloading condition is not necessary because the fault duration is relatively short. However, at</w:t>
      </w:r>
      <w:r w:rsidRPr="00EF719E">
        <w:rPr>
          <w:rFonts w:eastAsia="MS Mincho"/>
          <w:sz w:val="24"/>
          <w:szCs w:val="24"/>
        </w:rPr>
        <w:t xml:space="preserve"> currents that exceed the rated current, the core of the inductive grid filter saturates. This saturation introduces nonlinearities that must be accounted for in the vector control to maintain stable operation</w:t>
      </w:r>
      <w:r w:rsidRPr="00EF719E">
        <w:rPr>
          <w:sz w:val="24"/>
          <w:szCs w:val="24"/>
        </w:rPr>
        <w:t xml:space="preserve">. This </w:t>
      </w:r>
      <w:r w:rsidR="009545A6" w:rsidRPr="00EF719E">
        <w:rPr>
          <w:sz w:val="24"/>
          <w:szCs w:val="24"/>
        </w:rPr>
        <w:t>chapter</w:t>
      </w:r>
      <w:r w:rsidRPr="00EF719E">
        <w:rPr>
          <w:sz w:val="24"/>
          <w:szCs w:val="24"/>
        </w:rPr>
        <w:t xml:space="preserve"> presents a control method considering saturable inductors for maintaining closed-loop stability during normal operation as well as fault conditions. </w:t>
      </w:r>
    </w:p>
    <w:p w14:paraId="57A4DA8C" w14:textId="2BC7769B" w:rsidR="00A401AC" w:rsidRPr="00EF719E" w:rsidRDefault="00E46B21" w:rsidP="006170F5">
      <w:pPr>
        <w:pStyle w:val="BodyText"/>
        <w:spacing w:line="360" w:lineRule="auto"/>
        <w:ind w:firstLine="0"/>
        <w:rPr>
          <w:sz w:val="24"/>
          <w:szCs w:val="24"/>
        </w:rPr>
      </w:pPr>
      <w:r w:rsidRPr="00EF719E">
        <w:rPr>
          <w:sz w:val="24"/>
          <w:szCs w:val="24"/>
        </w:rPr>
        <w:t xml:space="preserve">The proposed modifications for increasing fault contribution of inverters bring several advantages: 1) it enables the use of legacy distribution protective devices such as fuses, breakers, and reclosers; 2) it enables fuse-relay coordination and coordination between primary and backup relays; 3) it is cost-effective, as only a few components need to be overrated while the rest of the inverter components remain at their normally rated power; 4) it does not require a dedicated or additional unit, as the </w:t>
      </w:r>
      <w:r w:rsidR="00442E8F" w:rsidRPr="00EF719E">
        <w:rPr>
          <w:sz w:val="24"/>
          <w:szCs w:val="24"/>
        </w:rPr>
        <w:t>e</w:t>
      </w:r>
      <w:r w:rsidRPr="00EF719E">
        <w:rPr>
          <w:sz w:val="24"/>
          <w:szCs w:val="24"/>
        </w:rPr>
        <w:t xml:space="preserve">nergy </w:t>
      </w:r>
      <w:r w:rsidR="00442E8F" w:rsidRPr="00EF719E">
        <w:rPr>
          <w:sz w:val="24"/>
          <w:szCs w:val="24"/>
        </w:rPr>
        <w:t>s</w:t>
      </w:r>
      <w:r w:rsidRPr="00EF719E">
        <w:rPr>
          <w:sz w:val="24"/>
          <w:szCs w:val="24"/>
        </w:rPr>
        <w:t xml:space="preserve">torage </w:t>
      </w:r>
      <w:r w:rsidR="00442E8F" w:rsidRPr="00EF719E">
        <w:rPr>
          <w:sz w:val="24"/>
          <w:szCs w:val="24"/>
        </w:rPr>
        <w:t>inverter</w:t>
      </w:r>
      <w:r w:rsidRPr="00EF719E">
        <w:rPr>
          <w:sz w:val="24"/>
          <w:szCs w:val="24"/>
        </w:rPr>
        <w:t xml:space="preserve"> </w:t>
      </w:r>
      <w:r w:rsidR="00EC20F7" w:rsidRPr="00EF719E">
        <w:rPr>
          <w:sz w:val="24"/>
          <w:szCs w:val="24"/>
        </w:rPr>
        <w:t>(</w:t>
      </w:r>
      <w:r w:rsidR="004426E7" w:rsidRPr="00EF719E">
        <w:rPr>
          <w:sz w:val="24"/>
          <w:szCs w:val="24"/>
        </w:rPr>
        <w:t>ESI</w:t>
      </w:r>
      <w:r w:rsidRPr="00EF719E">
        <w:rPr>
          <w:sz w:val="24"/>
          <w:szCs w:val="24"/>
        </w:rPr>
        <w:t xml:space="preserve">) or </w:t>
      </w:r>
      <w:r w:rsidR="005744F2" w:rsidRPr="00EF719E">
        <w:rPr>
          <w:sz w:val="24"/>
          <w:szCs w:val="24"/>
        </w:rPr>
        <w:t>p</w:t>
      </w:r>
      <w:r w:rsidRPr="00EF719E">
        <w:rPr>
          <w:sz w:val="24"/>
          <w:szCs w:val="24"/>
        </w:rPr>
        <w:t xml:space="preserve">hotovoltaic </w:t>
      </w:r>
      <w:r w:rsidR="00EC20F7" w:rsidRPr="00EF719E">
        <w:rPr>
          <w:sz w:val="24"/>
          <w:szCs w:val="24"/>
        </w:rPr>
        <w:t>(</w:t>
      </w:r>
      <w:r w:rsidRPr="00EF719E">
        <w:rPr>
          <w:sz w:val="24"/>
          <w:szCs w:val="24"/>
        </w:rPr>
        <w:t>PV) inverter can be modified to provide higher fault current. Moreover, an inverter with an overrated current rating device presents lower losses and lower thermal requirements during normal operating conditions, which increases the efficiency of the inverter and reduces its cooling requirements.</w:t>
      </w:r>
    </w:p>
    <w:p w14:paraId="2180E3BD" w14:textId="49433A63" w:rsidR="00B103E1" w:rsidRPr="00EF719E" w:rsidRDefault="00BD3435" w:rsidP="00BD3435">
      <w:pPr>
        <w:pStyle w:val="Heading2"/>
        <w:numPr>
          <w:ilvl w:val="1"/>
          <w:numId w:val="35"/>
        </w:numPr>
        <w:rPr>
          <w:sz w:val="24"/>
          <w:szCs w:val="24"/>
          <w:lang w:val="en-US"/>
        </w:rPr>
      </w:pPr>
      <w:bookmarkStart w:id="12" w:name="_Toc125019088"/>
      <w:bookmarkStart w:id="13" w:name="_Toc125807349"/>
      <w:bookmarkStart w:id="14" w:name="_Toc125807474"/>
      <w:bookmarkStart w:id="15" w:name="_Toc125808214"/>
      <w:bookmarkStart w:id="16" w:name="_Toc127366230"/>
      <w:r w:rsidRPr="00EF719E">
        <w:rPr>
          <w:sz w:val="24"/>
          <w:szCs w:val="24"/>
          <w:lang w:val="en-US"/>
        </w:rPr>
        <w:lastRenderedPageBreak/>
        <w:t>Literature Review</w:t>
      </w:r>
      <w:bookmarkEnd w:id="12"/>
      <w:bookmarkEnd w:id="13"/>
      <w:bookmarkEnd w:id="14"/>
      <w:bookmarkEnd w:id="15"/>
      <w:bookmarkEnd w:id="16"/>
    </w:p>
    <w:p w14:paraId="0914142F" w14:textId="77777777" w:rsidR="00102375" w:rsidRPr="00EF719E" w:rsidRDefault="00102375" w:rsidP="00102375">
      <w:pPr>
        <w:rPr>
          <w:lang w:eastAsia="x-none"/>
        </w:rPr>
      </w:pPr>
    </w:p>
    <w:p w14:paraId="7BBA7174" w14:textId="77777777" w:rsidR="00A80503" w:rsidRPr="00EF719E" w:rsidRDefault="00A80503" w:rsidP="005B61B7">
      <w:pPr>
        <w:pStyle w:val="BodyText"/>
        <w:spacing w:line="360" w:lineRule="auto"/>
        <w:ind w:firstLine="0"/>
        <w:rPr>
          <w:rFonts w:eastAsia="MS Mincho"/>
          <w:sz w:val="24"/>
          <w:szCs w:val="24"/>
        </w:rPr>
      </w:pPr>
      <w:r w:rsidRPr="00EF719E">
        <w:rPr>
          <w:rFonts w:eastAsia="MS Mincho"/>
          <w:sz w:val="24"/>
          <w:szCs w:val="24"/>
        </w:rPr>
        <w:t xml:space="preserve">Despite the numerous advantages of microgrids, there are several technical challenges related to their protection [1,2,4]. There is a consensus in the literature that one of the main challenges for protecting microgrids arises from the significant variation in fault current, which drastically changes between operating mode of the microgrid. In grid-connected mode, fault currents are very high due to the utility grid’s contribution, while fault currents have significantly lower magnitudes when the microgrid operates in islanded mode [4,5,8]. For instance, during grid-tied operation, the short circuit current ratio is between 10-50 </w:t>
      </w:r>
      <w:proofErr w:type="spellStart"/>
      <w:r w:rsidRPr="00EF719E">
        <w:rPr>
          <w:rFonts w:eastAsia="MS Mincho"/>
          <w:sz w:val="24"/>
          <w:szCs w:val="24"/>
        </w:rPr>
        <w:t>p.u</w:t>
      </w:r>
      <w:proofErr w:type="spellEnd"/>
      <w:r w:rsidRPr="00EF719E">
        <w:rPr>
          <w:rFonts w:eastAsia="MS Mincho"/>
          <w:sz w:val="24"/>
          <w:szCs w:val="24"/>
        </w:rPr>
        <w:t xml:space="preserve">. During islanded operation, the available short-circuit current can be as low as 1.2 </w:t>
      </w:r>
      <w:proofErr w:type="spellStart"/>
      <w:r w:rsidRPr="00EF719E">
        <w:rPr>
          <w:rFonts w:eastAsia="MS Mincho"/>
          <w:sz w:val="24"/>
          <w:szCs w:val="24"/>
        </w:rPr>
        <w:t>p.u</w:t>
      </w:r>
      <w:proofErr w:type="spellEnd"/>
      <w:r w:rsidRPr="00EF719E">
        <w:rPr>
          <w:rFonts w:eastAsia="MS Mincho"/>
          <w:sz w:val="24"/>
          <w:szCs w:val="24"/>
        </w:rPr>
        <w:t xml:space="preserve">. [4-7]. Such a large difference makes coordination of existing distribution protection difficult and often unattainable [7]. Fuses are particularly affected because of their inverse characteristics; in some cases, fuses protecting the lateral feeders will not melt during faults that occur in islanded operation [1]. Furthermore, the latest revision of the IEEE 1547 standard allows PV inverters to immediately disconnect when the grid voltage is under the 50% threshold, which introduces additional challenges for microgrid protection in islanded mode [12]. </w:t>
      </w:r>
    </w:p>
    <w:p w14:paraId="3AD32F0E" w14:textId="51374E35" w:rsidR="0090011C" w:rsidRPr="00EF719E" w:rsidRDefault="00A80503" w:rsidP="005B61B7">
      <w:pPr>
        <w:pStyle w:val="BodyText"/>
        <w:spacing w:line="360" w:lineRule="auto"/>
        <w:ind w:firstLine="0"/>
        <w:rPr>
          <w:rFonts w:eastAsia="MS Mincho"/>
          <w:sz w:val="24"/>
          <w:szCs w:val="24"/>
        </w:rPr>
      </w:pPr>
      <w:r w:rsidRPr="00EF719E">
        <w:rPr>
          <w:rFonts w:eastAsia="MS Mincho"/>
          <w:sz w:val="24"/>
          <w:szCs w:val="24"/>
        </w:rPr>
        <w:t xml:space="preserve">Table </w:t>
      </w:r>
      <w:r w:rsidR="00484E59" w:rsidRPr="00EF719E">
        <w:rPr>
          <w:rFonts w:eastAsia="MS Mincho"/>
          <w:sz w:val="24"/>
          <w:szCs w:val="24"/>
        </w:rPr>
        <w:t>1.1</w:t>
      </w:r>
      <w:r w:rsidR="003D2BCF">
        <w:rPr>
          <w:rFonts w:eastAsia="MS Mincho"/>
          <w:sz w:val="24"/>
          <w:szCs w:val="24"/>
        </w:rPr>
        <w:t xml:space="preserve">-1.2 </w:t>
      </w:r>
      <w:r w:rsidRPr="00EF719E">
        <w:rPr>
          <w:rFonts w:eastAsia="MS Mincho"/>
          <w:sz w:val="24"/>
          <w:szCs w:val="24"/>
        </w:rPr>
        <w:t>present a comparison of the advantages and disadvantages of conventional methods</w:t>
      </w:r>
      <w:r w:rsidR="003D2BCF">
        <w:rPr>
          <w:rFonts w:eastAsia="MS Mincho"/>
          <w:sz w:val="24"/>
          <w:szCs w:val="24"/>
        </w:rPr>
        <w:t>, and Table 1.3</w:t>
      </w:r>
      <w:r w:rsidRPr="00EF719E">
        <w:rPr>
          <w:rFonts w:eastAsia="MS Mincho"/>
          <w:sz w:val="24"/>
          <w:szCs w:val="24"/>
        </w:rPr>
        <w:t xml:space="preserve"> </w:t>
      </w:r>
      <w:r w:rsidR="003D2BCF">
        <w:rPr>
          <w:rFonts w:eastAsia="MS Mincho"/>
          <w:sz w:val="24"/>
          <w:szCs w:val="24"/>
        </w:rPr>
        <w:t>of</w:t>
      </w:r>
      <w:r w:rsidRPr="00EF719E">
        <w:rPr>
          <w:rFonts w:eastAsia="MS Mincho"/>
          <w:sz w:val="24"/>
          <w:szCs w:val="24"/>
        </w:rPr>
        <w:t xml:space="preserve"> non-conventional methods applied to microgrid protection. In summary, adaptive protection and differential protection are two promising approaches for protecting inverter-based microgrids. However, both approaches introduce different challenges. Adaptive protection typically requires a central unit that updates the settings of overcurrent relays for correct tripping based on current system conditions. While this approach has the potential to be used in future microgrids, it requires the construction of an extensive and robust communication network. This can be a significant challenge, especially in islanded microgrids where the communication infrastructure can be compromised [31,33]. Differential protection is the most effective commercially available solution to overcome the challenges of protecting microgrids during islanded operation. This method is practically unaffected by both the small fault current from inverter-based resources </w:t>
      </w:r>
      <w:r w:rsidR="00EC20F7" w:rsidRPr="00EF719E">
        <w:rPr>
          <w:rFonts w:eastAsia="MS Mincho"/>
          <w:sz w:val="24"/>
          <w:szCs w:val="24"/>
        </w:rPr>
        <w:t>(</w:t>
      </w:r>
      <w:r w:rsidRPr="00EF719E">
        <w:rPr>
          <w:rFonts w:eastAsia="MS Mincho"/>
          <w:sz w:val="24"/>
          <w:szCs w:val="24"/>
        </w:rPr>
        <w:t xml:space="preserve">IBRs) and the variable fault current from grid-tied to islanded operation. However, line differential protection is a very expensive solution because it requires a relay </w:t>
      </w:r>
      <w:r w:rsidRPr="00EF719E">
        <w:rPr>
          <w:rFonts w:eastAsia="MS Mincho"/>
          <w:sz w:val="24"/>
          <w:szCs w:val="24"/>
        </w:rPr>
        <w:lastRenderedPageBreak/>
        <w:t xml:space="preserve">to be installed at every node of a protection zone, which may be unfeasible due to the high number of nodes in a </w:t>
      </w:r>
      <w:r w:rsidR="00E60018" w:rsidRPr="00EF719E">
        <w:rPr>
          <w:rFonts w:eastAsia="MS Mincho"/>
          <w:sz w:val="24"/>
          <w:szCs w:val="24"/>
        </w:rPr>
        <w:t>microgrid.</w:t>
      </w:r>
    </w:p>
    <w:p w14:paraId="6E15E1FE" w14:textId="77777777" w:rsidR="005744F2" w:rsidRPr="00EF719E" w:rsidRDefault="00691136" w:rsidP="00691136">
      <w:pPr>
        <w:pStyle w:val="BodyText"/>
        <w:spacing w:line="360" w:lineRule="auto"/>
        <w:ind w:firstLine="0"/>
        <w:rPr>
          <w:rFonts w:eastAsia="MS Mincho"/>
          <w:sz w:val="24"/>
          <w:szCs w:val="24"/>
        </w:rPr>
      </w:pPr>
      <w:r w:rsidRPr="00EF719E">
        <w:rPr>
          <w:rFonts w:eastAsia="MS Mincho"/>
          <w:sz w:val="24"/>
          <w:szCs w:val="24"/>
        </w:rPr>
        <w:t xml:space="preserve">Additionally, it requires high bandwidth communication and cannot be linked through high latency communication technologies. Lastly, line current differential relays are typically equipped with backup relays, such as directional overcurrent relays, which suffer the drawback of being insensitive to low fault currents [1,4]. Negative sequence protection uses negative sequence elements to detect and clear asymmetrical grid faults. However, this approach is challenging in real applications because it requires accurate measurement of negative sequence currents. Commercial IBRs are typically controlled to maximize positive sequence currents and minimize negative sequence currents [13,29]. Furthermore, microgrids serve single-phase loads and include single-phase generation, therefore, applying this protection method is challenging as the negative sequence varies throughout the day. </w:t>
      </w:r>
    </w:p>
    <w:p w14:paraId="588BD1D2" w14:textId="77777777" w:rsidR="005744F2" w:rsidRPr="00EF719E" w:rsidRDefault="005744F2" w:rsidP="005744F2">
      <w:pPr>
        <w:pStyle w:val="BodyText"/>
        <w:spacing w:line="360" w:lineRule="auto"/>
        <w:ind w:firstLine="0"/>
        <w:rPr>
          <w:rFonts w:eastAsia="MS Mincho"/>
          <w:sz w:val="24"/>
          <w:szCs w:val="24"/>
        </w:rPr>
      </w:pPr>
      <w:r w:rsidRPr="00EF719E">
        <w:rPr>
          <w:rFonts w:eastAsia="MS Mincho"/>
          <w:sz w:val="24"/>
          <w:szCs w:val="24"/>
        </w:rPr>
        <w:t xml:space="preserve">An admittance relay has been proposed for microgrid protection in both modes of operation [14]. However, coordinating these relays can be difficult in microgrids with a relatively small distribution line. This limitation may be exacerbated in the case of high-impedance faults. Other methods include voltage protection [15]; however, this approach relies on communication links.  </w:t>
      </w:r>
    </w:p>
    <w:p w14:paraId="3C890222" w14:textId="427D65DB" w:rsidR="00382545" w:rsidRDefault="00A0342F" w:rsidP="00691136">
      <w:pPr>
        <w:pStyle w:val="BodyText"/>
        <w:spacing w:line="360" w:lineRule="auto"/>
        <w:ind w:firstLine="0"/>
        <w:rPr>
          <w:rFonts w:eastAsia="MS Mincho"/>
          <w:sz w:val="24"/>
          <w:szCs w:val="24"/>
        </w:rPr>
      </w:pPr>
      <w:r w:rsidRPr="00EF719E">
        <w:rPr>
          <w:rFonts w:eastAsia="MS Mincho"/>
          <w:sz w:val="24"/>
          <w:szCs w:val="24"/>
        </w:rPr>
        <w:t>Recently, a wavelet transformation method was proposed [16]. The drawback of this method is that when applied in a radial distribution system, coordination between upstream and downstream protection can be challenging because the relays sense the same fault current.</w:t>
      </w:r>
      <w:r w:rsidRPr="00EF719E">
        <w:rPr>
          <w:sz w:val="24"/>
          <w:szCs w:val="24"/>
        </w:rPr>
        <w:t xml:space="preserve"> Traveling wave approaches have been proposed [23, 24]; however, these methods require high sampling frequency and may not be applicable for microgrids with short distribution lines.</w:t>
      </w:r>
      <w:r w:rsidRPr="00A0342F">
        <w:rPr>
          <w:sz w:val="24"/>
          <w:szCs w:val="24"/>
        </w:rPr>
        <w:t xml:space="preserve"> </w:t>
      </w:r>
      <w:r w:rsidRPr="00EF719E">
        <w:rPr>
          <w:sz w:val="24"/>
          <w:szCs w:val="24"/>
        </w:rPr>
        <w:t>There have been proposals to increase the fault contribution in microgrids through the installation of a dedicated fault current source or the oversizing of certain units such as flywheels [25,26] or supercapacitors [27].</w:t>
      </w:r>
    </w:p>
    <w:p w14:paraId="44FF3794" w14:textId="77777777" w:rsidR="00382545" w:rsidRDefault="00382545" w:rsidP="00691136">
      <w:pPr>
        <w:pStyle w:val="BodyText"/>
        <w:spacing w:line="360" w:lineRule="auto"/>
        <w:ind w:firstLine="0"/>
        <w:rPr>
          <w:rFonts w:eastAsia="MS Mincho"/>
          <w:sz w:val="24"/>
          <w:szCs w:val="24"/>
        </w:rPr>
      </w:pPr>
    </w:p>
    <w:p w14:paraId="35A6A164" w14:textId="6F23A1B3" w:rsidR="00382545" w:rsidRPr="00EF719E" w:rsidRDefault="00382545" w:rsidP="00691136">
      <w:pPr>
        <w:pStyle w:val="BodyText"/>
        <w:spacing w:line="360" w:lineRule="auto"/>
        <w:ind w:firstLine="0"/>
        <w:rPr>
          <w:rFonts w:eastAsia="MS Mincho"/>
          <w:sz w:val="24"/>
          <w:szCs w:val="24"/>
        </w:rPr>
        <w:sectPr w:rsidR="00382545" w:rsidRPr="00EF719E" w:rsidSect="00A0342F">
          <w:footerReference w:type="default" r:id="rId11"/>
          <w:pgSz w:w="11520" w:h="15660" w:code="1"/>
          <w:pgMar w:top="1440" w:right="1440" w:bottom="1440" w:left="1440" w:header="360" w:footer="1440" w:gutter="0"/>
          <w:pgNumType w:start="1"/>
          <w:cols w:space="400"/>
          <w:docGrid w:linePitch="360"/>
        </w:sectPr>
      </w:pPr>
    </w:p>
    <w:p w14:paraId="021DEA2E" w14:textId="2630A63B" w:rsidR="00155FBD" w:rsidRPr="00EF719E" w:rsidRDefault="00155FBD" w:rsidP="00592D73">
      <w:pPr>
        <w:pStyle w:val="Caption"/>
        <w:keepNext/>
        <w:jc w:val="center"/>
        <w:rPr>
          <w:rFonts w:ascii="Times New Roman" w:hAnsi="Times New Roman" w:cs="Times New Roman"/>
          <w:i w:val="0"/>
          <w:iCs w:val="0"/>
          <w:color w:val="auto"/>
          <w:sz w:val="24"/>
          <w:szCs w:val="24"/>
        </w:rPr>
      </w:pPr>
      <w:bookmarkStart w:id="17" w:name="_Toc125019401"/>
      <w:bookmarkStart w:id="18" w:name="_Toc129009347"/>
      <w:r w:rsidRPr="00EF719E">
        <w:rPr>
          <w:rFonts w:ascii="Times New Roman" w:hAnsi="Times New Roman" w:cs="Times New Roman"/>
          <w:i w:val="0"/>
          <w:iCs w:val="0"/>
          <w:color w:val="auto"/>
          <w:sz w:val="24"/>
          <w:szCs w:val="24"/>
        </w:rPr>
        <w:lastRenderedPageBreak/>
        <w:t xml:space="preserve">Table </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STYLEREF 1 \s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00EE5215" w:rsidRPr="00EF719E">
        <w:rPr>
          <w:rFonts w:ascii="Times New Roman" w:hAnsi="Times New Roman" w:cs="Times New Roman"/>
          <w:i w:val="0"/>
          <w:iCs w:val="0"/>
          <w:color w:val="auto"/>
          <w:sz w:val="24"/>
          <w:szCs w:val="24"/>
        </w:rPr>
        <w:t>.</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SEQ Table \* ARABIC \s 1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 xml:space="preserve"> </w:t>
      </w:r>
      <w:r w:rsidR="00CE0657" w:rsidRPr="00EF719E">
        <w:rPr>
          <w:rFonts w:ascii="Times New Roman" w:hAnsi="Times New Roman" w:cs="Times New Roman"/>
          <w:i w:val="0"/>
          <w:iCs w:val="0"/>
          <w:color w:val="auto"/>
          <w:sz w:val="24"/>
          <w:szCs w:val="24"/>
        </w:rPr>
        <w:br/>
      </w:r>
      <w:r w:rsidR="005037D3" w:rsidRPr="00EF719E">
        <w:rPr>
          <w:rFonts w:ascii="Times New Roman" w:hAnsi="Times New Roman" w:cs="Times New Roman"/>
          <w:i w:val="0"/>
          <w:iCs w:val="0"/>
          <w:color w:val="auto"/>
          <w:sz w:val="24"/>
          <w:szCs w:val="24"/>
        </w:rPr>
        <w:t>Microgrid protection conventional approach</w:t>
      </w:r>
      <w:bookmarkEnd w:id="17"/>
      <w:bookmarkEnd w:id="18"/>
    </w:p>
    <w:tbl>
      <w:tblPr>
        <w:tblStyle w:val="PlainTable4"/>
        <w:tblW w:w="8640" w:type="dxa"/>
        <w:tblLook w:val="04A0" w:firstRow="1" w:lastRow="0" w:firstColumn="1" w:lastColumn="0" w:noHBand="0" w:noVBand="1"/>
      </w:tblPr>
      <w:tblGrid>
        <w:gridCol w:w="1763"/>
        <w:gridCol w:w="2208"/>
        <w:gridCol w:w="3173"/>
        <w:gridCol w:w="1496"/>
      </w:tblGrid>
      <w:tr w:rsidR="00A80503" w:rsidRPr="00EF719E" w14:paraId="17B168A6" w14:textId="77777777" w:rsidTr="00417BCA">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763" w:type="dxa"/>
          </w:tcPr>
          <w:p w14:paraId="6B9CED9B" w14:textId="77777777" w:rsidR="00A80503" w:rsidRPr="00EF719E" w:rsidRDefault="00A80503" w:rsidP="00EA160C">
            <w:pPr>
              <w:rPr>
                <w:sz w:val="21"/>
                <w:szCs w:val="21"/>
              </w:rPr>
            </w:pPr>
            <w:r w:rsidRPr="00EF719E">
              <w:rPr>
                <w:sz w:val="21"/>
                <w:szCs w:val="21"/>
              </w:rPr>
              <w:t>Method</w:t>
            </w:r>
          </w:p>
        </w:tc>
        <w:tc>
          <w:tcPr>
            <w:tcW w:w="2208" w:type="dxa"/>
          </w:tcPr>
          <w:p w14:paraId="7E543ADC" w14:textId="77777777" w:rsidR="00A80503" w:rsidRPr="00EF719E" w:rsidRDefault="00A80503" w:rsidP="00EA160C">
            <w:pPr>
              <w:jc w:val="center"/>
              <w:cnfStyle w:val="100000000000" w:firstRow="1" w:lastRow="0" w:firstColumn="0" w:lastColumn="0" w:oddVBand="0" w:evenVBand="0" w:oddHBand="0" w:evenHBand="0" w:firstRowFirstColumn="0" w:firstRowLastColumn="0" w:lastRowFirstColumn="0" w:lastRowLastColumn="0"/>
              <w:rPr>
                <w:b w:val="0"/>
                <w:bCs w:val="0"/>
                <w:sz w:val="21"/>
                <w:szCs w:val="21"/>
              </w:rPr>
            </w:pPr>
            <w:r w:rsidRPr="00EF719E">
              <w:rPr>
                <w:sz w:val="21"/>
                <w:szCs w:val="21"/>
              </w:rPr>
              <w:t>Advantages</w:t>
            </w:r>
          </w:p>
        </w:tc>
        <w:tc>
          <w:tcPr>
            <w:tcW w:w="3173" w:type="dxa"/>
          </w:tcPr>
          <w:p w14:paraId="0062FBE4" w14:textId="77777777" w:rsidR="00A80503" w:rsidRPr="00EF719E" w:rsidRDefault="00A80503" w:rsidP="00EA160C">
            <w:pPr>
              <w:jc w:val="center"/>
              <w:cnfStyle w:val="100000000000" w:firstRow="1" w:lastRow="0" w:firstColumn="0" w:lastColumn="0" w:oddVBand="0" w:evenVBand="0" w:oddHBand="0" w:evenHBand="0" w:firstRowFirstColumn="0" w:firstRowLastColumn="0" w:lastRowFirstColumn="0" w:lastRowLastColumn="0"/>
              <w:rPr>
                <w:b w:val="0"/>
                <w:bCs w:val="0"/>
                <w:sz w:val="21"/>
                <w:szCs w:val="21"/>
              </w:rPr>
            </w:pPr>
            <w:r w:rsidRPr="00EF719E">
              <w:rPr>
                <w:sz w:val="21"/>
                <w:szCs w:val="21"/>
              </w:rPr>
              <w:t>Disadvantages</w:t>
            </w:r>
          </w:p>
        </w:tc>
        <w:tc>
          <w:tcPr>
            <w:tcW w:w="1496" w:type="dxa"/>
          </w:tcPr>
          <w:p w14:paraId="706617F1" w14:textId="77777777" w:rsidR="00A80503" w:rsidRPr="00EF719E" w:rsidRDefault="00A80503" w:rsidP="00EA160C">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References</w:t>
            </w:r>
          </w:p>
        </w:tc>
      </w:tr>
      <w:tr w:rsidR="00A80503" w:rsidRPr="00EF719E" w14:paraId="42604082" w14:textId="77777777" w:rsidTr="00417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0C085FFB" w14:textId="77777777" w:rsidR="00A80503" w:rsidRPr="00EF719E" w:rsidRDefault="00A80503" w:rsidP="00EA160C">
            <w:pPr>
              <w:rPr>
                <w:sz w:val="21"/>
                <w:szCs w:val="21"/>
              </w:rPr>
            </w:pPr>
            <w:r w:rsidRPr="00EF719E">
              <w:rPr>
                <w:sz w:val="21"/>
                <w:szCs w:val="21"/>
              </w:rPr>
              <w:t xml:space="preserve">Overcurrent </w:t>
            </w:r>
          </w:p>
        </w:tc>
        <w:tc>
          <w:tcPr>
            <w:tcW w:w="2208" w:type="dxa"/>
          </w:tcPr>
          <w:p w14:paraId="3856D216" w14:textId="2686D365"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xml:space="preserve">• Widely used, low-cost and </w:t>
            </w:r>
            <w:r w:rsidR="005744F2" w:rsidRPr="00EF719E">
              <w:rPr>
                <w:sz w:val="21"/>
                <w:szCs w:val="21"/>
              </w:rPr>
              <w:t>simple</w:t>
            </w:r>
            <w:r w:rsidRPr="00EF719E">
              <w:rPr>
                <w:sz w:val="21"/>
                <w:szCs w:val="21"/>
              </w:rPr>
              <w:t>.</w:t>
            </w:r>
          </w:p>
          <w:p w14:paraId="75C66EC7" w14:textId="77777777"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Enables relay-fuse, relay-relay coordination.</w:t>
            </w:r>
          </w:p>
          <w:p w14:paraId="5894D1DC" w14:textId="77777777"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Does not require communication.</w:t>
            </w:r>
            <w:r w:rsidRPr="00EF719E">
              <w:rPr>
                <w:sz w:val="21"/>
                <w:szCs w:val="21"/>
              </w:rPr>
              <w:br/>
            </w:r>
          </w:p>
        </w:tc>
        <w:tc>
          <w:tcPr>
            <w:tcW w:w="3173" w:type="dxa"/>
          </w:tcPr>
          <w:p w14:paraId="6043D1A4" w14:textId="262E3598"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Insensitive to low fault currents from IBRs.</w:t>
            </w:r>
            <w:r w:rsidRPr="00EF719E">
              <w:rPr>
                <w:sz w:val="21"/>
                <w:szCs w:val="21"/>
              </w:rPr>
              <w:br/>
              <w:t>• Fault current may depend on the intermittent generation.</w:t>
            </w:r>
            <w:r w:rsidRPr="00EF719E">
              <w:rPr>
                <w:sz w:val="21"/>
                <w:szCs w:val="21"/>
              </w:rPr>
              <w:br/>
              <w:t>• Large variability between grid-tied and islanded operation</w:t>
            </w:r>
            <w:r w:rsidR="00224365" w:rsidRPr="00EF719E">
              <w:rPr>
                <w:sz w:val="21"/>
                <w:szCs w:val="21"/>
              </w:rPr>
              <w:t>.</w:t>
            </w:r>
          </w:p>
          <w:p w14:paraId="24CE6FEC" w14:textId="7201F572"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Coordination</w:t>
            </w:r>
            <w:r w:rsidR="005744F2" w:rsidRPr="00EF719E">
              <w:rPr>
                <w:sz w:val="21"/>
                <w:szCs w:val="21"/>
              </w:rPr>
              <w:t xml:space="preserve"> is</w:t>
            </w:r>
            <w:r w:rsidRPr="00EF719E">
              <w:rPr>
                <w:sz w:val="21"/>
                <w:szCs w:val="21"/>
              </w:rPr>
              <w:t xml:space="preserve"> very difficult or unattainable.</w:t>
            </w:r>
          </w:p>
        </w:tc>
        <w:tc>
          <w:tcPr>
            <w:tcW w:w="1496" w:type="dxa"/>
          </w:tcPr>
          <w:p w14:paraId="1EA8876E" w14:textId="77777777"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[1][2][6][27]</w:t>
            </w:r>
          </w:p>
        </w:tc>
      </w:tr>
      <w:tr w:rsidR="00A80503" w:rsidRPr="00EF719E" w14:paraId="2BFDB587" w14:textId="77777777" w:rsidTr="00417BCA">
        <w:trPr>
          <w:trHeight w:val="1795"/>
        </w:trPr>
        <w:tc>
          <w:tcPr>
            <w:cnfStyle w:val="001000000000" w:firstRow="0" w:lastRow="0" w:firstColumn="1" w:lastColumn="0" w:oddVBand="0" w:evenVBand="0" w:oddHBand="0" w:evenHBand="0" w:firstRowFirstColumn="0" w:firstRowLastColumn="0" w:lastRowFirstColumn="0" w:lastRowLastColumn="0"/>
            <w:tcW w:w="1763" w:type="dxa"/>
          </w:tcPr>
          <w:p w14:paraId="019781E3" w14:textId="77777777" w:rsidR="00A80503" w:rsidRPr="00EF719E" w:rsidRDefault="00A80503" w:rsidP="00EA160C">
            <w:pPr>
              <w:rPr>
                <w:sz w:val="21"/>
                <w:szCs w:val="21"/>
              </w:rPr>
            </w:pPr>
            <w:r w:rsidRPr="00EF719E">
              <w:rPr>
                <w:sz w:val="21"/>
                <w:szCs w:val="21"/>
              </w:rPr>
              <w:t>Differential</w:t>
            </w:r>
          </w:p>
        </w:tc>
        <w:tc>
          <w:tcPr>
            <w:tcW w:w="2208" w:type="dxa"/>
          </w:tcPr>
          <w:p w14:paraId="2C5E9FF5"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Unaffected by low fault current levels from IBRs.</w:t>
            </w:r>
          </w:p>
        </w:tc>
        <w:tc>
          <w:tcPr>
            <w:tcW w:w="3173" w:type="dxa"/>
          </w:tcPr>
          <w:p w14:paraId="452B4037"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xml:space="preserve">• Very expensive: should be installed at every node of a protection zone, otherwise the line current differential protection incorrectly trips during normal operation.       </w:t>
            </w:r>
          </w:p>
          <w:p w14:paraId="274B4487"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xml:space="preserve">• Requires high bandwidth communications.    </w:t>
            </w:r>
          </w:p>
          <w:p w14:paraId="0D90B63A"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Requires overcurrent backup protection in the event of communication failure. </w:t>
            </w:r>
          </w:p>
          <w:p w14:paraId="03AB97FB"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xml:space="preserve">•Errors and mismatches between the current transformers are a challenge. </w:t>
            </w:r>
          </w:p>
        </w:tc>
        <w:tc>
          <w:tcPr>
            <w:tcW w:w="1496" w:type="dxa"/>
          </w:tcPr>
          <w:p w14:paraId="68F2218B"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[1][11][5][19]</w:t>
            </w:r>
          </w:p>
        </w:tc>
      </w:tr>
      <w:tr w:rsidR="00A80503" w:rsidRPr="00EF719E" w14:paraId="0182B8A8" w14:textId="77777777" w:rsidTr="00417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3F29C253" w14:textId="77777777" w:rsidR="00A80503" w:rsidRPr="00EF719E" w:rsidRDefault="00A80503" w:rsidP="00EA160C">
            <w:pPr>
              <w:rPr>
                <w:sz w:val="21"/>
                <w:szCs w:val="21"/>
              </w:rPr>
            </w:pPr>
            <w:r w:rsidRPr="00EF719E">
              <w:rPr>
                <w:sz w:val="21"/>
                <w:szCs w:val="21"/>
              </w:rPr>
              <w:t>Impedance</w:t>
            </w:r>
          </w:p>
        </w:tc>
        <w:tc>
          <w:tcPr>
            <w:tcW w:w="2208" w:type="dxa"/>
          </w:tcPr>
          <w:p w14:paraId="4010D287" w14:textId="7C5D3405"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Unaffected by the small fault current of inverter-based generation.</w:t>
            </w:r>
            <w:r w:rsidRPr="00EF719E">
              <w:rPr>
                <w:sz w:val="21"/>
                <w:szCs w:val="21"/>
              </w:rPr>
              <w:br/>
              <w:t xml:space="preserve">• Unaffected by variable short-circuit capacities </w:t>
            </w:r>
            <w:r w:rsidR="00EC20F7" w:rsidRPr="00EF719E">
              <w:rPr>
                <w:sz w:val="21"/>
                <w:szCs w:val="21"/>
              </w:rPr>
              <w:t>(</w:t>
            </w:r>
            <w:r w:rsidRPr="00EF719E">
              <w:rPr>
                <w:sz w:val="21"/>
                <w:szCs w:val="21"/>
              </w:rPr>
              <w:t xml:space="preserve">islanded/grid-tied).   </w:t>
            </w:r>
          </w:p>
        </w:tc>
        <w:tc>
          <w:tcPr>
            <w:tcW w:w="3173" w:type="dxa"/>
          </w:tcPr>
          <w:p w14:paraId="60695FDB" w14:textId="77777777"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Measured impedance can be adversely impacted by the fault behavior of IBRs units.</w:t>
            </w:r>
          </w:p>
          <w:p w14:paraId="458F3418" w14:textId="77777777"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Impedance calculation challenging because lines in microgrids are usually small.</w:t>
            </w:r>
            <w:r w:rsidRPr="00EF719E">
              <w:rPr>
                <w:sz w:val="21"/>
                <w:szCs w:val="21"/>
              </w:rPr>
              <w:br/>
              <w:t>• Challenges when detecting high-impedance faults.</w:t>
            </w:r>
          </w:p>
        </w:tc>
        <w:tc>
          <w:tcPr>
            <w:tcW w:w="1496" w:type="dxa"/>
          </w:tcPr>
          <w:p w14:paraId="21CE46E6" w14:textId="77777777" w:rsidR="00A80503" w:rsidRPr="00EF719E" w:rsidRDefault="00A80503" w:rsidP="00EA160C">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[1,14]</w:t>
            </w:r>
          </w:p>
        </w:tc>
      </w:tr>
      <w:tr w:rsidR="00A80503" w:rsidRPr="00EF719E" w14:paraId="7F4B98B2" w14:textId="77777777" w:rsidTr="00417BCA">
        <w:trPr>
          <w:trHeight w:val="1363"/>
        </w:trPr>
        <w:tc>
          <w:tcPr>
            <w:cnfStyle w:val="001000000000" w:firstRow="0" w:lastRow="0" w:firstColumn="1" w:lastColumn="0" w:oddVBand="0" w:evenVBand="0" w:oddHBand="0" w:evenHBand="0" w:firstRowFirstColumn="0" w:firstRowLastColumn="0" w:lastRowFirstColumn="0" w:lastRowLastColumn="0"/>
            <w:tcW w:w="1763" w:type="dxa"/>
          </w:tcPr>
          <w:p w14:paraId="0EF2A302" w14:textId="77777777" w:rsidR="00A80503" w:rsidRPr="00EF719E" w:rsidRDefault="00A80503" w:rsidP="00EA160C">
            <w:pPr>
              <w:rPr>
                <w:sz w:val="21"/>
                <w:szCs w:val="21"/>
              </w:rPr>
            </w:pPr>
            <w:r w:rsidRPr="00EF719E">
              <w:rPr>
                <w:sz w:val="21"/>
                <w:szCs w:val="21"/>
              </w:rPr>
              <w:t xml:space="preserve">Negative Sequence </w:t>
            </w:r>
          </w:p>
        </w:tc>
        <w:tc>
          <w:tcPr>
            <w:tcW w:w="2208" w:type="dxa"/>
          </w:tcPr>
          <w:p w14:paraId="0D642A05" w14:textId="6C23042A"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 Independent of load angle and fault resistance</w:t>
            </w:r>
            <w:r w:rsidR="00224365" w:rsidRPr="00EF719E">
              <w:rPr>
                <w:sz w:val="21"/>
                <w:szCs w:val="21"/>
              </w:rPr>
              <w:t>.</w:t>
            </w:r>
            <w:r w:rsidRPr="00EF719E">
              <w:rPr>
                <w:sz w:val="21"/>
                <w:szCs w:val="21"/>
              </w:rPr>
              <w:t xml:space="preserve">       </w:t>
            </w:r>
          </w:p>
          <w:p w14:paraId="56ACB9D3"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xml:space="preserve">• Reliable option for detecting unbalanced faults in microgrid with synchronous generators. </w:t>
            </w:r>
          </w:p>
        </w:tc>
        <w:tc>
          <w:tcPr>
            <w:tcW w:w="3173" w:type="dxa"/>
          </w:tcPr>
          <w:p w14:paraId="3B61B818"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Commercial IBRs are typically controlled to maximize positive sequence current and minimize negative sequence currents.</w:t>
            </w:r>
            <w:r w:rsidRPr="00EF719E">
              <w:rPr>
                <w:sz w:val="21"/>
                <w:szCs w:val="21"/>
              </w:rPr>
              <w:br/>
              <w:t xml:space="preserve"> • Negative sequence in the current is negligible for unbalanced faults on PV based generation.</w:t>
            </w:r>
          </w:p>
          <w:p w14:paraId="2EE04A2F"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Negative sequence current resulting from load unbalance can be significant in microgrids.</w:t>
            </w:r>
          </w:p>
        </w:tc>
        <w:tc>
          <w:tcPr>
            <w:tcW w:w="1496" w:type="dxa"/>
          </w:tcPr>
          <w:p w14:paraId="6D8AC244" w14:textId="77777777" w:rsidR="00A80503" w:rsidRPr="00EF719E" w:rsidRDefault="00A80503" w:rsidP="00EA160C">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[18][13][39]</w:t>
            </w:r>
          </w:p>
        </w:tc>
      </w:tr>
    </w:tbl>
    <w:p w14:paraId="574E2A24" w14:textId="77777777" w:rsidR="00A80503" w:rsidRPr="00EF719E" w:rsidRDefault="00A80503" w:rsidP="00B103E1">
      <w:pPr>
        <w:pStyle w:val="BodyText"/>
        <w:spacing w:line="360" w:lineRule="auto"/>
        <w:ind w:firstLine="0"/>
        <w:rPr>
          <w:rFonts w:eastAsia="MS Mincho"/>
          <w:sz w:val="24"/>
          <w:szCs w:val="24"/>
        </w:rPr>
      </w:pPr>
    </w:p>
    <w:p w14:paraId="39E6805D" w14:textId="4C9A8FF5" w:rsidR="00155FBD" w:rsidRDefault="00155FBD" w:rsidP="00B103E1">
      <w:pPr>
        <w:pStyle w:val="BodyText"/>
        <w:spacing w:line="360" w:lineRule="auto"/>
        <w:ind w:firstLine="0"/>
        <w:rPr>
          <w:rFonts w:eastAsia="MS Mincho"/>
          <w:sz w:val="24"/>
          <w:szCs w:val="24"/>
        </w:rPr>
      </w:pPr>
    </w:p>
    <w:p w14:paraId="66AA9CF7" w14:textId="77777777" w:rsidR="00A401AC" w:rsidRDefault="00A401AC" w:rsidP="00B103E1">
      <w:pPr>
        <w:pStyle w:val="BodyText"/>
        <w:spacing w:line="360" w:lineRule="auto"/>
        <w:ind w:firstLine="0"/>
        <w:rPr>
          <w:rFonts w:eastAsia="MS Mincho"/>
          <w:sz w:val="24"/>
          <w:szCs w:val="24"/>
        </w:rPr>
      </w:pPr>
    </w:p>
    <w:p w14:paraId="71F3DECE" w14:textId="690AF0F1" w:rsidR="00A401AC" w:rsidRPr="00EF719E" w:rsidRDefault="00D8603A" w:rsidP="00A401AC">
      <w:pPr>
        <w:pStyle w:val="Caption"/>
        <w:keepNext/>
        <w:jc w:val="center"/>
        <w:rPr>
          <w:rFonts w:ascii="Times New Roman" w:hAnsi="Times New Roman" w:cs="Times New Roman"/>
          <w:i w:val="0"/>
          <w:iCs w:val="0"/>
          <w:color w:val="auto"/>
          <w:sz w:val="24"/>
          <w:szCs w:val="24"/>
        </w:rPr>
      </w:pPr>
      <w:bookmarkStart w:id="19" w:name="_Toc129009348"/>
      <w:r w:rsidRPr="00EF719E">
        <w:rPr>
          <w:rFonts w:ascii="Times New Roman" w:hAnsi="Times New Roman" w:cs="Times New Roman"/>
          <w:i w:val="0"/>
          <w:iCs w:val="0"/>
          <w:color w:val="auto"/>
          <w:sz w:val="24"/>
          <w:szCs w:val="24"/>
        </w:rPr>
        <w:lastRenderedPageBreak/>
        <w:t xml:space="preserve">Table </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STYLEREF 1 \s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SEQ Table \* ARABIC \s 1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2</w:t>
      </w:r>
      <w:r w:rsidRPr="00EF719E">
        <w:rPr>
          <w:rFonts w:ascii="Times New Roman" w:hAnsi="Times New Roman" w:cs="Times New Roman"/>
          <w:i w:val="0"/>
          <w:iCs w:val="0"/>
          <w:color w:val="auto"/>
          <w:sz w:val="24"/>
          <w:szCs w:val="24"/>
        </w:rPr>
        <w:fldChar w:fldCharType="end"/>
      </w:r>
      <w:r w:rsidR="00A401AC" w:rsidRPr="00EF719E">
        <w:rPr>
          <w:rFonts w:ascii="Times New Roman" w:hAnsi="Times New Roman" w:cs="Times New Roman"/>
          <w:i w:val="0"/>
          <w:iCs w:val="0"/>
          <w:color w:val="auto"/>
          <w:sz w:val="24"/>
          <w:szCs w:val="24"/>
        </w:rPr>
        <w:br/>
        <w:t>Microgrid protection conventional approach</w:t>
      </w:r>
      <w:bookmarkEnd w:id="19"/>
    </w:p>
    <w:p w14:paraId="012E7553" w14:textId="6E57AB5E" w:rsidR="00A401AC" w:rsidRDefault="00A401AC" w:rsidP="00B103E1">
      <w:pPr>
        <w:pStyle w:val="BodyText"/>
        <w:spacing w:line="360" w:lineRule="auto"/>
        <w:ind w:firstLine="0"/>
        <w:rPr>
          <w:rFonts w:eastAsia="MS Mincho"/>
          <w:sz w:val="24"/>
          <w:szCs w:val="24"/>
        </w:rPr>
      </w:pPr>
    </w:p>
    <w:tbl>
      <w:tblPr>
        <w:tblStyle w:val="PlainTable4"/>
        <w:tblW w:w="8640" w:type="dxa"/>
        <w:tblLook w:val="04A0" w:firstRow="1" w:lastRow="0" w:firstColumn="1" w:lastColumn="0" w:noHBand="0" w:noVBand="1"/>
      </w:tblPr>
      <w:tblGrid>
        <w:gridCol w:w="1763"/>
        <w:gridCol w:w="2208"/>
        <w:gridCol w:w="3173"/>
        <w:gridCol w:w="1496"/>
      </w:tblGrid>
      <w:tr w:rsidR="00A401AC" w:rsidRPr="00EF719E" w14:paraId="1C2E8746" w14:textId="77777777" w:rsidTr="00E31A8F">
        <w:trPr>
          <w:cnfStyle w:val="100000000000" w:firstRow="1" w:lastRow="0" w:firstColumn="0" w:lastColumn="0" w:oddVBand="0" w:evenVBand="0" w:oddHBand="0"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1763" w:type="dxa"/>
          </w:tcPr>
          <w:p w14:paraId="6B0FF1FB" w14:textId="77777777" w:rsidR="00A401AC" w:rsidRPr="00EF719E" w:rsidRDefault="00A401AC" w:rsidP="00E31A8F">
            <w:pPr>
              <w:rPr>
                <w:sz w:val="21"/>
                <w:szCs w:val="21"/>
              </w:rPr>
            </w:pPr>
            <w:r w:rsidRPr="00EF719E">
              <w:rPr>
                <w:sz w:val="21"/>
                <w:szCs w:val="21"/>
              </w:rPr>
              <w:t>Directional Overcurrent</w:t>
            </w:r>
          </w:p>
        </w:tc>
        <w:tc>
          <w:tcPr>
            <w:tcW w:w="2208" w:type="dxa"/>
          </w:tcPr>
          <w:p w14:paraId="5DC31913" w14:textId="77777777" w:rsidR="00A401AC" w:rsidRPr="00EF719E" w:rsidRDefault="00A401AC" w:rsidP="00E31A8F">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Allows coordination of protective devices for different microgrid paths.</w:t>
            </w:r>
          </w:p>
        </w:tc>
        <w:tc>
          <w:tcPr>
            <w:tcW w:w="3173" w:type="dxa"/>
          </w:tcPr>
          <w:p w14:paraId="20A5E783" w14:textId="77777777" w:rsidR="00A401AC" w:rsidRPr="00EF719E" w:rsidRDefault="00A401AC" w:rsidP="00E31A8F">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 Low fault current is a main adverse effect on overcurrent relay sensitivity.</w:t>
            </w:r>
          </w:p>
          <w:p w14:paraId="17AF5EDD" w14:textId="77777777" w:rsidR="00A401AC" w:rsidRPr="00EF719E" w:rsidRDefault="00A401AC" w:rsidP="00E31A8F">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 xml:space="preserve">• Requires forward and reverse coordination. </w:t>
            </w:r>
          </w:p>
          <w:p w14:paraId="3DD708B2" w14:textId="77777777" w:rsidR="00A401AC" w:rsidRPr="00EF719E" w:rsidRDefault="00A401AC" w:rsidP="00E31A8F">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  Adaptive settings may be required for microgrid applications.</w:t>
            </w:r>
          </w:p>
        </w:tc>
        <w:tc>
          <w:tcPr>
            <w:tcW w:w="1496" w:type="dxa"/>
          </w:tcPr>
          <w:p w14:paraId="7D756848" w14:textId="77777777" w:rsidR="00A401AC" w:rsidRPr="00EF719E" w:rsidRDefault="00A401AC" w:rsidP="00E31A8F">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[28][30]</w:t>
            </w:r>
          </w:p>
        </w:tc>
      </w:tr>
      <w:tr w:rsidR="00A401AC" w:rsidRPr="00EF719E" w14:paraId="29FF2D65" w14:textId="77777777" w:rsidTr="00E31A8F">
        <w:trPr>
          <w:cnfStyle w:val="000000100000" w:firstRow="0" w:lastRow="0" w:firstColumn="0" w:lastColumn="0" w:oddVBand="0" w:evenVBand="0" w:oddHBand="1"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1763" w:type="dxa"/>
          </w:tcPr>
          <w:p w14:paraId="4008384F" w14:textId="77777777" w:rsidR="00A401AC" w:rsidRPr="00EF719E" w:rsidRDefault="00A401AC" w:rsidP="00E31A8F">
            <w:pPr>
              <w:rPr>
                <w:sz w:val="21"/>
                <w:szCs w:val="21"/>
              </w:rPr>
            </w:pPr>
            <w:r w:rsidRPr="00EF719E">
              <w:rPr>
                <w:sz w:val="21"/>
                <w:szCs w:val="21"/>
              </w:rPr>
              <w:t>Frequency</w:t>
            </w:r>
          </w:p>
        </w:tc>
        <w:tc>
          <w:tcPr>
            <w:tcW w:w="2208" w:type="dxa"/>
          </w:tcPr>
          <w:p w14:paraId="16650B2A" w14:textId="77777777" w:rsidR="00A401AC" w:rsidRPr="00EF719E" w:rsidRDefault="00A401AC" w:rsidP="00E31A8F">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Does not depend on magnitude and direction of fault current.</w:t>
            </w:r>
          </w:p>
        </w:tc>
        <w:tc>
          <w:tcPr>
            <w:tcW w:w="3173" w:type="dxa"/>
          </w:tcPr>
          <w:p w14:paraId="3D6A0347" w14:textId="77777777" w:rsidR="00A401AC" w:rsidRPr="00EF719E" w:rsidRDefault="00A401AC" w:rsidP="00E31A8F">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 Challenging in low inertia systems to differentiate severe load transients from fault conditions because inrush currents can produce voltage and frequency drops.</w:t>
            </w:r>
            <w:r w:rsidRPr="00EF719E">
              <w:rPr>
                <w:sz w:val="21"/>
                <w:szCs w:val="21"/>
              </w:rPr>
              <w:br/>
              <w:t xml:space="preserve"> • Does not allow coordination   </w:t>
            </w:r>
          </w:p>
        </w:tc>
        <w:tc>
          <w:tcPr>
            <w:tcW w:w="1496" w:type="dxa"/>
          </w:tcPr>
          <w:p w14:paraId="270C9D67" w14:textId="77777777" w:rsidR="00A401AC" w:rsidRPr="00EF719E" w:rsidRDefault="00A401AC" w:rsidP="00E31A8F">
            <w:pPr>
              <w:cnfStyle w:val="000000100000" w:firstRow="0" w:lastRow="0" w:firstColumn="0" w:lastColumn="0" w:oddVBand="0" w:evenVBand="0" w:oddHBand="1" w:evenHBand="0" w:firstRowFirstColumn="0" w:firstRowLastColumn="0" w:lastRowFirstColumn="0" w:lastRowLastColumn="0"/>
              <w:rPr>
                <w:sz w:val="21"/>
                <w:szCs w:val="21"/>
              </w:rPr>
            </w:pPr>
            <w:r w:rsidRPr="00EF719E">
              <w:rPr>
                <w:sz w:val="21"/>
                <w:szCs w:val="21"/>
              </w:rPr>
              <w:t>[7][31]</w:t>
            </w:r>
          </w:p>
        </w:tc>
      </w:tr>
      <w:tr w:rsidR="00A401AC" w:rsidRPr="00EF719E" w14:paraId="0B81537B" w14:textId="77777777" w:rsidTr="00E31A8F">
        <w:trPr>
          <w:trHeight w:val="913"/>
        </w:trPr>
        <w:tc>
          <w:tcPr>
            <w:cnfStyle w:val="001000000000" w:firstRow="0" w:lastRow="0" w:firstColumn="1" w:lastColumn="0" w:oddVBand="0" w:evenVBand="0" w:oddHBand="0" w:evenHBand="0" w:firstRowFirstColumn="0" w:firstRowLastColumn="0" w:lastRowFirstColumn="0" w:lastRowLastColumn="0"/>
            <w:tcW w:w="1763" w:type="dxa"/>
          </w:tcPr>
          <w:p w14:paraId="3D7D3F47" w14:textId="77777777" w:rsidR="00A401AC" w:rsidRPr="00EF719E" w:rsidRDefault="00A401AC" w:rsidP="00E31A8F">
            <w:pPr>
              <w:rPr>
                <w:sz w:val="21"/>
                <w:szCs w:val="21"/>
              </w:rPr>
            </w:pPr>
            <w:r w:rsidRPr="00EF719E">
              <w:rPr>
                <w:sz w:val="21"/>
                <w:szCs w:val="21"/>
              </w:rPr>
              <w:t xml:space="preserve">Undervoltage </w:t>
            </w:r>
          </w:p>
        </w:tc>
        <w:tc>
          <w:tcPr>
            <w:tcW w:w="2208" w:type="dxa"/>
          </w:tcPr>
          <w:p w14:paraId="08F15A7E" w14:textId="77777777" w:rsidR="00A401AC" w:rsidRPr="00EF719E" w:rsidRDefault="00A401AC" w:rsidP="00E31A8F">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Does not depend on magnitude and direction of fault current.</w:t>
            </w:r>
          </w:p>
        </w:tc>
        <w:tc>
          <w:tcPr>
            <w:tcW w:w="3173" w:type="dxa"/>
          </w:tcPr>
          <w:p w14:paraId="2E294321" w14:textId="77777777" w:rsidR="00A401AC" w:rsidRPr="00EF719E" w:rsidRDefault="00A401AC" w:rsidP="00E31A8F">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 xml:space="preserve">• Does not allow coordination.   </w:t>
            </w:r>
            <w:r w:rsidRPr="00EF719E">
              <w:rPr>
                <w:sz w:val="21"/>
                <w:szCs w:val="21"/>
              </w:rPr>
              <w:br/>
              <w:t xml:space="preserve">• Insufficient to detect where the fault is located.    </w:t>
            </w:r>
            <w:r w:rsidRPr="00EF719E">
              <w:rPr>
                <w:sz w:val="21"/>
                <w:szCs w:val="21"/>
              </w:rPr>
              <w:br/>
              <w:t>• The method is vulnerable during transient high resistance fault and difficult in coordination for low voltage dip.</w:t>
            </w:r>
          </w:p>
          <w:p w14:paraId="00011B0A" w14:textId="77777777" w:rsidR="00A401AC" w:rsidRPr="00EF719E" w:rsidRDefault="00A401AC" w:rsidP="00E31A8F">
            <w:pPr>
              <w:cnfStyle w:val="000000000000" w:firstRow="0" w:lastRow="0" w:firstColumn="0" w:lastColumn="0" w:oddVBand="0" w:evenVBand="0" w:oddHBand="0" w:evenHBand="0" w:firstRowFirstColumn="0" w:firstRowLastColumn="0" w:lastRowFirstColumn="0" w:lastRowLastColumn="0"/>
              <w:rPr>
                <w:sz w:val="21"/>
                <w:szCs w:val="21"/>
              </w:rPr>
            </w:pPr>
          </w:p>
          <w:p w14:paraId="4576FE23" w14:textId="77777777" w:rsidR="00A401AC" w:rsidRPr="00EF719E" w:rsidRDefault="00A401AC" w:rsidP="00E31A8F">
            <w:pPr>
              <w:cnfStyle w:val="000000000000" w:firstRow="0" w:lastRow="0" w:firstColumn="0" w:lastColumn="0" w:oddVBand="0" w:evenVBand="0" w:oddHBand="0" w:evenHBand="0" w:firstRowFirstColumn="0" w:firstRowLastColumn="0" w:lastRowFirstColumn="0" w:lastRowLastColumn="0"/>
              <w:rPr>
                <w:sz w:val="21"/>
                <w:szCs w:val="21"/>
              </w:rPr>
            </w:pPr>
          </w:p>
          <w:p w14:paraId="010064B4" w14:textId="77777777" w:rsidR="00A401AC" w:rsidRPr="00EF719E" w:rsidRDefault="00A401AC" w:rsidP="00E31A8F">
            <w:pPr>
              <w:cnfStyle w:val="000000000000" w:firstRow="0" w:lastRow="0" w:firstColumn="0" w:lastColumn="0" w:oddVBand="0" w:evenVBand="0" w:oddHBand="0" w:evenHBand="0" w:firstRowFirstColumn="0" w:firstRowLastColumn="0" w:lastRowFirstColumn="0" w:lastRowLastColumn="0"/>
              <w:rPr>
                <w:sz w:val="21"/>
                <w:szCs w:val="21"/>
              </w:rPr>
            </w:pPr>
          </w:p>
        </w:tc>
        <w:tc>
          <w:tcPr>
            <w:tcW w:w="1496" w:type="dxa"/>
          </w:tcPr>
          <w:p w14:paraId="07240285" w14:textId="77777777" w:rsidR="00A401AC" w:rsidRPr="00EF719E" w:rsidRDefault="00A401AC" w:rsidP="00E31A8F">
            <w:pPr>
              <w:cnfStyle w:val="000000000000" w:firstRow="0" w:lastRow="0" w:firstColumn="0" w:lastColumn="0" w:oddVBand="0" w:evenVBand="0" w:oddHBand="0" w:evenHBand="0" w:firstRowFirstColumn="0" w:firstRowLastColumn="0" w:lastRowFirstColumn="0" w:lastRowLastColumn="0"/>
              <w:rPr>
                <w:sz w:val="21"/>
                <w:szCs w:val="21"/>
              </w:rPr>
            </w:pPr>
            <w:r w:rsidRPr="00EF719E">
              <w:rPr>
                <w:sz w:val="21"/>
                <w:szCs w:val="21"/>
              </w:rPr>
              <w:t>[15,28-29]</w:t>
            </w:r>
          </w:p>
        </w:tc>
      </w:tr>
    </w:tbl>
    <w:p w14:paraId="34563A86" w14:textId="77777777" w:rsidR="00A401AC" w:rsidRDefault="00A401AC" w:rsidP="00B103E1">
      <w:pPr>
        <w:pStyle w:val="BodyText"/>
        <w:spacing w:line="360" w:lineRule="auto"/>
        <w:ind w:firstLine="0"/>
        <w:rPr>
          <w:rFonts w:eastAsia="MS Mincho"/>
          <w:sz w:val="24"/>
          <w:szCs w:val="24"/>
        </w:rPr>
      </w:pPr>
    </w:p>
    <w:p w14:paraId="2AEADF9E" w14:textId="0F918D2A" w:rsidR="00382545" w:rsidRDefault="00382545" w:rsidP="00B103E1">
      <w:pPr>
        <w:pStyle w:val="BodyText"/>
        <w:spacing w:line="360" w:lineRule="auto"/>
        <w:ind w:firstLine="0"/>
        <w:rPr>
          <w:rFonts w:eastAsia="MS Mincho"/>
          <w:sz w:val="24"/>
          <w:szCs w:val="24"/>
        </w:rPr>
      </w:pPr>
    </w:p>
    <w:p w14:paraId="5BF0BBBB" w14:textId="77777777" w:rsidR="00592D73" w:rsidRDefault="00592D73" w:rsidP="00B103E1">
      <w:pPr>
        <w:pStyle w:val="BodyText"/>
        <w:spacing w:line="360" w:lineRule="auto"/>
        <w:ind w:firstLine="0"/>
        <w:rPr>
          <w:rFonts w:eastAsia="MS Mincho"/>
          <w:sz w:val="24"/>
          <w:szCs w:val="24"/>
        </w:rPr>
      </w:pPr>
    </w:p>
    <w:p w14:paraId="79C1ED01" w14:textId="77777777" w:rsidR="00592D73" w:rsidRDefault="00592D73" w:rsidP="00B103E1">
      <w:pPr>
        <w:pStyle w:val="BodyText"/>
        <w:spacing w:line="360" w:lineRule="auto"/>
        <w:ind w:firstLine="0"/>
        <w:rPr>
          <w:rFonts w:eastAsia="MS Mincho"/>
          <w:sz w:val="24"/>
          <w:szCs w:val="24"/>
        </w:rPr>
      </w:pPr>
    </w:p>
    <w:p w14:paraId="77F7EFCE" w14:textId="77777777" w:rsidR="00592D73" w:rsidRDefault="00592D73" w:rsidP="00B103E1">
      <w:pPr>
        <w:pStyle w:val="BodyText"/>
        <w:spacing w:line="360" w:lineRule="auto"/>
        <w:ind w:firstLine="0"/>
        <w:rPr>
          <w:rFonts w:eastAsia="MS Mincho"/>
          <w:sz w:val="24"/>
          <w:szCs w:val="24"/>
        </w:rPr>
      </w:pPr>
    </w:p>
    <w:p w14:paraId="0AEE1EB1" w14:textId="77777777" w:rsidR="00592D73" w:rsidRDefault="00592D73" w:rsidP="00B103E1">
      <w:pPr>
        <w:pStyle w:val="BodyText"/>
        <w:spacing w:line="360" w:lineRule="auto"/>
        <w:ind w:firstLine="0"/>
        <w:rPr>
          <w:rFonts w:eastAsia="MS Mincho"/>
          <w:sz w:val="24"/>
          <w:szCs w:val="24"/>
        </w:rPr>
      </w:pPr>
    </w:p>
    <w:p w14:paraId="0E356462" w14:textId="77777777" w:rsidR="00592D73" w:rsidRDefault="00592D73" w:rsidP="00B103E1">
      <w:pPr>
        <w:pStyle w:val="BodyText"/>
        <w:spacing w:line="360" w:lineRule="auto"/>
        <w:ind w:firstLine="0"/>
        <w:rPr>
          <w:rFonts w:eastAsia="MS Mincho"/>
          <w:sz w:val="24"/>
          <w:szCs w:val="24"/>
        </w:rPr>
      </w:pPr>
    </w:p>
    <w:p w14:paraId="7A2A8EF8" w14:textId="77777777" w:rsidR="00155FBD" w:rsidRPr="00EF719E" w:rsidRDefault="00155FBD" w:rsidP="00B103E1">
      <w:pPr>
        <w:pStyle w:val="BodyText"/>
        <w:spacing w:line="360" w:lineRule="auto"/>
        <w:ind w:firstLine="0"/>
        <w:rPr>
          <w:rFonts w:eastAsia="MS Mincho"/>
          <w:sz w:val="24"/>
          <w:szCs w:val="24"/>
        </w:rPr>
      </w:pPr>
    </w:p>
    <w:p w14:paraId="548A4DD9" w14:textId="77C275B5" w:rsidR="00155FBD" w:rsidRPr="00EF719E" w:rsidRDefault="00155FBD" w:rsidP="00B103E1">
      <w:pPr>
        <w:pStyle w:val="BodyText"/>
        <w:spacing w:line="360" w:lineRule="auto"/>
        <w:ind w:firstLine="0"/>
        <w:rPr>
          <w:rFonts w:eastAsia="MS Mincho"/>
          <w:sz w:val="24"/>
          <w:szCs w:val="24"/>
        </w:rPr>
        <w:sectPr w:rsidR="00155FBD" w:rsidRPr="00EF719E" w:rsidSect="006C357F">
          <w:type w:val="continuous"/>
          <w:pgSz w:w="11520" w:h="15660" w:code="1"/>
          <w:pgMar w:top="1440" w:right="1440" w:bottom="1440" w:left="1440" w:header="360" w:footer="1440" w:gutter="0"/>
          <w:cols w:space="400"/>
          <w:docGrid w:linePitch="360"/>
        </w:sectPr>
      </w:pPr>
    </w:p>
    <w:p w14:paraId="7138E535" w14:textId="6C0D1A73" w:rsidR="00155FBD" w:rsidRPr="00EF719E" w:rsidRDefault="00CE1BA1" w:rsidP="00D5237F">
      <w:pPr>
        <w:pStyle w:val="Caption"/>
        <w:keepNext/>
        <w:jc w:val="center"/>
        <w:rPr>
          <w:rFonts w:ascii="Times New Roman" w:hAnsi="Times New Roman" w:cs="Times New Roman"/>
          <w:i w:val="0"/>
          <w:iCs w:val="0"/>
          <w:color w:val="auto"/>
          <w:sz w:val="24"/>
          <w:szCs w:val="24"/>
        </w:rPr>
      </w:pPr>
      <w:bookmarkStart w:id="20" w:name="_Toc125019402"/>
      <w:bookmarkStart w:id="21" w:name="_Toc129009349"/>
      <w:r>
        <w:rPr>
          <w:rFonts w:ascii="Times New Roman" w:hAnsi="Times New Roman" w:cs="Times New Roman"/>
          <w:i w:val="0"/>
          <w:iCs w:val="0"/>
          <w:color w:val="auto"/>
          <w:sz w:val="24"/>
          <w:szCs w:val="24"/>
        </w:rPr>
        <w:lastRenderedPageBreak/>
        <w:br/>
      </w:r>
      <w:r w:rsidR="00155FBD" w:rsidRPr="00EF719E">
        <w:rPr>
          <w:rFonts w:ascii="Times New Roman" w:hAnsi="Times New Roman" w:cs="Times New Roman"/>
          <w:i w:val="0"/>
          <w:iCs w:val="0"/>
          <w:color w:val="auto"/>
          <w:sz w:val="24"/>
          <w:szCs w:val="24"/>
        </w:rPr>
        <w:t xml:space="preserve">Table </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STYLEREF 1 \s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00EE5215" w:rsidRPr="00EF719E">
        <w:rPr>
          <w:rFonts w:ascii="Times New Roman" w:hAnsi="Times New Roman" w:cs="Times New Roman"/>
          <w:i w:val="0"/>
          <w:iCs w:val="0"/>
          <w:color w:val="auto"/>
          <w:sz w:val="24"/>
          <w:szCs w:val="24"/>
        </w:rPr>
        <w:t>.</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SEQ Table \* ARABIC \s 1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3</w:t>
      </w:r>
      <w:r w:rsidR="00EE5215" w:rsidRPr="00EF719E">
        <w:rPr>
          <w:rFonts w:ascii="Times New Roman" w:hAnsi="Times New Roman" w:cs="Times New Roman"/>
          <w:i w:val="0"/>
          <w:iCs w:val="0"/>
          <w:color w:val="auto"/>
          <w:sz w:val="24"/>
          <w:szCs w:val="24"/>
        </w:rPr>
        <w:fldChar w:fldCharType="end"/>
      </w:r>
      <w:r w:rsidR="00155FBD" w:rsidRPr="00EF719E">
        <w:rPr>
          <w:rFonts w:ascii="Times New Roman" w:hAnsi="Times New Roman" w:cs="Times New Roman"/>
          <w:i w:val="0"/>
          <w:iCs w:val="0"/>
          <w:color w:val="auto"/>
          <w:sz w:val="24"/>
          <w:szCs w:val="24"/>
        </w:rPr>
        <w:t xml:space="preserve"> </w:t>
      </w:r>
      <w:r w:rsidR="00CE0657" w:rsidRPr="00EF719E">
        <w:rPr>
          <w:rFonts w:ascii="Times New Roman" w:hAnsi="Times New Roman" w:cs="Times New Roman"/>
          <w:i w:val="0"/>
          <w:iCs w:val="0"/>
          <w:color w:val="auto"/>
          <w:sz w:val="24"/>
          <w:szCs w:val="24"/>
        </w:rPr>
        <w:br/>
      </w:r>
      <w:r w:rsidR="005037D3" w:rsidRPr="00EF719E">
        <w:rPr>
          <w:rFonts w:ascii="Times New Roman" w:hAnsi="Times New Roman" w:cs="Times New Roman"/>
          <w:i w:val="0"/>
          <w:iCs w:val="0"/>
          <w:color w:val="auto"/>
          <w:sz w:val="24"/>
          <w:szCs w:val="24"/>
        </w:rPr>
        <w:t>Microgrid protection non-conventional approach</w:t>
      </w:r>
      <w:bookmarkEnd w:id="20"/>
      <w:bookmarkEnd w:id="21"/>
    </w:p>
    <w:tbl>
      <w:tblPr>
        <w:tblStyle w:val="PlainTable4"/>
        <w:tblW w:w="8640" w:type="dxa"/>
        <w:tblLook w:val="04A0" w:firstRow="1" w:lastRow="0" w:firstColumn="1" w:lastColumn="0" w:noHBand="0" w:noVBand="1"/>
      </w:tblPr>
      <w:tblGrid>
        <w:gridCol w:w="1879"/>
        <w:gridCol w:w="2408"/>
        <w:gridCol w:w="3037"/>
        <w:gridCol w:w="1316"/>
      </w:tblGrid>
      <w:tr w:rsidR="00155FBD" w:rsidRPr="00EF719E" w14:paraId="476B9105" w14:textId="77777777" w:rsidTr="00382545">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879" w:type="dxa"/>
          </w:tcPr>
          <w:p w14:paraId="62E8F654" w14:textId="77777777" w:rsidR="00155FBD" w:rsidRPr="00EF719E" w:rsidRDefault="00155FBD" w:rsidP="00E31A8F">
            <w:pPr>
              <w:rPr>
                <w:sz w:val="21"/>
                <w:szCs w:val="21"/>
              </w:rPr>
            </w:pPr>
            <w:r w:rsidRPr="00EF719E">
              <w:rPr>
                <w:sz w:val="21"/>
                <w:szCs w:val="21"/>
              </w:rPr>
              <w:t>Method</w:t>
            </w:r>
          </w:p>
        </w:tc>
        <w:tc>
          <w:tcPr>
            <w:tcW w:w="2429" w:type="dxa"/>
          </w:tcPr>
          <w:p w14:paraId="1E3EEDFA" w14:textId="77777777" w:rsidR="00155FBD" w:rsidRPr="00EF719E" w:rsidRDefault="00155FBD" w:rsidP="00E31A8F">
            <w:pPr>
              <w:jc w:val="center"/>
              <w:cnfStyle w:val="100000000000" w:firstRow="1" w:lastRow="0" w:firstColumn="0" w:lastColumn="0" w:oddVBand="0" w:evenVBand="0" w:oddHBand="0" w:evenHBand="0" w:firstRowFirstColumn="0" w:firstRowLastColumn="0" w:lastRowFirstColumn="0" w:lastRowLastColumn="0"/>
              <w:rPr>
                <w:b w:val="0"/>
                <w:bCs w:val="0"/>
                <w:sz w:val="21"/>
                <w:szCs w:val="21"/>
              </w:rPr>
            </w:pPr>
            <w:r w:rsidRPr="00EF719E">
              <w:rPr>
                <w:sz w:val="21"/>
                <w:szCs w:val="21"/>
              </w:rPr>
              <w:t>Advantages</w:t>
            </w:r>
          </w:p>
        </w:tc>
        <w:tc>
          <w:tcPr>
            <w:tcW w:w="3072" w:type="dxa"/>
          </w:tcPr>
          <w:p w14:paraId="6F3C5427" w14:textId="77777777" w:rsidR="00155FBD" w:rsidRPr="00EF719E" w:rsidRDefault="00155FBD" w:rsidP="00E31A8F">
            <w:pPr>
              <w:jc w:val="center"/>
              <w:cnfStyle w:val="100000000000" w:firstRow="1" w:lastRow="0" w:firstColumn="0" w:lastColumn="0" w:oddVBand="0" w:evenVBand="0" w:oddHBand="0" w:evenHBand="0" w:firstRowFirstColumn="0" w:firstRowLastColumn="0" w:lastRowFirstColumn="0" w:lastRowLastColumn="0"/>
              <w:rPr>
                <w:b w:val="0"/>
                <w:bCs w:val="0"/>
                <w:sz w:val="21"/>
                <w:szCs w:val="21"/>
              </w:rPr>
            </w:pPr>
            <w:r w:rsidRPr="00EF719E">
              <w:rPr>
                <w:sz w:val="21"/>
                <w:szCs w:val="21"/>
              </w:rPr>
              <w:t>Disadvantages</w:t>
            </w:r>
          </w:p>
        </w:tc>
        <w:tc>
          <w:tcPr>
            <w:tcW w:w="1260" w:type="dxa"/>
          </w:tcPr>
          <w:p w14:paraId="78754F2E" w14:textId="77777777" w:rsidR="00155FBD" w:rsidRPr="00EF719E" w:rsidRDefault="00155FBD" w:rsidP="00E31A8F">
            <w:pPr>
              <w:cnfStyle w:val="100000000000" w:firstRow="1" w:lastRow="0" w:firstColumn="0" w:lastColumn="0" w:oddVBand="0" w:evenVBand="0" w:oddHBand="0" w:evenHBand="0" w:firstRowFirstColumn="0" w:firstRowLastColumn="0" w:lastRowFirstColumn="0" w:lastRowLastColumn="0"/>
              <w:rPr>
                <w:sz w:val="21"/>
                <w:szCs w:val="21"/>
              </w:rPr>
            </w:pPr>
            <w:r w:rsidRPr="00EF719E">
              <w:rPr>
                <w:sz w:val="21"/>
                <w:szCs w:val="21"/>
              </w:rPr>
              <w:t>References</w:t>
            </w:r>
          </w:p>
        </w:tc>
      </w:tr>
      <w:tr w:rsidR="00155FBD" w:rsidRPr="00EF719E" w14:paraId="0F6C0B77" w14:textId="77777777" w:rsidTr="00382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gridSpan w:val="3"/>
          </w:tcPr>
          <w:p w14:paraId="62D030FA" w14:textId="77777777" w:rsidR="00155FBD" w:rsidRPr="00EF719E" w:rsidRDefault="00155FBD" w:rsidP="00E31A8F">
            <w:pPr>
              <w:jc w:val="center"/>
              <w:rPr>
                <w:sz w:val="22"/>
                <w:szCs w:val="22"/>
              </w:rPr>
            </w:pPr>
          </w:p>
        </w:tc>
        <w:tc>
          <w:tcPr>
            <w:tcW w:w="1260" w:type="dxa"/>
          </w:tcPr>
          <w:p w14:paraId="67F3CF7E" w14:textId="77777777" w:rsidR="00155FBD" w:rsidRPr="00EF719E" w:rsidRDefault="00155FBD" w:rsidP="00E31A8F">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155FBD" w:rsidRPr="00EF719E" w14:paraId="5503C755" w14:textId="77777777" w:rsidTr="00382545">
        <w:trPr>
          <w:trHeight w:val="949"/>
        </w:trPr>
        <w:tc>
          <w:tcPr>
            <w:cnfStyle w:val="001000000000" w:firstRow="0" w:lastRow="0" w:firstColumn="1" w:lastColumn="0" w:oddVBand="0" w:evenVBand="0" w:oddHBand="0" w:evenHBand="0" w:firstRowFirstColumn="0" w:firstRowLastColumn="0" w:lastRowFirstColumn="0" w:lastRowLastColumn="0"/>
            <w:tcW w:w="1879" w:type="dxa"/>
          </w:tcPr>
          <w:p w14:paraId="3F007CEB" w14:textId="39CDA92F" w:rsidR="00155FBD" w:rsidRPr="00EF719E" w:rsidRDefault="00155FBD" w:rsidP="00E31A8F">
            <w:pPr>
              <w:rPr>
                <w:sz w:val="22"/>
                <w:szCs w:val="22"/>
              </w:rPr>
            </w:pPr>
            <w:r w:rsidRPr="00EF719E">
              <w:rPr>
                <w:sz w:val="22"/>
                <w:szCs w:val="22"/>
              </w:rPr>
              <w:t xml:space="preserve">Adaptive Relaying </w:t>
            </w:r>
            <w:r w:rsidR="00EC20F7" w:rsidRPr="00EF719E">
              <w:rPr>
                <w:sz w:val="22"/>
                <w:szCs w:val="22"/>
              </w:rPr>
              <w:t>(</w:t>
            </w:r>
            <w:r w:rsidRPr="00EF719E">
              <w:rPr>
                <w:sz w:val="22"/>
                <w:szCs w:val="22"/>
              </w:rPr>
              <w:t>Centralized)</w:t>
            </w:r>
          </w:p>
        </w:tc>
        <w:tc>
          <w:tcPr>
            <w:tcW w:w="2429" w:type="dxa"/>
          </w:tcPr>
          <w:p w14:paraId="10C50F0D" w14:textId="77777777"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 Allows for adjustment of protection settings based on system conditions.</w:t>
            </w:r>
          </w:p>
        </w:tc>
        <w:tc>
          <w:tcPr>
            <w:tcW w:w="3072" w:type="dxa"/>
          </w:tcPr>
          <w:p w14:paraId="72DF2ABB" w14:textId="77777777"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 xml:space="preserve">• Centralized Adaptive Relaying requires extensive and robust communication network. </w:t>
            </w:r>
            <w:r w:rsidRPr="00EF719E">
              <w:rPr>
                <w:sz w:val="22"/>
                <w:szCs w:val="22"/>
              </w:rPr>
              <w:br/>
              <w:t xml:space="preserve">• Currently, modern digital relays limit the settings groups to less than 10, which hinders the range of adaptability.  </w:t>
            </w:r>
          </w:p>
        </w:tc>
        <w:tc>
          <w:tcPr>
            <w:tcW w:w="1260" w:type="dxa"/>
          </w:tcPr>
          <w:p w14:paraId="76772CEF" w14:textId="77777777"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[10][31][32]</w:t>
            </w:r>
          </w:p>
        </w:tc>
      </w:tr>
      <w:tr w:rsidR="00155FBD" w:rsidRPr="00EF719E" w14:paraId="0678E2F8" w14:textId="77777777" w:rsidTr="00382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D02E11F" w14:textId="3585FBE9" w:rsidR="00155FBD" w:rsidRPr="00EF719E" w:rsidRDefault="00155FBD" w:rsidP="00E31A8F">
            <w:pPr>
              <w:rPr>
                <w:sz w:val="22"/>
                <w:szCs w:val="22"/>
              </w:rPr>
            </w:pPr>
            <w:r w:rsidRPr="00EF719E">
              <w:rPr>
                <w:sz w:val="22"/>
                <w:szCs w:val="22"/>
              </w:rPr>
              <w:t xml:space="preserve">Adaptive Relaying </w:t>
            </w:r>
            <w:r w:rsidR="00EC20F7" w:rsidRPr="00EF719E">
              <w:rPr>
                <w:sz w:val="22"/>
                <w:szCs w:val="22"/>
              </w:rPr>
              <w:t>(</w:t>
            </w:r>
            <w:r w:rsidRPr="00EF719E">
              <w:rPr>
                <w:sz w:val="22"/>
                <w:szCs w:val="22"/>
              </w:rPr>
              <w:t>Communication-less)</w:t>
            </w:r>
          </w:p>
        </w:tc>
        <w:tc>
          <w:tcPr>
            <w:tcW w:w="2429" w:type="dxa"/>
          </w:tcPr>
          <w:p w14:paraId="4283228D" w14:textId="77777777" w:rsidR="00155FBD" w:rsidRPr="00EF719E" w:rsidRDefault="00155FBD" w:rsidP="00E31A8F">
            <w:pPr>
              <w:cnfStyle w:val="000000100000" w:firstRow="0" w:lastRow="0" w:firstColumn="0" w:lastColumn="0" w:oddVBand="0" w:evenVBand="0" w:oddHBand="1" w:evenHBand="0" w:firstRowFirstColumn="0" w:firstRowLastColumn="0" w:lastRowFirstColumn="0" w:lastRowLastColumn="0"/>
              <w:rPr>
                <w:sz w:val="22"/>
                <w:szCs w:val="22"/>
              </w:rPr>
            </w:pPr>
            <w:r w:rsidRPr="00EF719E">
              <w:rPr>
                <w:sz w:val="22"/>
                <w:szCs w:val="22"/>
              </w:rPr>
              <w:t>• Adjustments of protection settings relaying on local information without communication.</w:t>
            </w:r>
          </w:p>
        </w:tc>
        <w:tc>
          <w:tcPr>
            <w:tcW w:w="3072" w:type="dxa"/>
          </w:tcPr>
          <w:p w14:paraId="3BD14F38" w14:textId="77777777" w:rsidR="00155FBD" w:rsidRPr="00EF719E" w:rsidRDefault="00155FBD" w:rsidP="00E31A8F">
            <w:pPr>
              <w:cnfStyle w:val="000000100000" w:firstRow="0" w:lastRow="0" w:firstColumn="0" w:lastColumn="0" w:oddVBand="0" w:evenVBand="0" w:oddHBand="1" w:evenHBand="0" w:firstRowFirstColumn="0" w:firstRowLastColumn="0" w:lastRowFirstColumn="0" w:lastRowLastColumn="0"/>
              <w:rPr>
                <w:sz w:val="22"/>
                <w:szCs w:val="22"/>
              </w:rPr>
            </w:pPr>
            <w:r w:rsidRPr="00EF719E">
              <w:rPr>
                <w:sz w:val="22"/>
                <w:szCs w:val="22"/>
              </w:rPr>
              <w:t>• Difficult to accurately detect and locate faults within the microgrid.</w:t>
            </w:r>
            <w:r w:rsidRPr="00EF719E">
              <w:rPr>
                <w:sz w:val="22"/>
                <w:szCs w:val="22"/>
              </w:rPr>
              <w:br/>
              <w:t>• Limited coordination: Communication-less adaptive relaying relies on the individual devices to make decisions about how to respond to changes in the power system. This can lead to suboptimal coordination between devices,</w:t>
            </w:r>
          </w:p>
        </w:tc>
        <w:tc>
          <w:tcPr>
            <w:tcW w:w="1260" w:type="dxa"/>
          </w:tcPr>
          <w:p w14:paraId="67D8E292" w14:textId="77777777" w:rsidR="00155FBD" w:rsidRPr="00EF719E" w:rsidRDefault="00155FBD" w:rsidP="00E31A8F">
            <w:pPr>
              <w:cnfStyle w:val="000000100000" w:firstRow="0" w:lastRow="0" w:firstColumn="0" w:lastColumn="0" w:oddVBand="0" w:evenVBand="0" w:oddHBand="1" w:evenHBand="0" w:firstRowFirstColumn="0" w:firstRowLastColumn="0" w:lastRowFirstColumn="0" w:lastRowLastColumn="0"/>
              <w:rPr>
                <w:sz w:val="22"/>
                <w:szCs w:val="22"/>
              </w:rPr>
            </w:pPr>
            <w:r w:rsidRPr="00EF719E">
              <w:rPr>
                <w:sz w:val="22"/>
                <w:szCs w:val="22"/>
              </w:rPr>
              <w:t>[9][33]</w:t>
            </w:r>
          </w:p>
        </w:tc>
      </w:tr>
      <w:tr w:rsidR="00155FBD" w:rsidRPr="00EF719E" w14:paraId="42B8BF42" w14:textId="77777777" w:rsidTr="00382545">
        <w:tc>
          <w:tcPr>
            <w:cnfStyle w:val="001000000000" w:firstRow="0" w:lastRow="0" w:firstColumn="1" w:lastColumn="0" w:oddVBand="0" w:evenVBand="0" w:oddHBand="0" w:evenHBand="0" w:firstRowFirstColumn="0" w:firstRowLastColumn="0" w:lastRowFirstColumn="0" w:lastRowLastColumn="0"/>
            <w:tcW w:w="1879" w:type="dxa"/>
          </w:tcPr>
          <w:p w14:paraId="66A7F518" w14:textId="77777777" w:rsidR="00155FBD" w:rsidRPr="00EF719E" w:rsidRDefault="00155FBD" w:rsidP="00E31A8F">
            <w:pPr>
              <w:rPr>
                <w:sz w:val="22"/>
                <w:szCs w:val="22"/>
              </w:rPr>
            </w:pPr>
            <w:r w:rsidRPr="00EF719E">
              <w:rPr>
                <w:sz w:val="22"/>
                <w:szCs w:val="22"/>
              </w:rPr>
              <w:t>Travelling wave</w:t>
            </w:r>
          </w:p>
        </w:tc>
        <w:tc>
          <w:tcPr>
            <w:tcW w:w="2429" w:type="dxa"/>
          </w:tcPr>
          <w:p w14:paraId="547291FA" w14:textId="77777777"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 Unaffected by the small fault current of inverter-based generation.</w:t>
            </w:r>
          </w:p>
        </w:tc>
        <w:tc>
          <w:tcPr>
            <w:tcW w:w="3072" w:type="dxa"/>
          </w:tcPr>
          <w:p w14:paraId="4A57121D" w14:textId="494BFF9F"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 xml:space="preserve">•High sampling frequency </w:t>
            </w:r>
            <w:r w:rsidR="00EC20F7" w:rsidRPr="00EF719E">
              <w:rPr>
                <w:sz w:val="22"/>
                <w:szCs w:val="22"/>
              </w:rPr>
              <w:t>(</w:t>
            </w:r>
            <w:r w:rsidRPr="00EF719E">
              <w:rPr>
                <w:sz w:val="22"/>
                <w:szCs w:val="22"/>
              </w:rPr>
              <w:t>at least 256kHz) and may not be applicable for microgrids with short distribution lines</w:t>
            </w:r>
          </w:p>
          <w:p w14:paraId="095ECAC4" w14:textId="77777777"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•Challenging implementation in small microgrids with low line impedances</w:t>
            </w:r>
          </w:p>
        </w:tc>
        <w:tc>
          <w:tcPr>
            <w:tcW w:w="1260" w:type="dxa"/>
          </w:tcPr>
          <w:p w14:paraId="149567B8" w14:textId="77777777" w:rsidR="00155FBD" w:rsidRPr="00EF719E" w:rsidRDefault="00155FBD" w:rsidP="00E31A8F">
            <w:pPr>
              <w:cnfStyle w:val="000000000000" w:firstRow="0" w:lastRow="0" w:firstColumn="0" w:lastColumn="0" w:oddVBand="0" w:evenVBand="0" w:oddHBand="0" w:evenHBand="0" w:firstRowFirstColumn="0" w:firstRowLastColumn="0" w:lastRowFirstColumn="0" w:lastRowLastColumn="0"/>
              <w:rPr>
                <w:sz w:val="22"/>
                <w:szCs w:val="22"/>
              </w:rPr>
            </w:pPr>
            <w:r w:rsidRPr="00EF719E">
              <w:rPr>
                <w:sz w:val="22"/>
                <w:szCs w:val="22"/>
              </w:rPr>
              <w:t>[23][24]</w:t>
            </w:r>
          </w:p>
        </w:tc>
      </w:tr>
      <w:tr w:rsidR="00155FBD" w:rsidRPr="00EF719E" w14:paraId="3698F284" w14:textId="77777777" w:rsidTr="00382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48E1068" w14:textId="77777777" w:rsidR="00155FBD" w:rsidRPr="00EF719E" w:rsidRDefault="00155FBD" w:rsidP="00E31A8F">
            <w:pPr>
              <w:rPr>
                <w:sz w:val="22"/>
                <w:szCs w:val="22"/>
              </w:rPr>
            </w:pPr>
            <w:r w:rsidRPr="00EF719E">
              <w:rPr>
                <w:sz w:val="22"/>
                <w:szCs w:val="22"/>
              </w:rPr>
              <w:t xml:space="preserve">AI-Based </w:t>
            </w:r>
          </w:p>
        </w:tc>
        <w:tc>
          <w:tcPr>
            <w:tcW w:w="2429" w:type="dxa"/>
          </w:tcPr>
          <w:p w14:paraId="19183FEC" w14:textId="77777777" w:rsidR="00155FBD" w:rsidRPr="00EF719E" w:rsidRDefault="00155FBD" w:rsidP="00E31A8F">
            <w:pPr>
              <w:cnfStyle w:val="000000100000" w:firstRow="0" w:lastRow="0" w:firstColumn="0" w:lastColumn="0" w:oddVBand="0" w:evenVBand="0" w:oddHBand="1" w:evenHBand="0" w:firstRowFirstColumn="0" w:firstRowLastColumn="0" w:lastRowFirstColumn="0" w:lastRowLastColumn="0"/>
              <w:rPr>
                <w:sz w:val="22"/>
                <w:szCs w:val="22"/>
              </w:rPr>
            </w:pPr>
            <w:r w:rsidRPr="00EF719E">
              <w:rPr>
                <w:sz w:val="22"/>
                <w:szCs w:val="22"/>
              </w:rPr>
              <w:t xml:space="preserve">•Relies on fault signatures to detect to distinguish faults.    </w:t>
            </w:r>
          </w:p>
        </w:tc>
        <w:tc>
          <w:tcPr>
            <w:tcW w:w="3072" w:type="dxa"/>
          </w:tcPr>
          <w:p w14:paraId="525907EA" w14:textId="77777777" w:rsidR="00155FBD" w:rsidRPr="00EF719E" w:rsidRDefault="00155FBD" w:rsidP="00E31A8F">
            <w:pPr>
              <w:cnfStyle w:val="000000100000" w:firstRow="0" w:lastRow="0" w:firstColumn="0" w:lastColumn="0" w:oddVBand="0" w:evenVBand="0" w:oddHBand="1" w:evenHBand="0" w:firstRowFirstColumn="0" w:firstRowLastColumn="0" w:lastRowFirstColumn="0" w:lastRowLastColumn="0"/>
              <w:rPr>
                <w:sz w:val="22"/>
                <w:szCs w:val="22"/>
              </w:rPr>
            </w:pPr>
            <w:r w:rsidRPr="00EF719E">
              <w:rPr>
                <w:sz w:val="22"/>
                <w:szCs w:val="22"/>
              </w:rPr>
              <w:t>• Requires large datasets for training purposes which are typically unavailable and may be affected by bias or errors in data</w:t>
            </w:r>
          </w:p>
        </w:tc>
        <w:tc>
          <w:tcPr>
            <w:tcW w:w="1260" w:type="dxa"/>
          </w:tcPr>
          <w:p w14:paraId="3C918B47" w14:textId="77777777" w:rsidR="00155FBD" w:rsidRPr="00EF719E" w:rsidRDefault="00155FBD" w:rsidP="00E31A8F">
            <w:pPr>
              <w:cnfStyle w:val="000000100000" w:firstRow="0" w:lastRow="0" w:firstColumn="0" w:lastColumn="0" w:oddVBand="0" w:evenVBand="0" w:oddHBand="1" w:evenHBand="0" w:firstRowFirstColumn="0" w:firstRowLastColumn="0" w:lastRowFirstColumn="0" w:lastRowLastColumn="0"/>
              <w:rPr>
                <w:sz w:val="22"/>
                <w:szCs w:val="22"/>
              </w:rPr>
            </w:pPr>
            <w:r w:rsidRPr="00EF719E">
              <w:rPr>
                <w:sz w:val="22"/>
                <w:szCs w:val="22"/>
              </w:rPr>
              <w:t>[17,20, 21,22,44]</w:t>
            </w:r>
          </w:p>
        </w:tc>
      </w:tr>
    </w:tbl>
    <w:p w14:paraId="59BCEFD0" w14:textId="1F95DD8F" w:rsidR="00155FBD" w:rsidRPr="00EF719E" w:rsidRDefault="00155FBD" w:rsidP="00B103E1">
      <w:pPr>
        <w:pStyle w:val="BodyText"/>
        <w:spacing w:line="360" w:lineRule="auto"/>
        <w:ind w:firstLine="0"/>
        <w:rPr>
          <w:rFonts w:eastAsia="MS Mincho"/>
          <w:sz w:val="24"/>
          <w:szCs w:val="24"/>
        </w:rPr>
      </w:pPr>
    </w:p>
    <w:p w14:paraId="536177FC" w14:textId="5D44F1DC" w:rsidR="00155FBD" w:rsidRPr="00EF719E" w:rsidRDefault="00155FBD" w:rsidP="00B103E1">
      <w:pPr>
        <w:pStyle w:val="BodyText"/>
        <w:spacing w:line="360" w:lineRule="auto"/>
        <w:ind w:firstLine="0"/>
        <w:rPr>
          <w:rFonts w:eastAsia="MS Mincho"/>
          <w:sz w:val="24"/>
          <w:szCs w:val="24"/>
        </w:rPr>
      </w:pPr>
    </w:p>
    <w:p w14:paraId="38FF73AB" w14:textId="24E60D47" w:rsidR="00155FBD" w:rsidRPr="00EF719E" w:rsidRDefault="00155FBD" w:rsidP="00B103E1">
      <w:pPr>
        <w:pStyle w:val="BodyText"/>
        <w:spacing w:line="360" w:lineRule="auto"/>
        <w:ind w:firstLine="0"/>
        <w:rPr>
          <w:rFonts w:eastAsia="MS Mincho"/>
          <w:sz w:val="24"/>
          <w:szCs w:val="24"/>
        </w:rPr>
      </w:pPr>
    </w:p>
    <w:p w14:paraId="7AD75C62" w14:textId="33001A28" w:rsidR="00F974E3" w:rsidRPr="00EF719E" w:rsidRDefault="00F974E3" w:rsidP="00B103E1">
      <w:pPr>
        <w:pStyle w:val="BodyText"/>
        <w:spacing w:line="360" w:lineRule="auto"/>
        <w:ind w:firstLine="0"/>
        <w:rPr>
          <w:rFonts w:eastAsia="MS Mincho"/>
          <w:sz w:val="24"/>
          <w:szCs w:val="24"/>
        </w:rPr>
      </w:pPr>
    </w:p>
    <w:p w14:paraId="46D92B1F" w14:textId="1A2A8352" w:rsidR="00155FBD" w:rsidRDefault="00155FBD" w:rsidP="00B103E1">
      <w:pPr>
        <w:pStyle w:val="BodyText"/>
        <w:spacing w:line="360" w:lineRule="auto"/>
        <w:ind w:firstLine="0"/>
        <w:rPr>
          <w:rFonts w:eastAsia="MS Mincho"/>
          <w:sz w:val="24"/>
          <w:szCs w:val="24"/>
        </w:rPr>
      </w:pPr>
    </w:p>
    <w:p w14:paraId="6BFCB2C2" w14:textId="77777777" w:rsidR="00F530DB" w:rsidRPr="00EF719E" w:rsidRDefault="00F530DB" w:rsidP="00B103E1">
      <w:pPr>
        <w:pStyle w:val="BodyText"/>
        <w:spacing w:line="360" w:lineRule="auto"/>
        <w:ind w:firstLine="0"/>
        <w:rPr>
          <w:rFonts w:eastAsia="MS Mincho"/>
          <w:sz w:val="24"/>
          <w:szCs w:val="24"/>
        </w:rPr>
      </w:pPr>
    </w:p>
    <w:p w14:paraId="2C6A35FF" w14:textId="02270F12" w:rsidR="00A80503" w:rsidRPr="00EF719E" w:rsidRDefault="00A80503" w:rsidP="006170F5">
      <w:pPr>
        <w:pStyle w:val="BodyText"/>
        <w:spacing w:line="360" w:lineRule="auto"/>
        <w:ind w:firstLine="0"/>
        <w:rPr>
          <w:rFonts w:eastAsia="MS Mincho"/>
          <w:sz w:val="24"/>
          <w:szCs w:val="24"/>
        </w:rPr>
      </w:pPr>
      <w:r w:rsidRPr="00EF719E">
        <w:rPr>
          <w:sz w:val="24"/>
          <w:szCs w:val="24"/>
        </w:rPr>
        <w:lastRenderedPageBreak/>
        <w:t xml:space="preserve">Although this approach would enable the adoption of traditional overcurrent protection, it is cost prohibitive. Other suggested methods are based on advance signal processing and artificial intelligence </w:t>
      </w:r>
      <w:r w:rsidR="00EC20F7" w:rsidRPr="00EF719E">
        <w:rPr>
          <w:sz w:val="24"/>
          <w:szCs w:val="24"/>
        </w:rPr>
        <w:t>(</w:t>
      </w:r>
      <w:r w:rsidRPr="00EF719E">
        <w:rPr>
          <w:sz w:val="24"/>
          <w:szCs w:val="24"/>
        </w:rPr>
        <w:t xml:space="preserve">AI) [21,22,44]. These schemes extract information about the fault signatures to train an AI-based scheme to distinguish and identify the fault. However, these methods have the drawback of requiring large datasets for training purposes which are typically unavailable and may be affected by bias or data </w:t>
      </w:r>
      <w:r w:rsidR="00773BCE" w:rsidRPr="00EF719E">
        <w:rPr>
          <w:sz w:val="24"/>
          <w:szCs w:val="24"/>
        </w:rPr>
        <w:t>errors. Newer</w:t>
      </w:r>
      <w:r w:rsidRPr="00EF719E">
        <w:rPr>
          <w:sz w:val="24"/>
          <w:szCs w:val="24"/>
        </w:rPr>
        <w:t xml:space="preserve"> approaches propose modifying the control loops of the inverter to inject pre-defined harmonics into the microgrid during the fault condition [19]. Although this method can assist the protection devices to identify and detect the fault in the feeder, it does not solve the challenge of the fuses, which are the first line of defense to protect the laterals against short circuits.</w:t>
      </w:r>
    </w:p>
    <w:p w14:paraId="135C1859" w14:textId="1654A602" w:rsidR="005744F2" w:rsidRPr="00EF719E" w:rsidRDefault="005744F2" w:rsidP="004709CC">
      <w:pPr>
        <w:pStyle w:val="BodyText"/>
        <w:spacing w:line="360" w:lineRule="auto"/>
        <w:ind w:firstLine="0"/>
        <w:rPr>
          <w:sz w:val="24"/>
          <w:szCs w:val="24"/>
        </w:rPr>
      </w:pPr>
      <w:r w:rsidRPr="00EF719E">
        <w:rPr>
          <w:sz w:val="24"/>
          <w:szCs w:val="24"/>
        </w:rPr>
        <w:t xml:space="preserve">The literature shows that most of the proposed protection methods passively tackle the negative effects caused by the low-fault contribution of IBRs. However, there have been no studies that propose IBR modifications to enhance the short-circuit capabilities. The proposed modifications can be implemented in an </w:t>
      </w:r>
      <w:r w:rsidR="004426E7" w:rsidRPr="00EF719E">
        <w:rPr>
          <w:sz w:val="24"/>
          <w:szCs w:val="24"/>
        </w:rPr>
        <w:t>ESI</w:t>
      </w:r>
      <w:r w:rsidRPr="00EF719E">
        <w:rPr>
          <w:sz w:val="24"/>
          <w:szCs w:val="24"/>
        </w:rPr>
        <w:t xml:space="preserve"> or PV inverters, which makes it different from solutions previously proposed which require a dedicated unit to provide high current during faults. This research presents inverter modifications to increase short-circuit current capabilities with the objective of enabling legacy overcurrent protection for inverter-based microgrids.</w:t>
      </w:r>
    </w:p>
    <w:p w14:paraId="7BD8351D" w14:textId="0C80E80A" w:rsidR="00594F92" w:rsidRPr="00EF719E" w:rsidRDefault="00594F92" w:rsidP="00594F92">
      <w:pPr>
        <w:pStyle w:val="BodyText"/>
        <w:spacing w:line="360" w:lineRule="auto"/>
        <w:rPr>
          <w:sz w:val="24"/>
          <w:szCs w:val="24"/>
        </w:rPr>
      </w:pPr>
    </w:p>
    <w:p w14:paraId="1F2A1445" w14:textId="3B19BC6D" w:rsidR="00BD3435" w:rsidRPr="00EF719E" w:rsidRDefault="00BD3435" w:rsidP="00BD3435">
      <w:pPr>
        <w:pStyle w:val="Heading2"/>
        <w:numPr>
          <w:ilvl w:val="1"/>
          <w:numId w:val="35"/>
        </w:numPr>
        <w:rPr>
          <w:sz w:val="24"/>
          <w:szCs w:val="24"/>
        </w:rPr>
      </w:pPr>
      <w:bookmarkStart w:id="22" w:name="_Toc125019089"/>
      <w:bookmarkStart w:id="23" w:name="_Toc125807350"/>
      <w:bookmarkStart w:id="24" w:name="_Toc125807475"/>
      <w:bookmarkStart w:id="25" w:name="_Toc125808215"/>
      <w:bookmarkStart w:id="26" w:name="_Toc127366231"/>
      <w:r w:rsidRPr="00EF719E">
        <w:rPr>
          <w:sz w:val="24"/>
          <w:szCs w:val="24"/>
          <w:lang w:val="en-US"/>
        </w:rPr>
        <w:t>Commercial Protection Schemes Applied to Microgrids</w:t>
      </w:r>
      <w:bookmarkEnd w:id="22"/>
      <w:bookmarkEnd w:id="23"/>
      <w:bookmarkEnd w:id="24"/>
      <w:bookmarkEnd w:id="25"/>
      <w:bookmarkEnd w:id="26"/>
    </w:p>
    <w:p w14:paraId="12DD7EE0" w14:textId="77777777" w:rsidR="00B103E1" w:rsidRPr="00EF719E" w:rsidRDefault="00B103E1" w:rsidP="00BD3435">
      <w:pPr>
        <w:pStyle w:val="Heading2"/>
        <w:ind w:left="720"/>
      </w:pPr>
    </w:p>
    <w:p w14:paraId="6346F81E" w14:textId="29431CA2" w:rsidR="00B5699C" w:rsidRPr="00EF719E" w:rsidRDefault="00B5699C" w:rsidP="00B103E1">
      <w:pPr>
        <w:pStyle w:val="BodyText"/>
        <w:spacing w:line="360" w:lineRule="auto"/>
        <w:ind w:firstLine="0"/>
        <w:rPr>
          <w:sz w:val="24"/>
          <w:szCs w:val="24"/>
        </w:rPr>
      </w:pPr>
      <w:r w:rsidRPr="00EF719E">
        <w:rPr>
          <w:sz w:val="24"/>
          <w:szCs w:val="24"/>
        </w:rPr>
        <w:t>Table 1.</w:t>
      </w:r>
      <w:r w:rsidR="003D2BCF">
        <w:rPr>
          <w:sz w:val="24"/>
          <w:szCs w:val="24"/>
        </w:rPr>
        <w:t>4</w:t>
      </w:r>
      <w:r w:rsidR="005744F2" w:rsidRPr="00EF719E">
        <w:rPr>
          <w:sz w:val="24"/>
          <w:szCs w:val="24"/>
        </w:rPr>
        <w:t xml:space="preserve"> </w:t>
      </w:r>
      <w:r w:rsidRPr="00EF719E">
        <w:rPr>
          <w:sz w:val="24"/>
          <w:szCs w:val="24"/>
        </w:rPr>
        <w:t xml:space="preserve">summarizes the protection schemes used in multiple real-world microgrid projects in North America. Traditional overprotection methods </w:t>
      </w:r>
      <w:r w:rsidR="00115387" w:rsidRPr="00EF719E">
        <w:rPr>
          <w:sz w:val="24"/>
          <w:szCs w:val="24"/>
        </w:rPr>
        <w:t>are</w:t>
      </w:r>
      <w:r w:rsidRPr="00EF719E">
        <w:rPr>
          <w:sz w:val="24"/>
          <w:szCs w:val="24"/>
        </w:rPr>
        <w:t xml:space="preserve"> used for protecting real-world microgrids because of their advantages, including low-cost and complexity and coordination between fuses and relays and backup relays. This type of protection is effective to protect the microgrid when it operates in grid-tied mode. Overcurrent protection is found in commercial microgrids such as the EPB control center in Chattanooga, CERTS microgrid, and Santa Rita Microgrid. Because this type of protection is not effective during islanded operation, CERTS and Santa Rita Jail microgrids treat faults during islanded operation as second contingencies leading to the shutdown of the entire microgrid [24]. </w:t>
      </w:r>
    </w:p>
    <w:p w14:paraId="5C50BA57" w14:textId="0D0A7C0B" w:rsidR="00691136" w:rsidRPr="00EF719E" w:rsidRDefault="00B5699C" w:rsidP="006170F5">
      <w:pPr>
        <w:pStyle w:val="BodyText"/>
        <w:spacing w:line="360" w:lineRule="auto"/>
        <w:ind w:firstLine="0"/>
        <w:rPr>
          <w:sz w:val="24"/>
          <w:szCs w:val="24"/>
        </w:rPr>
      </w:pPr>
      <w:r w:rsidRPr="00EF719E">
        <w:rPr>
          <w:sz w:val="24"/>
          <w:szCs w:val="24"/>
        </w:rPr>
        <w:lastRenderedPageBreak/>
        <w:t xml:space="preserve">Differential overcurrent can be found in the following microgrids: the Illinois Institute of Technology </w:t>
      </w:r>
      <w:r w:rsidR="00EC20F7" w:rsidRPr="00EF719E">
        <w:rPr>
          <w:sz w:val="24"/>
          <w:szCs w:val="24"/>
        </w:rPr>
        <w:t>(</w:t>
      </w:r>
      <w:r w:rsidRPr="00EF719E">
        <w:rPr>
          <w:sz w:val="24"/>
          <w:szCs w:val="24"/>
        </w:rPr>
        <w:t xml:space="preserve">IIT) microgrid–USA and British Columbia Institute of Technology </w:t>
      </w:r>
      <w:r w:rsidR="00EC20F7" w:rsidRPr="00EF719E">
        <w:rPr>
          <w:sz w:val="24"/>
          <w:szCs w:val="24"/>
        </w:rPr>
        <w:t>(</w:t>
      </w:r>
      <w:r w:rsidRPr="00EF719E">
        <w:rPr>
          <w:sz w:val="24"/>
          <w:szCs w:val="24"/>
        </w:rPr>
        <w:t>BCIT) microgrid–Canada. The IIT microgrid implements a comprehensive hierarchical protection scheme</w:t>
      </w:r>
      <w:r w:rsidR="00C30830" w:rsidRPr="00EF719E">
        <w:rPr>
          <w:sz w:val="24"/>
          <w:szCs w:val="24"/>
        </w:rPr>
        <w:t>, which is described in detail in [52].</w:t>
      </w:r>
      <w:r w:rsidRPr="00EF719E">
        <w:rPr>
          <w:sz w:val="24"/>
          <w:szCs w:val="24"/>
        </w:rPr>
        <w:t xml:space="preserve"> This microgrid has online differential relays coordinated in four levels, as shown in </w:t>
      </w:r>
      <w:r w:rsidR="0061479F" w:rsidRPr="00EF719E">
        <w:rPr>
          <w:sz w:val="24"/>
          <w:szCs w:val="24"/>
        </w:rPr>
        <w:t>Fig</w:t>
      </w:r>
      <w:r w:rsidRPr="00EF719E">
        <w:rPr>
          <w:sz w:val="24"/>
          <w:szCs w:val="24"/>
        </w:rPr>
        <w:t>. 1.</w:t>
      </w:r>
      <w:r w:rsidR="00EC20F7" w:rsidRPr="00EF719E">
        <w:rPr>
          <w:sz w:val="24"/>
          <w:szCs w:val="24"/>
        </w:rPr>
        <w:t>1.</w:t>
      </w:r>
      <w:r w:rsidRPr="00EF719E">
        <w:rPr>
          <w:sz w:val="24"/>
          <w:szCs w:val="24"/>
        </w:rPr>
        <w:t xml:space="preserve"> The first level </w:t>
      </w:r>
      <w:r w:rsidR="00EC20F7" w:rsidRPr="00EF719E">
        <w:rPr>
          <w:sz w:val="24"/>
          <w:szCs w:val="24"/>
        </w:rPr>
        <w:t>(</w:t>
      </w:r>
      <w:r w:rsidRPr="00EF719E">
        <w:rPr>
          <w:sz w:val="24"/>
          <w:szCs w:val="24"/>
        </w:rPr>
        <w:t xml:space="preserve">green boxes) protects faults at the load laterals. The second level clears faults impacting the line section between the laterals </w:t>
      </w:r>
      <w:r w:rsidR="00EC20F7" w:rsidRPr="00EF719E">
        <w:rPr>
          <w:sz w:val="24"/>
          <w:szCs w:val="24"/>
        </w:rPr>
        <w:t>(</w:t>
      </w:r>
      <w:r w:rsidRPr="00EF719E">
        <w:rPr>
          <w:sz w:val="24"/>
          <w:szCs w:val="24"/>
        </w:rPr>
        <w:t xml:space="preserve">blue boxes). A feeder protection provides backup protection for the first and second level in case of communication failures </w:t>
      </w:r>
      <w:r w:rsidR="00EC20F7" w:rsidRPr="00EF719E">
        <w:rPr>
          <w:sz w:val="24"/>
          <w:szCs w:val="24"/>
        </w:rPr>
        <w:t>(</w:t>
      </w:r>
      <w:r w:rsidRPr="00EF719E">
        <w:rPr>
          <w:sz w:val="24"/>
          <w:szCs w:val="24"/>
        </w:rPr>
        <w:t xml:space="preserve">purple boxes). Overcurrent relay protection is utilized in coordination to provide backup for the other three levels. Adaptive protection is utilized to account for the variability in the short circuit current </w:t>
      </w:r>
      <w:r w:rsidR="00EC20F7" w:rsidRPr="00EF719E">
        <w:rPr>
          <w:sz w:val="24"/>
          <w:szCs w:val="24"/>
        </w:rPr>
        <w:t>(</w:t>
      </w:r>
      <w:r w:rsidRPr="00EF719E">
        <w:rPr>
          <w:sz w:val="24"/>
          <w:szCs w:val="24"/>
        </w:rPr>
        <w:t xml:space="preserve">purple boxes). The last protection is responsible for protecting the microgrid against external </w:t>
      </w:r>
      <w:r w:rsidR="00EC20F7" w:rsidRPr="00EF719E">
        <w:rPr>
          <w:sz w:val="24"/>
          <w:szCs w:val="24"/>
        </w:rPr>
        <w:t>(</w:t>
      </w:r>
      <w:r w:rsidRPr="00EF719E">
        <w:rPr>
          <w:sz w:val="24"/>
          <w:szCs w:val="24"/>
        </w:rPr>
        <w:t xml:space="preserve">red boxes) faults and acts as a backup protection for the other three levels. This last level includes overcurrent </w:t>
      </w:r>
      <w:r w:rsidR="00EC20F7" w:rsidRPr="00EF719E">
        <w:rPr>
          <w:sz w:val="24"/>
          <w:szCs w:val="24"/>
        </w:rPr>
        <w:t>(</w:t>
      </w:r>
      <w:r w:rsidRPr="00EF719E">
        <w:rPr>
          <w:sz w:val="24"/>
          <w:szCs w:val="24"/>
        </w:rPr>
        <w:t xml:space="preserve">50), overvoltage </w:t>
      </w:r>
      <w:r w:rsidR="00EC20F7" w:rsidRPr="00EF719E">
        <w:rPr>
          <w:sz w:val="24"/>
          <w:szCs w:val="24"/>
        </w:rPr>
        <w:t>(</w:t>
      </w:r>
      <w:r w:rsidRPr="00EF719E">
        <w:rPr>
          <w:sz w:val="24"/>
          <w:szCs w:val="24"/>
        </w:rPr>
        <w:t xml:space="preserve">57), undervoltage </w:t>
      </w:r>
      <w:r w:rsidR="00EC20F7" w:rsidRPr="00EF719E">
        <w:rPr>
          <w:sz w:val="24"/>
          <w:szCs w:val="24"/>
        </w:rPr>
        <w:t>(</w:t>
      </w:r>
      <w:r w:rsidRPr="00EF719E">
        <w:rPr>
          <w:sz w:val="24"/>
          <w:szCs w:val="24"/>
        </w:rPr>
        <w:t xml:space="preserve">27) and frequency </w:t>
      </w:r>
      <w:r w:rsidR="00EC20F7" w:rsidRPr="00EF719E">
        <w:rPr>
          <w:sz w:val="24"/>
          <w:szCs w:val="24"/>
        </w:rPr>
        <w:t>(</w:t>
      </w:r>
      <w:r w:rsidRPr="00EF719E">
        <w:rPr>
          <w:sz w:val="24"/>
          <w:szCs w:val="24"/>
        </w:rPr>
        <w:t xml:space="preserve">87) protection elements. </w:t>
      </w:r>
      <w:r w:rsidR="00582892" w:rsidRPr="00EF719E">
        <w:rPr>
          <w:sz w:val="24"/>
          <w:szCs w:val="24"/>
        </w:rPr>
        <w:t>This protection</w:t>
      </w:r>
      <w:r w:rsidRPr="00EF719E">
        <w:rPr>
          <w:sz w:val="24"/>
          <w:szCs w:val="24"/>
        </w:rPr>
        <w:t xml:space="preserve"> scheme sheds light into the complexity and associated cost of protecting microgrids using line differential protection. As a reference, the cost of differential protection for the same manufacturer is more than double that for a high-end directional overcurrent relay that includes communication-assisted tripping [</w:t>
      </w:r>
      <w:r w:rsidR="00582892" w:rsidRPr="00EF719E">
        <w:rPr>
          <w:sz w:val="24"/>
          <w:szCs w:val="24"/>
        </w:rPr>
        <w:t>1</w:t>
      </w:r>
      <w:r w:rsidRPr="00EF719E">
        <w:rPr>
          <w:sz w:val="24"/>
          <w:szCs w:val="24"/>
        </w:rPr>
        <w:t xml:space="preserve">]. </w:t>
      </w:r>
    </w:p>
    <w:p w14:paraId="20097A78" w14:textId="4E2ED9CB" w:rsidR="00691136" w:rsidRPr="00EF719E" w:rsidRDefault="00691136" w:rsidP="00691136">
      <w:pPr>
        <w:pStyle w:val="Heading2"/>
        <w:numPr>
          <w:ilvl w:val="1"/>
          <w:numId w:val="35"/>
        </w:numPr>
        <w:rPr>
          <w:sz w:val="24"/>
          <w:szCs w:val="24"/>
        </w:rPr>
      </w:pPr>
      <w:bookmarkStart w:id="27" w:name="_Toc125019090"/>
      <w:bookmarkStart w:id="28" w:name="_Toc125807351"/>
      <w:bookmarkStart w:id="29" w:name="_Toc125807476"/>
      <w:bookmarkStart w:id="30" w:name="_Toc125808216"/>
      <w:bookmarkStart w:id="31" w:name="_Toc127366232"/>
      <w:r w:rsidRPr="00EF719E">
        <w:rPr>
          <w:sz w:val="24"/>
          <w:szCs w:val="24"/>
          <w:lang w:val="en-US"/>
        </w:rPr>
        <w:t>Fault Contribution from Commercial IBRs</w:t>
      </w:r>
      <w:bookmarkEnd w:id="27"/>
      <w:bookmarkEnd w:id="28"/>
      <w:bookmarkEnd w:id="29"/>
      <w:bookmarkEnd w:id="30"/>
      <w:bookmarkEnd w:id="31"/>
    </w:p>
    <w:p w14:paraId="0FCB1147" w14:textId="0151BBC3" w:rsidR="00691136" w:rsidRPr="00EF719E" w:rsidRDefault="00691136" w:rsidP="00C1084C">
      <w:pPr>
        <w:pStyle w:val="NormalWeb"/>
        <w:spacing w:line="360" w:lineRule="auto"/>
        <w:jc w:val="both"/>
        <w:rPr>
          <w:rFonts w:eastAsia="MS Mincho"/>
        </w:rPr>
      </w:pPr>
      <w:r w:rsidRPr="00EF719E">
        <w:t>Table 1.</w:t>
      </w:r>
      <w:r w:rsidR="003D2BCF">
        <w:t>5</w:t>
      </w:r>
      <w:r w:rsidRPr="00EF719E">
        <w:t xml:space="preserve"> summarizes the fault characteristics for photovoltaic inverters </w:t>
      </w:r>
      <w:r w:rsidR="00EC20F7" w:rsidRPr="00EF719E">
        <w:t>(</w:t>
      </w:r>
      <w:r w:rsidRPr="00EF719E">
        <w:t xml:space="preserve">PV) and Energy Storage Inverters </w:t>
      </w:r>
      <w:r w:rsidR="00EC20F7" w:rsidRPr="00EF719E">
        <w:t>(</w:t>
      </w:r>
      <w:r w:rsidR="004426E7" w:rsidRPr="00EF719E">
        <w:t>ESI</w:t>
      </w:r>
      <w:r w:rsidRPr="00EF719E">
        <w:t xml:space="preserve">). These results were obtained from the few published works on the subject [47-51]. </w:t>
      </w:r>
      <w:r w:rsidR="004426E7" w:rsidRPr="00EF719E">
        <w:t>ESI</w:t>
      </w:r>
      <w:r w:rsidRPr="00EF719E">
        <w:t xml:space="preserve"> provide a fault contribution that ranges from 1.0 </w:t>
      </w:r>
      <w:proofErr w:type="spellStart"/>
      <w:r w:rsidRPr="00EF719E">
        <w:t>p.u</w:t>
      </w:r>
      <w:proofErr w:type="spellEnd"/>
      <w:r w:rsidRPr="00EF719E">
        <w:t xml:space="preserve">. to 1.8 </w:t>
      </w:r>
      <w:proofErr w:type="spellStart"/>
      <w:r w:rsidRPr="00EF719E">
        <w:t>p.u</w:t>
      </w:r>
      <w:proofErr w:type="spellEnd"/>
      <w:r w:rsidRPr="00EF719E">
        <w:t xml:space="preserve">. </w:t>
      </w:r>
      <w:r w:rsidR="004426E7" w:rsidRPr="00EF719E">
        <w:t>ESI</w:t>
      </w:r>
      <w:r w:rsidRPr="00EF719E">
        <w:t xml:space="preserve"> inverters produce negative and zero sequence; however, the availability of zero sequence depends on the </w:t>
      </w:r>
      <w:r w:rsidR="005744F2" w:rsidRPr="00EF719E">
        <w:t xml:space="preserve">interfacing </w:t>
      </w:r>
      <w:r w:rsidRPr="00EF719E">
        <w:t xml:space="preserve">transformer type. PV inverters provide a very limited fault current that typically ranges from 1.0 </w:t>
      </w:r>
      <w:proofErr w:type="spellStart"/>
      <w:r w:rsidRPr="00EF719E">
        <w:t>p.u</w:t>
      </w:r>
      <w:proofErr w:type="spellEnd"/>
      <w:r w:rsidRPr="00EF719E">
        <w:t xml:space="preserve"> to 1.15 </w:t>
      </w:r>
      <w:proofErr w:type="spellStart"/>
      <w:r w:rsidRPr="00EF719E">
        <w:t>p.u</w:t>
      </w:r>
      <w:proofErr w:type="spellEnd"/>
      <w:r w:rsidRPr="00EF719E">
        <w:t>. PV inverters do not provide zero or negative sequence currents</w:t>
      </w:r>
      <w:r w:rsidRPr="00EF719E">
        <w:rPr>
          <w:rFonts w:eastAsia="MS Mincho"/>
        </w:rPr>
        <w:t xml:space="preserve"> although the lack of short circuit current from inverter-based generation is the main concern for microgrid protection in island mode. The lack of negative sequence and zero sequence from grid following inverters may negatively impact the protection of asymmetrical faults, such as line to ground </w:t>
      </w:r>
      <w:r w:rsidR="00EC20F7" w:rsidRPr="00EF719E">
        <w:rPr>
          <w:rFonts w:eastAsia="MS Mincho"/>
        </w:rPr>
        <w:t>(</w:t>
      </w:r>
      <w:r w:rsidRPr="00EF719E">
        <w:rPr>
          <w:rFonts w:eastAsia="MS Mincho"/>
        </w:rPr>
        <w:t xml:space="preserve">LG) and line to Line </w:t>
      </w:r>
      <w:r w:rsidR="00EC20F7" w:rsidRPr="00EF719E">
        <w:rPr>
          <w:rFonts w:eastAsia="MS Mincho"/>
        </w:rPr>
        <w:t>(</w:t>
      </w:r>
      <w:r w:rsidRPr="00EF719E">
        <w:rPr>
          <w:rFonts w:eastAsia="MS Mincho"/>
        </w:rPr>
        <w:t xml:space="preserve">LL). </w:t>
      </w:r>
      <w:r w:rsidRPr="00EF719E">
        <w:t>Table 1.</w:t>
      </w:r>
      <w:r w:rsidR="003D2BCF">
        <w:t>6</w:t>
      </w:r>
      <w:r w:rsidRPr="00EF719E">
        <w:t xml:space="preserve"> and Table 1.</w:t>
      </w:r>
      <w:r w:rsidR="003D2BCF">
        <w:t>7</w:t>
      </w:r>
      <w:r w:rsidRPr="00EF719E">
        <w:t xml:space="preserve">, present the short-circuit contribution from leading commercially available energy storage and PV inverters.  </w:t>
      </w:r>
      <w:r w:rsidRPr="00EF719E">
        <w:rPr>
          <w:rFonts w:eastAsia="MS Mincho"/>
        </w:rPr>
        <w:t xml:space="preserve">These tables shows that the fault contribution </w:t>
      </w:r>
      <w:r w:rsidRPr="00EF719E">
        <w:rPr>
          <w:rFonts w:eastAsia="MS Mincho"/>
        </w:rPr>
        <w:lastRenderedPageBreak/>
        <w:t xml:space="preserve">of the commercial battery storage depend on the inverter manufacturer and ranges between 1.0 and 1.8 </w:t>
      </w:r>
      <w:proofErr w:type="spellStart"/>
      <w:r w:rsidRPr="00EF719E">
        <w:rPr>
          <w:rFonts w:eastAsia="MS Mincho"/>
        </w:rPr>
        <w:t>p.u</w:t>
      </w:r>
      <w:proofErr w:type="spellEnd"/>
      <w:r w:rsidRPr="00EF719E">
        <w:rPr>
          <w:rFonts w:eastAsia="MS Mincho"/>
        </w:rPr>
        <w:t xml:space="preserve">. PV inverters limit their current to less than 1.0 </w:t>
      </w:r>
      <w:proofErr w:type="spellStart"/>
      <w:r w:rsidRPr="00EF719E">
        <w:rPr>
          <w:rFonts w:eastAsia="MS Mincho"/>
        </w:rPr>
        <w:t>p.u</w:t>
      </w:r>
      <w:proofErr w:type="spellEnd"/>
      <w:r w:rsidRPr="00EF719E">
        <w:rPr>
          <w:rFonts w:eastAsia="MS Mincho"/>
        </w:rPr>
        <w:t xml:space="preserve">. </w:t>
      </w:r>
    </w:p>
    <w:p w14:paraId="353DA17B" w14:textId="77777777" w:rsidR="00382545" w:rsidRPr="00EF719E" w:rsidRDefault="00382545" w:rsidP="00382545">
      <w:pPr>
        <w:pStyle w:val="Heading2"/>
        <w:numPr>
          <w:ilvl w:val="1"/>
          <w:numId w:val="35"/>
        </w:numPr>
        <w:rPr>
          <w:sz w:val="24"/>
          <w:szCs w:val="24"/>
          <w:lang w:val="en-US"/>
        </w:rPr>
      </w:pPr>
      <w:bookmarkStart w:id="32" w:name="_Toc125807352"/>
      <w:bookmarkStart w:id="33" w:name="_Toc125807477"/>
      <w:bookmarkStart w:id="34" w:name="_Toc125808217"/>
      <w:bookmarkStart w:id="35" w:name="_Toc127366233"/>
      <w:r w:rsidRPr="00EF719E">
        <w:rPr>
          <w:sz w:val="24"/>
          <w:szCs w:val="24"/>
          <w:lang w:val="en-US"/>
        </w:rPr>
        <w:t>Summary Literature Review</w:t>
      </w:r>
      <w:bookmarkEnd w:id="32"/>
      <w:bookmarkEnd w:id="33"/>
      <w:bookmarkEnd w:id="34"/>
      <w:bookmarkEnd w:id="35"/>
    </w:p>
    <w:p w14:paraId="1868CEBE" w14:textId="77777777" w:rsidR="00382545" w:rsidRPr="00EF719E" w:rsidRDefault="00382545" w:rsidP="00382545">
      <w:pPr>
        <w:rPr>
          <w:lang w:eastAsia="x-none"/>
        </w:rPr>
      </w:pPr>
    </w:p>
    <w:p w14:paraId="6522A8E7" w14:textId="55A65028" w:rsidR="00382545" w:rsidRDefault="00382545" w:rsidP="00382545">
      <w:pPr>
        <w:spacing w:line="360" w:lineRule="auto"/>
        <w:jc w:val="both"/>
        <w:rPr>
          <w:rFonts w:eastAsia="MS Mincho"/>
        </w:rPr>
      </w:pPr>
      <w:r w:rsidRPr="00EF719E">
        <w:t>Microgrids have been identified as a critical component for improving power reliability, increasing energy system efficiency, and enabling higher integration of renewable energy sources.</w:t>
      </w:r>
      <w:r w:rsidRPr="00EF719E">
        <w:rPr>
          <w:rFonts w:eastAsia="MS Mincho"/>
        </w:rPr>
        <w:t xml:space="preserve"> However, this resilience may be lost if the microgrid is not properly protected during short-circuit faults that occur within its own boundaries. </w:t>
      </w:r>
      <w:r w:rsidRPr="00EF719E">
        <w:t xml:space="preserve">The consensus in the literature is that the limited short-circuit current contribution from inverter-based generation causes many of the challenges when protecting microgrids in islanded operation. Commercial inverter manufacturers typically control their fault current contribution to close to the nominal load current, which hinders the application of reliable and cost-effective overcurrent protection for inverter-based microgrids. </w:t>
      </w:r>
      <w:r w:rsidRPr="00EF719E">
        <w:rPr>
          <w:rFonts w:eastAsia="MS Mincho"/>
        </w:rPr>
        <w:t>Fuses are particularly affected because of their inverse characteristics; in some cases, fuses protecting the laterals will not melt for faults during islanded operation.</w:t>
      </w:r>
    </w:p>
    <w:p w14:paraId="5D3E40DD" w14:textId="77777777" w:rsidR="00A0342F" w:rsidRDefault="00A0342F" w:rsidP="00A0342F">
      <w:pPr>
        <w:spacing w:line="360" w:lineRule="auto"/>
        <w:jc w:val="both"/>
        <w:rPr>
          <w:rFonts w:eastAsia="MS Mincho"/>
        </w:rPr>
      </w:pPr>
    </w:p>
    <w:p w14:paraId="745B7325" w14:textId="384B4503" w:rsidR="00A0342F" w:rsidRPr="00EF719E" w:rsidRDefault="00A0342F" w:rsidP="00A0342F">
      <w:pPr>
        <w:spacing w:line="360" w:lineRule="auto"/>
        <w:jc w:val="both"/>
      </w:pPr>
      <w:r w:rsidRPr="00EF719E">
        <w:rPr>
          <w:rFonts w:eastAsia="MS Mincho"/>
        </w:rPr>
        <w:t xml:space="preserve">Line differential protection is the most effective way to protect microgrids in both islanded and grid-tied operation. However, line differential protection is a very cost-prohibitive solution because it requires a high bandwidth communication as well as relay installation at every node of a protection zone, which may be unfeasible due to the high number of nodes in a microgrid. Lastly, line current differential relays are typically equipped with backup relays, such as directional overcurrent relays, which suffer the drawback of being insensitive to low fault currents. </w:t>
      </w:r>
      <w:r w:rsidRPr="00EF719E">
        <w:t xml:space="preserve">Adaptive protection has been widely explored in the literature as a promising technique that enables the use of overcurrent relays in microgrids. Adaptive protection is an online process which modifies the preferred protective responses and correlates them to a change in system conditions. However, </w:t>
      </w:r>
      <w:r w:rsidRPr="00EF719E">
        <w:rPr>
          <w:color w:val="000000" w:themeColor="text1"/>
        </w:rPr>
        <w:t xml:space="preserve">adaptive protection requires the construction of an extensive and </w:t>
      </w:r>
      <w:r w:rsidRPr="00EF719E">
        <w:t xml:space="preserve">robust communication network. Furthermore, relay manufacturers limit the adaptability range to the settings groups available in the device, which is typically seven. </w:t>
      </w:r>
    </w:p>
    <w:p w14:paraId="2D24371A" w14:textId="77777777" w:rsidR="00A0342F" w:rsidRPr="00EF719E" w:rsidRDefault="00A0342F" w:rsidP="00691136">
      <w:pPr>
        <w:pStyle w:val="NormalWeb"/>
        <w:spacing w:line="360" w:lineRule="auto"/>
        <w:rPr>
          <w:rFonts w:eastAsia="MS Mincho"/>
        </w:rPr>
      </w:pPr>
    </w:p>
    <w:p w14:paraId="478E1024" w14:textId="523A2040" w:rsidR="00F974E3" w:rsidRPr="00EF719E" w:rsidRDefault="00F974E3" w:rsidP="00F974E3">
      <w:pPr>
        <w:pStyle w:val="Caption"/>
        <w:keepNext/>
        <w:jc w:val="center"/>
        <w:rPr>
          <w:rFonts w:ascii="Times New Roman" w:hAnsi="Times New Roman" w:cs="Times New Roman"/>
          <w:i w:val="0"/>
          <w:iCs w:val="0"/>
          <w:color w:val="auto"/>
          <w:sz w:val="24"/>
          <w:szCs w:val="24"/>
        </w:rPr>
      </w:pPr>
      <w:bookmarkStart w:id="36" w:name="_Toc125019403"/>
      <w:bookmarkStart w:id="37" w:name="_Toc129009350"/>
      <w:r w:rsidRPr="00EF719E">
        <w:rPr>
          <w:rFonts w:ascii="Times New Roman" w:hAnsi="Times New Roman" w:cs="Times New Roman"/>
          <w:i w:val="0"/>
          <w:iCs w:val="0"/>
          <w:color w:val="auto"/>
          <w:sz w:val="24"/>
          <w:szCs w:val="24"/>
        </w:rPr>
        <w:lastRenderedPageBreak/>
        <w:t xml:space="preserve">Table </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STYLEREF 1 \s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00EE5215" w:rsidRPr="00EF719E">
        <w:rPr>
          <w:rFonts w:ascii="Times New Roman" w:hAnsi="Times New Roman" w:cs="Times New Roman"/>
          <w:i w:val="0"/>
          <w:iCs w:val="0"/>
          <w:color w:val="auto"/>
          <w:sz w:val="24"/>
          <w:szCs w:val="24"/>
        </w:rPr>
        <w:t>.</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SEQ Table \* ARABIC \s 1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4</w:t>
      </w:r>
      <w:r w:rsidR="00EE5215" w:rsidRPr="00EF719E">
        <w:rPr>
          <w:rFonts w:ascii="Times New Roman" w:hAnsi="Times New Roman" w:cs="Times New Roman"/>
          <w:i w:val="0"/>
          <w:iCs w:val="0"/>
          <w:color w:val="auto"/>
          <w:sz w:val="24"/>
          <w:szCs w:val="24"/>
        </w:rPr>
        <w:fldChar w:fldCharType="end"/>
      </w:r>
      <w:bookmarkStart w:id="38" w:name="_Toc125005358"/>
      <w:r w:rsidRPr="00EF719E">
        <w:rPr>
          <w:rFonts w:ascii="Times New Roman" w:hAnsi="Times New Roman" w:cs="Times New Roman"/>
          <w:i w:val="0"/>
          <w:iCs w:val="0"/>
          <w:color w:val="auto"/>
          <w:sz w:val="24"/>
          <w:szCs w:val="24"/>
        </w:rPr>
        <w:t xml:space="preserve"> </w:t>
      </w:r>
      <w:r w:rsidR="00CE0657" w:rsidRPr="00EF719E">
        <w:rPr>
          <w:rFonts w:ascii="Times New Roman" w:hAnsi="Times New Roman" w:cs="Times New Roman"/>
          <w:i w:val="0"/>
          <w:iCs w:val="0"/>
          <w:color w:val="auto"/>
          <w:sz w:val="24"/>
          <w:szCs w:val="24"/>
        </w:rPr>
        <w:br/>
      </w:r>
      <w:r w:rsidR="005037D3" w:rsidRPr="00EF719E">
        <w:rPr>
          <w:rFonts w:ascii="Times New Roman" w:hAnsi="Times New Roman" w:cs="Times New Roman"/>
          <w:i w:val="0"/>
          <w:iCs w:val="0"/>
          <w:color w:val="auto"/>
          <w:sz w:val="24"/>
          <w:szCs w:val="24"/>
        </w:rPr>
        <w:t>Microgrid protection used in</w:t>
      </w:r>
      <w:r w:rsidRPr="00EF719E">
        <w:rPr>
          <w:rFonts w:ascii="Times New Roman" w:hAnsi="Times New Roman" w:cs="Times New Roman"/>
          <w:i w:val="0"/>
          <w:iCs w:val="0"/>
          <w:color w:val="auto"/>
          <w:sz w:val="24"/>
          <w:szCs w:val="24"/>
        </w:rPr>
        <w:t xml:space="preserve"> </w:t>
      </w:r>
      <w:bookmarkEnd w:id="38"/>
      <w:r w:rsidR="005037D3" w:rsidRPr="00EF719E">
        <w:rPr>
          <w:rFonts w:ascii="Times New Roman" w:hAnsi="Times New Roman" w:cs="Times New Roman"/>
          <w:i w:val="0"/>
          <w:iCs w:val="0"/>
          <w:color w:val="auto"/>
          <w:sz w:val="24"/>
          <w:szCs w:val="24"/>
        </w:rPr>
        <w:t>the US</w:t>
      </w:r>
      <w:bookmarkEnd w:id="36"/>
      <w:bookmarkEnd w:id="37"/>
    </w:p>
    <w:p w14:paraId="067E05C0" w14:textId="300E0660" w:rsidR="00F974E3" w:rsidRPr="00EF719E" w:rsidRDefault="00F974E3" w:rsidP="00F974E3">
      <w:pPr>
        <w:pStyle w:val="Caption"/>
        <w:keepNext/>
        <w:rPr>
          <w:rFonts w:ascii="Times New Roman" w:hAnsi="Times New Roman" w:cs="Times New Roman"/>
        </w:rPr>
      </w:pPr>
    </w:p>
    <w:tbl>
      <w:tblPr>
        <w:tblStyle w:val="PlainTable5"/>
        <w:tblW w:w="8640" w:type="dxa"/>
        <w:jc w:val="center"/>
        <w:tblLook w:val="04A0" w:firstRow="1" w:lastRow="0" w:firstColumn="1" w:lastColumn="0" w:noHBand="0" w:noVBand="1"/>
      </w:tblPr>
      <w:tblGrid>
        <w:gridCol w:w="2520"/>
        <w:gridCol w:w="1170"/>
        <w:gridCol w:w="2479"/>
        <w:gridCol w:w="2471"/>
      </w:tblGrid>
      <w:tr w:rsidR="00B5699C" w:rsidRPr="00EF719E" w14:paraId="63FE2E38" w14:textId="77777777" w:rsidTr="00417BC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20" w:type="dxa"/>
          </w:tcPr>
          <w:p w14:paraId="0AED6E8C" w14:textId="77777777"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Project name/location</w:t>
            </w:r>
          </w:p>
        </w:tc>
        <w:tc>
          <w:tcPr>
            <w:tcW w:w="1170" w:type="dxa"/>
          </w:tcPr>
          <w:p w14:paraId="51B69D4B" w14:textId="77777777" w:rsidR="00B5699C" w:rsidRPr="00EF719E" w:rsidRDefault="00B5699C" w:rsidP="00EA160C">
            <w:pPr>
              <w:pStyle w:val="NormalWe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r w:rsidRPr="00EF719E">
              <w:rPr>
                <w:rFonts w:ascii="Times New Roman" w:hAnsi="Times New Roman" w:cs="Times New Roman"/>
                <w:i w:val="0"/>
                <w:iCs w:val="0"/>
                <w:sz w:val="20"/>
                <w:szCs w:val="20"/>
              </w:rPr>
              <w:t>Voltage</w:t>
            </w:r>
          </w:p>
        </w:tc>
        <w:tc>
          <w:tcPr>
            <w:tcW w:w="2479" w:type="dxa"/>
          </w:tcPr>
          <w:p w14:paraId="65BD1512" w14:textId="77777777" w:rsidR="00B5699C" w:rsidRPr="00EF719E" w:rsidRDefault="00B5699C" w:rsidP="00EA160C">
            <w:pPr>
              <w:pStyle w:val="NormalWe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r w:rsidRPr="00EF719E">
              <w:rPr>
                <w:rFonts w:ascii="Times New Roman" w:hAnsi="Times New Roman" w:cs="Times New Roman"/>
                <w:i w:val="0"/>
                <w:iCs w:val="0"/>
                <w:sz w:val="20"/>
                <w:szCs w:val="20"/>
              </w:rPr>
              <w:t>Generation mix</w:t>
            </w:r>
          </w:p>
        </w:tc>
        <w:tc>
          <w:tcPr>
            <w:tcW w:w="2471" w:type="dxa"/>
          </w:tcPr>
          <w:p w14:paraId="21DE30AD" w14:textId="77777777" w:rsidR="00B5699C" w:rsidRPr="00EF719E" w:rsidRDefault="00B5699C" w:rsidP="00EA160C">
            <w:pPr>
              <w:pStyle w:val="NormalWeb"/>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r w:rsidRPr="00EF719E">
              <w:rPr>
                <w:rFonts w:ascii="Times New Roman" w:hAnsi="Times New Roman" w:cs="Times New Roman"/>
                <w:i w:val="0"/>
                <w:iCs w:val="0"/>
                <w:sz w:val="20"/>
                <w:szCs w:val="20"/>
              </w:rPr>
              <w:t>Protection features</w:t>
            </w:r>
          </w:p>
        </w:tc>
      </w:tr>
      <w:tr w:rsidR="00B5699C" w:rsidRPr="00EF719E" w14:paraId="065A4D85" w14:textId="77777777" w:rsidTr="00417BCA">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20" w:type="dxa"/>
          </w:tcPr>
          <w:p w14:paraId="293FFE3A" w14:textId="77777777"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EPB Control Center/Chattanooga TN</w:t>
            </w:r>
          </w:p>
        </w:tc>
        <w:tc>
          <w:tcPr>
            <w:tcW w:w="1170" w:type="dxa"/>
          </w:tcPr>
          <w:p w14:paraId="1708AF6B" w14:textId="77777777"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12.47 kV</w:t>
            </w:r>
          </w:p>
        </w:tc>
        <w:tc>
          <w:tcPr>
            <w:tcW w:w="2479" w:type="dxa"/>
          </w:tcPr>
          <w:p w14:paraId="433E6620" w14:textId="06A02909" w:rsidR="00B5699C" w:rsidRPr="00EF719E" w:rsidRDefault="00317A6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1.3 MW</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ESI</w:t>
            </w:r>
            <w:r w:rsidRPr="00EF719E">
              <w:rPr>
                <w:rFonts w:ascii="Times New Roman" w:hAnsi="Times New Roman" w:cs="Times New Roman"/>
                <w:sz w:val="20"/>
                <w:szCs w:val="20"/>
              </w:rPr>
              <w:t xml:space="preserve">: </w:t>
            </w:r>
            <w:r w:rsidR="00B5699C" w:rsidRPr="00EF719E">
              <w:rPr>
                <w:rFonts w:ascii="Times New Roman" w:hAnsi="Times New Roman" w:cs="Times New Roman"/>
                <w:sz w:val="20"/>
                <w:szCs w:val="20"/>
              </w:rPr>
              <w:t xml:space="preserve">1.0 MW </w:t>
            </w:r>
            <w:r w:rsidR="00EC20F7" w:rsidRPr="00EF719E">
              <w:rPr>
                <w:rFonts w:ascii="Times New Roman" w:hAnsi="Times New Roman" w:cs="Times New Roman"/>
                <w:sz w:val="20"/>
                <w:szCs w:val="20"/>
              </w:rPr>
              <w:t>(</w:t>
            </w:r>
            <w:r w:rsidR="00B5699C" w:rsidRPr="00EF719E">
              <w:rPr>
                <w:rFonts w:ascii="Times New Roman" w:hAnsi="Times New Roman" w:cs="Times New Roman"/>
                <w:sz w:val="20"/>
                <w:szCs w:val="20"/>
              </w:rPr>
              <w:t>1 MWh)</w:t>
            </w:r>
          </w:p>
        </w:tc>
        <w:tc>
          <w:tcPr>
            <w:tcW w:w="2471" w:type="dxa"/>
          </w:tcPr>
          <w:p w14:paraId="4BE0B3B0" w14:textId="5E508BFE"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Overcurrent elements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52)</w:t>
            </w:r>
            <w:r w:rsidRPr="00EF719E">
              <w:rPr>
                <w:rFonts w:ascii="Times New Roman" w:hAnsi="Times New Roman" w:cs="Times New Roman"/>
                <w:sz w:val="20"/>
                <w:szCs w:val="20"/>
              </w:rPr>
              <w:br/>
              <w:t xml:space="preserve">30T, 50T, 100T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Fast acting fuses)</w:t>
            </w:r>
            <w:r w:rsidRPr="00EF719E">
              <w:rPr>
                <w:rFonts w:ascii="Times New Roman" w:hAnsi="Times New Roman" w:cs="Times New Roman"/>
                <w:sz w:val="20"/>
                <w:szCs w:val="20"/>
              </w:rPr>
              <w:br/>
            </w:r>
          </w:p>
        </w:tc>
      </w:tr>
      <w:tr w:rsidR="00B5699C" w:rsidRPr="00EF719E" w14:paraId="28A67F55" w14:textId="77777777" w:rsidTr="00417BCA">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515C8DFB" w14:textId="77777777"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Duke Energy Mount Holly MG/ Mount Holly NC</w:t>
            </w:r>
          </w:p>
        </w:tc>
        <w:tc>
          <w:tcPr>
            <w:tcW w:w="1170" w:type="dxa"/>
          </w:tcPr>
          <w:p w14:paraId="66BFA588" w14:textId="7777777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12.47 kV</w:t>
            </w:r>
          </w:p>
        </w:tc>
        <w:tc>
          <w:tcPr>
            <w:tcW w:w="2479" w:type="dxa"/>
          </w:tcPr>
          <w:p w14:paraId="613E39F5" w14:textId="31FF63AB" w:rsidR="00B5699C" w:rsidRPr="00EF719E" w:rsidRDefault="00317A6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50 kW</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 xml:space="preserve">ESI: </w:t>
            </w:r>
            <w:r w:rsidR="00B5699C" w:rsidRPr="00EF719E">
              <w:rPr>
                <w:rFonts w:ascii="Times New Roman" w:hAnsi="Times New Roman" w:cs="Times New Roman"/>
                <w:sz w:val="20"/>
                <w:szCs w:val="20"/>
              </w:rPr>
              <w:t xml:space="preserve">240 kW </w:t>
            </w:r>
            <w:r w:rsidR="00EC20F7" w:rsidRPr="00EF719E">
              <w:rPr>
                <w:rFonts w:ascii="Times New Roman" w:hAnsi="Times New Roman" w:cs="Times New Roman"/>
                <w:sz w:val="20"/>
                <w:szCs w:val="20"/>
              </w:rPr>
              <w:t>(</w:t>
            </w:r>
            <w:r w:rsidR="00B5699C" w:rsidRPr="00EF719E">
              <w:rPr>
                <w:rFonts w:ascii="Times New Roman" w:hAnsi="Times New Roman" w:cs="Times New Roman"/>
                <w:sz w:val="20"/>
                <w:szCs w:val="20"/>
              </w:rPr>
              <w:t>500kWh)</w:t>
            </w:r>
            <w:r w:rsidR="00B5699C" w:rsidRPr="00EF719E">
              <w:rPr>
                <w:rFonts w:ascii="Times New Roman" w:hAnsi="Times New Roman" w:cs="Times New Roman"/>
                <w:sz w:val="20"/>
                <w:szCs w:val="20"/>
              </w:rPr>
              <w:br/>
            </w:r>
          </w:p>
        </w:tc>
        <w:tc>
          <w:tcPr>
            <w:tcW w:w="2471" w:type="dxa"/>
          </w:tcPr>
          <w:p w14:paraId="2B4246E5" w14:textId="1ECE14FC"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Undervoltage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27), overvoltage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59), frequency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81), directional overcurrent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67). </w:t>
            </w:r>
          </w:p>
        </w:tc>
      </w:tr>
      <w:tr w:rsidR="00B5699C" w:rsidRPr="00EF719E" w14:paraId="78C9050B" w14:textId="77777777" w:rsidTr="00417BC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520" w:type="dxa"/>
          </w:tcPr>
          <w:p w14:paraId="166FA5F1" w14:textId="3F10F3A4"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 xml:space="preserve">University of California Microgrid, San Diego </w:t>
            </w:r>
            <w:r w:rsidR="00EC20F7" w:rsidRPr="00EF719E">
              <w:rPr>
                <w:rFonts w:ascii="Times New Roman" w:hAnsi="Times New Roman" w:cs="Times New Roman"/>
                <w:i w:val="0"/>
                <w:iCs w:val="0"/>
                <w:sz w:val="20"/>
                <w:szCs w:val="20"/>
              </w:rPr>
              <w:t>(</w:t>
            </w:r>
            <w:r w:rsidRPr="00EF719E">
              <w:rPr>
                <w:rFonts w:ascii="Times New Roman" w:hAnsi="Times New Roman" w:cs="Times New Roman"/>
                <w:i w:val="0"/>
                <w:iCs w:val="0"/>
                <w:sz w:val="20"/>
                <w:szCs w:val="20"/>
              </w:rPr>
              <w:t>CA)—USA</w:t>
            </w:r>
          </w:p>
        </w:tc>
        <w:tc>
          <w:tcPr>
            <w:tcW w:w="1170" w:type="dxa"/>
          </w:tcPr>
          <w:p w14:paraId="543DBBA8" w14:textId="77777777"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479" w:type="dxa"/>
          </w:tcPr>
          <w:p w14:paraId="5F550335" w14:textId="778B7CEB" w:rsidR="00B5699C" w:rsidRPr="00EF719E" w:rsidRDefault="00317A6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3 MW</w:t>
            </w:r>
            <w:r w:rsidR="00B5699C" w:rsidRPr="00EF719E">
              <w:rPr>
                <w:rFonts w:ascii="Times New Roman" w:hAnsi="Times New Roman" w:cs="Times New Roman"/>
                <w:sz w:val="20"/>
                <w:szCs w:val="20"/>
              </w:rPr>
              <w:br/>
              <w:t>Fuel cell</w:t>
            </w:r>
            <w:r w:rsidRPr="00EF719E">
              <w:rPr>
                <w:rFonts w:ascii="Times New Roman" w:hAnsi="Times New Roman" w:cs="Times New Roman"/>
                <w:sz w:val="20"/>
                <w:szCs w:val="20"/>
              </w:rPr>
              <w:t>:</w:t>
            </w:r>
            <w:r w:rsidR="00B5699C" w:rsidRPr="00EF719E">
              <w:rPr>
                <w:rFonts w:ascii="Times New Roman" w:hAnsi="Times New Roman" w:cs="Times New Roman"/>
                <w:sz w:val="20"/>
                <w:szCs w:val="20"/>
              </w:rPr>
              <w:t xml:space="preserve"> 3 MW</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Gas turbines: </w:t>
            </w:r>
            <w:r w:rsidR="00B5699C" w:rsidRPr="00EF719E">
              <w:rPr>
                <w:rFonts w:ascii="Times New Roman" w:hAnsi="Times New Roman" w:cs="Times New Roman"/>
                <w:sz w:val="20"/>
                <w:szCs w:val="20"/>
              </w:rPr>
              <w:t xml:space="preserve">2 x 13.5 MW </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Steam turbine: </w:t>
            </w:r>
            <w:r w:rsidR="00B5699C" w:rsidRPr="00EF719E">
              <w:rPr>
                <w:rFonts w:ascii="Times New Roman" w:hAnsi="Times New Roman" w:cs="Times New Roman"/>
                <w:sz w:val="20"/>
                <w:szCs w:val="20"/>
              </w:rPr>
              <w:t xml:space="preserve">3 MW </w:t>
            </w:r>
          </w:p>
        </w:tc>
        <w:tc>
          <w:tcPr>
            <w:tcW w:w="2471" w:type="dxa"/>
          </w:tcPr>
          <w:p w14:paraId="5B68E6AA" w14:textId="3BB282F2"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Line current differential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87), impedance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21), directional overcurrent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67)  </w:t>
            </w:r>
          </w:p>
          <w:p w14:paraId="6265DC80" w14:textId="77777777"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5699C" w:rsidRPr="00EF719E" w14:paraId="40E0CE8E" w14:textId="77777777" w:rsidTr="00417BCA">
        <w:trPr>
          <w:trHeight w:val="522"/>
          <w:jc w:val="center"/>
        </w:trPr>
        <w:tc>
          <w:tcPr>
            <w:cnfStyle w:val="001000000000" w:firstRow="0" w:lastRow="0" w:firstColumn="1" w:lastColumn="0" w:oddVBand="0" w:evenVBand="0" w:oddHBand="0" w:evenHBand="0" w:firstRowFirstColumn="0" w:firstRowLastColumn="0" w:lastRowFirstColumn="0" w:lastRowLastColumn="0"/>
            <w:tcW w:w="2520" w:type="dxa"/>
          </w:tcPr>
          <w:p w14:paraId="52D38270" w14:textId="69F920BF"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 xml:space="preserve">Consortium for Electric Reliability Technology Solutions Microgrid, Columbus </w:t>
            </w:r>
            <w:r w:rsidR="00EC20F7" w:rsidRPr="00EF719E">
              <w:rPr>
                <w:rFonts w:ascii="Times New Roman" w:hAnsi="Times New Roman" w:cs="Times New Roman"/>
                <w:i w:val="0"/>
                <w:iCs w:val="0"/>
                <w:sz w:val="20"/>
                <w:szCs w:val="20"/>
              </w:rPr>
              <w:t>(</w:t>
            </w:r>
            <w:r w:rsidRPr="00EF719E">
              <w:rPr>
                <w:rFonts w:ascii="Times New Roman" w:hAnsi="Times New Roman" w:cs="Times New Roman"/>
                <w:i w:val="0"/>
                <w:iCs w:val="0"/>
                <w:sz w:val="20"/>
                <w:szCs w:val="20"/>
              </w:rPr>
              <w:t xml:space="preserve">OH)—USA </w:t>
            </w:r>
          </w:p>
          <w:p w14:paraId="173FDDE1" w14:textId="77777777" w:rsidR="00B5699C" w:rsidRPr="00EF719E" w:rsidRDefault="00B5699C" w:rsidP="00EA160C">
            <w:pPr>
              <w:pStyle w:val="NormalWeb"/>
              <w:rPr>
                <w:rFonts w:ascii="Times New Roman" w:hAnsi="Times New Roman" w:cs="Times New Roman"/>
                <w:i w:val="0"/>
                <w:iCs w:val="0"/>
                <w:sz w:val="20"/>
                <w:szCs w:val="20"/>
              </w:rPr>
            </w:pPr>
          </w:p>
        </w:tc>
        <w:tc>
          <w:tcPr>
            <w:tcW w:w="1170" w:type="dxa"/>
          </w:tcPr>
          <w:p w14:paraId="082FB664" w14:textId="7777777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0.48 kV</w:t>
            </w:r>
          </w:p>
        </w:tc>
        <w:tc>
          <w:tcPr>
            <w:tcW w:w="2479" w:type="dxa"/>
          </w:tcPr>
          <w:p w14:paraId="2974CFE7" w14:textId="480E7E4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Inverter-Based Natural Gas Turbine</w:t>
            </w:r>
            <w:r w:rsidR="00317A6C" w:rsidRPr="00EF719E">
              <w:rPr>
                <w:rFonts w:ascii="Times New Roman" w:hAnsi="Times New Roman" w:cs="Times New Roman"/>
                <w:sz w:val="20"/>
                <w:szCs w:val="20"/>
              </w:rPr>
              <w:t>: 60 kW</w:t>
            </w:r>
          </w:p>
        </w:tc>
        <w:tc>
          <w:tcPr>
            <w:tcW w:w="2471" w:type="dxa"/>
          </w:tcPr>
          <w:p w14:paraId="0158A5E4" w14:textId="086B4738"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symmetrical component-based scheme </w:t>
            </w:r>
            <w:r w:rsidRPr="00EF719E">
              <w:rPr>
                <w:rFonts w:ascii="Times New Roman" w:hAnsi="Times New Roman" w:cs="Times New Roman"/>
                <w:sz w:val="20"/>
                <w:szCs w:val="20"/>
              </w:rPr>
              <w:br/>
              <w:t xml:space="preserve">overvoltage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59), undervoltage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27), frequency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81), and directional overcurrent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67).</w:t>
            </w:r>
          </w:p>
        </w:tc>
      </w:tr>
      <w:tr w:rsidR="00B5699C" w:rsidRPr="00EF719E" w14:paraId="5F5A7A2C" w14:textId="77777777" w:rsidTr="00417BCA">
        <w:trPr>
          <w:cnfStyle w:val="000000100000" w:firstRow="0" w:lastRow="0" w:firstColumn="0" w:lastColumn="0" w:oddVBand="0" w:evenVBand="0" w:oddHBand="1" w:evenHBand="0" w:firstRowFirstColumn="0" w:firstRowLastColumn="0" w:lastRowFirstColumn="0" w:lastRowLastColumn="0"/>
          <w:trHeight w:val="846"/>
          <w:jc w:val="center"/>
        </w:trPr>
        <w:tc>
          <w:tcPr>
            <w:cnfStyle w:val="001000000000" w:firstRow="0" w:lastRow="0" w:firstColumn="1" w:lastColumn="0" w:oddVBand="0" w:evenVBand="0" w:oddHBand="0" w:evenHBand="0" w:firstRowFirstColumn="0" w:firstRowLastColumn="0" w:lastRowFirstColumn="0" w:lastRowLastColumn="0"/>
            <w:tcW w:w="2520" w:type="dxa"/>
          </w:tcPr>
          <w:p w14:paraId="0B60F64E" w14:textId="5C2A60DB"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 xml:space="preserve">Santa Rita Jail Microgrid, Dublin </w:t>
            </w:r>
            <w:r w:rsidR="00EC20F7" w:rsidRPr="00EF719E">
              <w:rPr>
                <w:rFonts w:ascii="Times New Roman" w:hAnsi="Times New Roman" w:cs="Times New Roman"/>
                <w:i w:val="0"/>
                <w:iCs w:val="0"/>
                <w:sz w:val="20"/>
                <w:szCs w:val="20"/>
              </w:rPr>
              <w:t>(</w:t>
            </w:r>
            <w:r w:rsidRPr="00EF719E">
              <w:rPr>
                <w:rFonts w:ascii="Times New Roman" w:hAnsi="Times New Roman" w:cs="Times New Roman"/>
                <w:i w:val="0"/>
                <w:iCs w:val="0"/>
                <w:sz w:val="20"/>
                <w:szCs w:val="20"/>
              </w:rPr>
              <w:t xml:space="preserve">CA)—USA </w:t>
            </w:r>
          </w:p>
        </w:tc>
        <w:tc>
          <w:tcPr>
            <w:tcW w:w="1170" w:type="dxa"/>
          </w:tcPr>
          <w:p w14:paraId="21D5CFAD" w14:textId="77777777"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0.48 kV</w:t>
            </w:r>
          </w:p>
        </w:tc>
        <w:tc>
          <w:tcPr>
            <w:tcW w:w="2479" w:type="dxa"/>
          </w:tcPr>
          <w:p w14:paraId="228CE250" w14:textId="2FCB6B7C" w:rsidR="00B5699C" w:rsidRPr="00EF719E" w:rsidRDefault="00317A6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1.5 MW</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Wind: </w:t>
            </w:r>
            <w:r w:rsidR="00B5699C" w:rsidRPr="00EF719E">
              <w:rPr>
                <w:rFonts w:ascii="Times New Roman" w:hAnsi="Times New Roman" w:cs="Times New Roman"/>
                <w:sz w:val="20"/>
                <w:szCs w:val="20"/>
              </w:rPr>
              <w:t xml:space="preserve">5 × 2.3 kW Wind </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ESI</w:t>
            </w:r>
            <w:r w:rsidRPr="00EF719E">
              <w:rPr>
                <w:rFonts w:ascii="Times New Roman" w:hAnsi="Times New Roman" w:cs="Times New Roman"/>
                <w:sz w:val="20"/>
                <w:szCs w:val="20"/>
              </w:rPr>
              <w:t xml:space="preserve">: </w:t>
            </w:r>
            <w:r w:rsidR="00B5699C" w:rsidRPr="00EF719E">
              <w:rPr>
                <w:rFonts w:ascii="Times New Roman" w:hAnsi="Times New Roman" w:cs="Times New Roman"/>
                <w:sz w:val="20"/>
                <w:szCs w:val="20"/>
              </w:rPr>
              <w:t xml:space="preserve">2.0 MW </w:t>
            </w:r>
            <w:r w:rsidR="00EC20F7" w:rsidRPr="00EF719E">
              <w:rPr>
                <w:rFonts w:ascii="Times New Roman" w:hAnsi="Times New Roman" w:cs="Times New Roman"/>
                <w:sz w:val="20"/>
                <w:szCs w:val="20"/>
              </w:rPr>
              <w:t>(</w:t>
            </w:r>
            <w:r w:rsidR="00B5699C" w:rsidRPr="00EF719E">
              <w:rPr>
                <w:rFonts w:ascii="Times New Roman" w:hAnsi="Times New Roman" w:cs="Times New Roman"/>
                <w:sz w:val="20"/>
                <w:szCs w:val="20"/>
              </w:rPr>
              <w:t xml:space="preserve">4.0 MWh) </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Fuel Cell: </w:t>
            </w:r>
            <w:r w:rsidR="00B5699C" w:rsidRPr="00EF719E">
              <w:rPr>
                <w:rFonts w:ascii="Times New Roman" w:hAnsi="Times New Roman" w:cs="Times New Roman"/>
                <w:sz w:val="20"/>
                <w:szCs w:val="20"/>
              </w:rPr>
              <w:t xml:space="preserve">1.0 MW </w:t>
            </w:r>
            <w:r w:rsidR="00B5699C" w:rsidRPr="00EF719E">
              <w:rPr>
                <w:rFonts w:ascii="Times New Roman" w:hAnsi="Times New Roman" w:cs="Times New Roman"/>
                <w:sz w:val="20"/>
                <w:szCs w:val="20"/>
              </w:rPr>
              <w:br/>
              <w:t>Diesel Generators</w:t>
            </w:r>
            <w:r w:rsidRPr="00EF719E">
              <w:rPr>
                <w:rFonts w:ascii="Times New Roman" w:hAnsi="Times New Roman" w:cs="Times New Roman"/>
                <w:sz w:val="20"/>
                <w:szCs w:val="20"/>
              </w:rPr>
              <w:t>: 2 MW</w:t>
            </w:r>
          </w:p>
        </w:tc>
        <w:tc>
          <w:tcPr>
            <w:tcW w:w="2471" w:type="dxa"/>
          </w:tcPr>
          <w:p w14:paraId="11D2CEF6" w14:textId="6051ADC0"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directional overcurrent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67) </w:t>
            </w:r>
            <w:r w:rsidRPr="00EF719E">
              <w:rPr>
                <w:rFonts w:ascii="Times New Roman" w:hAnsi="Times New Roman" w:cs="Times New Roman"/>
                <w:sz w:val="20"/>
                <w:szCs w:val="20"/>
              </w:rPr>
              <w:br/>
              <w:t xml:space="preserve">Overcurrent for grid-connected </w:t>
            </w:r>
            <w:r w:rsidRPr="00EF719E">
              <w:rPr>
                <w:rFonts w:ascii="Times New Roman" w:hAnsi="Times New Roman" w:cs="Times New Roman"/>
                <w:sz w:val="20"/>
                <w:szCs w:val="20"/>
              </w:rPr>
              <w:br/>
              <w:t xml:space="preserve">undervoltage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27) </w:t>
            </w:r>
            <w:r w:rsidRPr="00EF719E">
              <w:rPr>
                <w:rFonts w:ascii="Times New Roman" w:hAnsi="Times New Roman" w:cs="Times New Roman"/>
                <w:sz w:val="20"/>
                <w:szCs w:val="20"/>
              </w:rPr>
              <w:br/>
              <w:t xml:space="preserve">overvoltage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59) </w:t>
            </w:r>
            <w:r w:rsidRPr="00EF719E">
              <w:rPr>
                <w:rFonts w:ascii="Times New Roman" w:hAnsi="Times New Roman" w:cs="Times New Roman"/>
                <w:sz w:val="20"/>
                <w:szCs w:val="20"/>
              </w:rPr>
              <w:br/>
              <w:t xml:space="preserve">frequency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81).</w:t>
            </w:r>
          </w:p>
        </w:tc>
      </w:tr>
      <w:tr w:rsidR="00B5699C" w:rsidRPr="00EF719E" w14:paraId="3D7338D6" w14:textId="77777777" w:rsidTr="00417BCA">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2D0DDCC7" w14:textId="77777777"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 xml:space="preserve">Borrego springs MG, US  </w:t>
            </w:r>
          </w:p>
        </w:tc>
        <w:tc>
          <w:tcPr>
            <w:tcW w:w="1170" w:type="dxa"/>
          </w:tcPr>
          <w:p w14:paraId="07DB7C43" w14:textId="7777777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25 kV</w:t>
            </w:r>
          </w:p>
        </w:tc>
        <w:tc>
          <w:tcPr>
            <w:tcW w:w="2479" w:type="dxa"/>
          </w:tcPr>
          <w:p w14:paraId="0A3AD223" w14:textId="26CF6FBB" w:rsidR="00B5699C" w:rsidRPr="00EF719E" w:rsidRDefault="00317A6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700 kW</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ESI</w:t>
            </w:r>
            <w:r w:rsidRPr="00EF719E">
              <w:rPr>
                <w:rFonts w:ascii="Times New Roman" w:hAnsi="Times New Roman" w:cs="Times New Roman"/>
                <w:sz w:val="20"/>
                <w:szCs w:val="20"/>
              </w:rPr>
              <w:t xml:space="preserve">: </w:t>
            </w:r>
            <w:r w:rsidR="00B5699C" w:rsidRPr="00EF719E">
              <w:rPr>
                <w:rFonts w:ascii="Times New Roman" w:hAnsi="Times New Roman" w:cs="Times New Roman"/>
                <w:sz w:val="20"/>
                <w:szCs w:val="20"/>
              </w:rPr>
              <w:t xml:space="preserve">500 kW </w:t>
            </w:r>
            <w:r w:rsidR="00EC20F7" w:rsidRPr="00EF719E">
              <w:rPr>
                <w:rFonts w:ascii="Times New Roman" w:hAnsi="Times New Roman" w:cs="Times New Roman"/>
                <w:sz w:val="20"/>
                <w:szCs w:val="20"/>
              </w:rPr>
              <w:t>(</w:t>
            </w:r>
            <w:r w:rsidR="00B5699C" w:rsidRPr="00EF719E">
              <w:rPr>
                <w:rFonts w:ascii="Times New Roman" w:hAnsi="Times New Roman" w:cs="Times New Roman"/>
                <w:sz w:val="20"/>
                <w:szCs w:val="20"/>
              </w:rPr>
              <w:t>1500 kWh)</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Diesel Generator: </w:t>
            </w:r>
            <w:r w:rsidR="00B5699C" w:rsidRPr="00EF719E">
              <w:rPr>
                <w:rFonts w:ascii="Times New Roman" w:hAnsi="Times New Roman" w:cs="Times New Roman"/>
                <w:sz w:val="20"/>
                <w:szCs w:val="20"/>
              </w:rPr>
              <w:t xml:space="preserve">1.8 MW </w:t>
            </w:r>
          </w:p>
        </w:tc>
        <w:tc>
          <w:tcPr>
            <w:tcW w:w="2471" w:type="dxa"/>
          </w:tcPr>
          <w:p w14:paraId="0D9C3A3F" w14:textId="7777777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Voltage-restrained protection scheme</w:t>
            </w:r>
            <w:r w:rsidRPr="00EF719E">
              <w:rPr>
                <w:rFonts w:ascii="Times New Roman" w:hAnsi="Times New Roman" w:cs="Times New Roman"/>
                <w:sz w:val="20"/>
                <w:szCs w:val="20"/>
              </w:rPr>
              <w:br/>
            </w:r>
          </w:p>
        </w:tc>
      </w:tr>
      <w:tr w:rsidR="00B5699C" w:rsidRPr="00EF719E" w14:paraId="42563504" w14:textId="77777777" w:rsidTr="00417B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08583B31" w14:textId="12D885A6"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 xml:space="preserve">British Columbia Institute of Technology </w:t>
            </w:r>
            <w:r w:rsidR="00EC20F7" w:rsidRPr="00EF719E">
              <w:rPr>
                <w:rFonts w:ascii="Times New Roman" w:hAnsi="Times New Roman" w:cs="Times New Roman"/>
                <w:i w:val="0"/>
                <w:iCs w:val="0"/>
                <w:sz w:val="20"/>
                <w:szCs w:val="20"/>
              </w:rPr>
              <w:t>(</w:t>
            </w:r>
            <w:r w:rsidRPr="00EF719E">
              <w:rPr>
                <w:rFonts w:ascii="Times New Roman" w:hAnsi="Times New Roman" w:cs="Times New Roman"/>
                <w:i w:val="0"/>
                <w:iCs w:val="0"/>
                <w:sz w:val="20"/>
                <w:szCs w:val="20"/>
              </w:rPr>
              <w:t xml:space="preserve">BCIT), Canada  </w:t>
            </w:r>
          </w:p>
        </w:tc>
        <w:tc>
          <w:tcPr>
            <w:tcW w:w="1170" w:type="dxa"/>
          </w:tcPr>
          <w:p w14:paraId="3BE38B49" w14:textId="77777777"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12.47 kV</w:t>
            </w:r>
          </w:p>
        </w:tc>
        <w:tc>
          <w:tcPr>
            <w:tcW w:w="2479" w:type="dxa"/>
          </w:tcPr>
          <w:p w14:paraId="23634A1C" w14:textId="738525EF" w:rsidR="00B5699C" w:rsidRPr="00EF719E" w:rsidRDefault="00317A6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300 kW</w:t>
            </w:r>
            <w:r w:rsidRPr="00EF719E">
              <w:rPr>
                <w:rFonts w:ascii="Times New Roman" w:hAnsi="Times New Roman" w:cs="Times New Roman"/>
                <w:sz w:val="20"/>
                <w:szCs w:val="20"/>
              </w:rPr>
              <w:br/>
              <w:t xml:space="preserve">Wind: </w:t>
            </w:r>
            <w:r w:rsidR="00B5699C" w:rsidRPr="00EF719E">
              <w:rPr>
                <w:rFonts w:ascii="Times New Roman" w:hAnsi="Times New Roman" w:cs="Times New Roman"/>
                <w:sz w:val="20"/>
                <w:szCs w:val="20"/>
              </w:rPr>
              <w:t xml:space="preserve">2x5 kW </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ESI</w:t>
            </w:r>
            <w:r w:rsidRPr="00EF719E">
              <w:rPr>
                <w:rFonts w:ascii="Times New Roman" w:hAnsi="Times New Roman" w:cs="Times New Roman"/>
                <w:sz w:val="20"/>
                <w:szCs w:val="20"/>
              </w:rPr>
              <w:t>:</w:t>
            </w:r>
            <w:r w:rsidR="00B5699C" w:rsidRPr="00EF719E">
              <w:rPr>
                <w:rFonts w:ascii="Times New Roman" w:hAnsi="Times New Roman" w:cs="Times New Roman"/>
                <w:sz w:val="20"/>
                <w:szCs w:val="20"/>
              </w:rPr>
              <w:t xml:space="preserve"> 550 kWh</w:t>
            </w:r>
            <w:r w:rsidR="00B5699C" w:rsidRPr="00EF719E">
              <w:rPr>
                <w:rFonts w:ascii="Times New Roman" w:hAnsi="Times New Roman" w:cs="Times New Roman"/>
                <w:sz w:val="20"/>
                <w:szCs w:val="20"/>
              </w:rPr>
              <w:br/>
              <w:t>Steam Turbine</w:t>
            </w:r>
            <w:r w:rsidRPr="00EF719E">
              <w:rPr>
                <w:rFonts w:ascii="Times New Roman" w:hAnsi="Times New Roman" w:cs="Times New Roman"/>
                <w:sz w:val="20"/>
                <w:szCs w:val="20"/>
              </w:rPr>
              <w:t xml:space="preserve">: </w:t>
            </w:r>
            <w:r w:rsidR="00B5699C" w:rsidRPr="00EF719E">
              <w:rPr>
                <w:rFonts w:ascii="Times New Roman" w:hAnsi="Times New Roman" w:cs="Times New Roman"/>
                <w:sz w:val="20"/>
                <w:szCs w:val="20"/>
              </w:rPr>
              <w:t>250 kW</w:t>
            </w:r>
          </w:p>
        </w:tc>
        <w:tc>
          <w:tcPr>
            <w:tcW w:w="2471" w:type="dxa"/>
          </w:tcPr>
          <w:p w14:paraId="331EDECD" w14:textId="7BB3D30B"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Line current differential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87)</w:t>
            </w:r>
          </w:p>
        </w:tc>
      </w:tr>
      <w:tr w:rsidR="00B5699C" w:rsidRPr="00EF719E" w14:paraId="3F7D3E5B" w14:textId="77777777" w:rsidTr="00417BCA">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003CAC6E" w14:textId="77777777" w:rsidR="00B5699C" w:rsidRPr="00EF719E" w:rsidRDefault="00B5699C" w:rsidP="00EA160C">
            <w:pPr>
              <w:pStyle w:val="NormalWeb"/>
              <w:rPr>
                <w:rFonts w:ascii="Times New Roman" w:hAnsi="Times New Roman" w:cs="Times New Roman"/>
                <w:i w:val="0"/>
                <w:iCs w:val="0"/>
                <w:sz w:val="20"/>
                <w:szCs w:val="20"/>
              </w:rPr>
            </w:pPr>
            <w:r w:rsidRPr="00EF719E">
              <w:rPr>
                <w:rFonts w:ascii="Times New Roman" w:hAnsi="Times New Roman" w:cs="Times New Roman"/>
                <w:i w:val="0"/>
                <w:iCs w:val="0"/>
                <w:sz w:val="20"/>
                <w:szCs w:val="20"/>
              </w:rPr>
              <w:t xml:space="preserve">Oncor and Irvine Smart Grid, US  </w:t>
            </w:r>
          </w:p>
        </w:tc>
        <w:tc>
          <w:tcPr>
            <w:tcW w:w="1170" w:type="dxa"/>
          </w:tcPr>
          <w:p w14:paraId="32AFA080" w14:textId="7777777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12.47 kV</w:t>
            </w:r>
          </w:p>
        </w:tc>
        <w:tc>
          <w:tcPr>
            <w:tcW w:w="2479" w:type="dxa"/>
          </w:tcPr>
          <w:p w14:paraId="16AD0C3F" w14:textId="5451E7CF" w:rsidR="00B5699C" w:rsidRPr="00EF719E" w:rsidRDefault="00317A6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3.7 MW</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ESI</w:t>
            </w:r>
            <w:r w:rsidRPr="00EF719E">
              <w:rPr>
                <w:rFonts w:ascii="Times New Roman" w:hAnsi="Times New Roman" w:cs="Times New Roman"/>
                <w:sz w:val="20"/>
                <w:szCs w:val="20"/>
              </w:rPr>
              <w:t xml:space="preserve">: </w:t>
            </w:r>
            <w:r w:rsidR="00B5699C" w:rsidRPr="00EF719E">
              <w:rPr>
                <w:rFonts w:ascii="Times New Roman" w:hAnsi="Times New Roman" w:cs="Times New Roman"/>
                <w:sz w:val="20"/>
                <w:szCs w:val="20"/>
              </w:rPr>
              <w:t xml:space="preserve">2MW </w:t>
            </w:r>
            <w:r w:rsidR="00EC20F7" w:rsidRPr="00EF719E">
              <w:rPr>
                <w:rFonts w:ascii="Times New Roman" w:hAnsi="Times New Roman" w:cs="Times New Roman"/>
                <w:sz w:val="20"/>
                <w:szCs w:val="20"/>
              </w:rPr>
              <w:t>(</w:t>
            </w:r>
            <w:r w:rsidR="00B5699C" w:rsidRPr="00EF719E">
              <w:rPr>
                <w:rFonts w:ascii="Times New Roman" w:hAnsi="Times New Roman" w:cs="Times New Roman"/>
                <w:sz w:val="20"/>
                <w:szCs w:val="20"/>
              </w:rPr>
              <w:t>500 kWh)</w:t>
            </w:r>
            <w:r w:rsidR="00B5699C" w:rsidRPr="00EF719E">
              <w:rPr>
                <w:rFonts w:ascii="Times New Roman" w:hAnsi="Times New Roman" w:cs="Times New Roman"/>
                <w:sz w:val="20"/>
                <w:szCs w:val="20"/>
              </w:rPr>
              <w:br/>
              <w:t>Natural Gas</w:t>
            </w:r>
            <w:r w:rsidRPr="00EF719E">
              <w:rPr>
                <w:rFonts w:ascii="Times New Roman" w:hAnsi="Times New Roman" w:cs="Times New Roman"/>
                <w:sz w:val="20"/>
                <w:szCs w:val="20"/>
              </w:rPr>
              <w:t>: 13.5 MW</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Steam Turbine: </w:t>
            </w:r>
            <w:r w:rsidR="00B5699C" w:rsidRPr="00EF719E">
              <w:rPr>
                <w:rFonts w:ascii="Times New Roman" w:hAnsi="Times New Roman" w:cs="Times New Roman"/>
                <w:sz w:val="20"/>
                <w:szCs w:val="20"/>
              </w:rPr>
              <w:t xml:space="preserve">5.6 MW </w:t>
            </w:r>
          </w:p>
        </w:tc>
        <w:tc>
          <w:tcPr>
            <w:tcW w:w="2471" w:type="dxa"/>
          </w:tcPr>
          <w:p w14:paraId="07BB822A" w14:textId="77777777" w:rsidR="00B5699C" w:rsidRPr="00EF719E" w:rsidRDefault="00B5699C" w:rsidP="00EA160C">
            <w:pPr>
              <w:pStyle w:val="NormalWeb"/>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Adaptive overcurrent protection</w:t>
            </w:r>
            <w:r w:rsidRPr="00EF719E">
              <w:rPr>
                <w:rFonts w:ascii="Times New Roman" w:hAnsi="Times New Roman" w:cs="Times New Roman"/>
                <w:sz w:val="20"/>
                <w:szCs w:val="20"/>
              </w:rPr>
              <w:br/>
              <w:t>Communication-assisted digital relays with adaptive settings</w:t>
            </w:r>
          </w:p>
        </w:tc>
      </w:tr>
      <w:tr w:rsidR="00B5699C" w:rsidRPr="00EF719E" w14:paraId="1CE23C28" w14:textId="77777777" w:rsidTr="00417B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42CDEC45" w14:textId="3F073EA4" w:rsidR="00B5699C" w:rsidRPr="00EF719E" w:rsidRDefault="00B5699C" w:rsidP="00EA160C">
            <w:pPr>
              <w:pStyle w:val="NormalWeb"/>
              <w:rPr>
                <w:rFonts w:ascii="Times New Roman" w:hAnsi="Times New Roman" w:cs="Times New Roman"/>
                <w:sz w:val="20"/>
                <w:szCs w:val="20"/>
              </w:rPr>
            </w:pPr>
            <w:r w:rsidRPr="00EF719E">
              <w:rPr>
                <w:rFonts w:ascii="Times New Roman" w:hAnsi="Times New Roman" w:cs="Times New Roman"/>
                <w:i w:val="0"/>
                <w:iCs w:val="0"/>
                <w:sz w:val="20"/>
                <w:szCs w:val="20"/>
              </w:rPr>
              <w:t xml:space="preserve">Illinois Institute of Technology </w:t>
            </w:r>
            <w:r w:rsidR="00EC20F7" w:rsidRPr="00EF719E">
              <w:rPr>
                <w:rFonts w:ascii="Times New Roman" w:hAnsi="Times New Roman" w:cs="Times New Roman"/>
                <w:i w:val="0"/>
                <w:iCs w:val="0"/>
                <w:sz w:val="20"/>
                <w:szCs w:val="20"/>
              </w:rPr>
              <w:t>(</w:t>
            </w:r>
            <w:r w:rsidRPr="00EF719E">
              <w:rPr>
                <w:rFonts w:ascii="Times New Roman" w:hAnsi="Times New Roman" w:cs="Times New Roman"/>
                <w:i w:val="0"/>
                <w:iCs w:val="0"/>
                <w:sz w:val="20"/>
                <w:szCs w:val="20"/>
              </w:rPr>
              <w:t>IIT)</w:t>
            </w:r>
            <w:r w:rsidRPr="00EF719E">
              <w:rPr>
                <w:rFonts w:ascii="Times New Roman" w:hAnsi="Times New Roman" w:cs="Times New Roman"/>
                <w:sz w:val="20"/>
                <w:szCs w:val="20"/>
              </w:rPr>
              <w:t>–</w:t>
            </w:r>
            <w:r w:rsidRPr="00EF719E">
              <w:rPr>
                <w:rFonts w:ascii="Times New Roman" w:hAnsi="Times New Roman" w:cs="Times New Roman"/>
                <w:i w:val="0"/>
                <w:iCs w:val="0"/>
                <w:sz w:val="20"/>
                <w:szCs w:val="20"/>
              </w:rPr>
              <w:t xml:space="preserve">USA </w:t>
            </w:r>
          </w:p>
          <w:p w14:paraId="70EDEA48" w14:textId="77777777" w:rsidR="00B5699C" w:rsidRPr="00EF719E" w:rsidRDefault="00B5699C" w:rsidP="00EA160C">
            <w:pPr>
              <w:pStyle w:val="NormalWeb"/>
              <w:rPr>
                <w:rFonts w:ascii="Times New Roman" w:hAnsi="Times New Roman" w:cs="Times New Roman"/>
                <w:i w:val="0"/>
                <w:iCs w:val="0"/>
                <w:sz w:val="20"/>
                <w:szCs w:val="20"/>
              </w:rPr>
            </w:pPr>
          </w:p>
        </w:tc>
        <w:tc>
          <w:tcPr>
            <w:tcW w:w="1170" w:type="dxa"/>
          </w:tcPr>
          <w:p w14:paraId="7241B67A" w14:textId="77777777"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4.16 kV</w:t>
            </w:r>
          </w:p>
        </w:tc>
        <w:tc>
          <w:tcPr>
            <w:tcW w:w="2479" w:type="dxa"/>
          </w:tcPr>
          <w:p w14:paraId="1BB404FC" w14:textId="024ACF4D" w:rsidR="00B5699C" w:rsidRPr="00EF719E" w:rsidRDefault="00317A6C" w:rsidP="00317A6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PV: </w:t>
            </w:r>
            <w:r w:rsidR="00B5699C" w:rsidRPr="00EF719E">
              <w:rPr>
                <w:rFonts w:ascii="Times New Roman" w:hAnsi="Times New Roman" w:cs="Times New Roman"/>
                <w:sz w:val="20"/>
                <w:szCs w:val="20"/>
              </w:rPr>
              <w:t>300 kW</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Wind: </w:t>
            </w:r>
            <w:r w:rsidR="00B5699C" w:rsidRPr="00EF719E">
              <w:rPr>
                <w:rFonts w:ascii="Times New Roman" w:hAnsi="Times New Roman" w:cs="Times New Roman"/>
                <w:sz w:val="20"/>
                <w:szCs w:val="20"/>
              </w:rPr>
              <w:t>8 kW</w:t>
            </w:r>
            <w:r w:rsidR="00B5699C" w:rsidRPr="00EF719E">
              <w:rPr>
                <w:rFonts w:ascii="Times New Roman" w:hAnsi="Times New Roman" w:cs="Times New Roman"/>
                <w:sz w:val="20"/>
                <w:szCs w:val="20"/>
              </w:rPr>
              <w:br/>
            </w:r>
            <w:r w:rsidR="004426E7" w:rsidRPr="00EF719E">
              <w:rPr>
                <w:rFonts w:ascii="Times New Roman" w:hAnsi="Times New Roman" w:cs="Times New Roman"/>
                <w:sz w:val="20"/>
                <w:szCs w:val="20"/>
              </w:rPr>
              <w:t>ESI</w:t>
            </w:r>
            <w:r w:rsidRPr="00EF719E">
              <w:rPr>
                <w:rFonts w:ascii="Times New Roman" w:hAnsi="Times New Roman" w:cs="Times New Roman"/>
                <w:sz w:val="20"/>
                <w:szCs w:val="20"/>
              </w:rPr>
              <w:t>:</w:t>
            </w:r>
            <w:r w:rsidR="00B5699C" w:rsidRPr="00EF719E">
              <w:rPr>
                <w:rFonts w:ascii="Times New Roman" w:hAnsi="Times New Roman" w:cs="Times New Roman"/>
                <w:sz w:val="20"/>
                <w:szCs w:val="20"/>
              </w:rPr>
              <w:t xml:space="preserve"> 500 kWh </w:t>
            </w:r>
            <w:r w:rsidRPr="00EF719E">
              <w:rPr>
                <w:rFonts w:ascii="Times New Roman" w:hAnsi="Times New Roman" w:cs="Times New Roman"/>
                <w:sz w:val="20"/>
                <w:szCs w:val="20"/>
              </w:rPr>
              <w:br/>
              <w:t xml:space="preserve">Diesel generator: </w:t>
            </w:r>
            <w:r w:rsidR="00B5699C" w:rsidRPr="00EF719E">
              <w:rPr>
                <w:rFonts w:ascii="Times New Roman" w:hAnsi="Times New Roman" w:cs="Times New Roman"/>
                <w:sz w:val="20"/>
                <w:szCs w:val="20"/>
              </w:rPr>
              <w:t xml:space="preserve">8 MW </w:t>
            </w:r>
            <w:r w:rsidR="00B5699C" w:rsidRPr="00EF719E">
              <w:rPr>
                <w:rFonts w:ascii="Times New Roman" w:hAnsi="Times New Roman" w:cs="Times New Roman"/>
                <w:sz w:val="20"/>
                <w:szCs w:val="20"/>
              </w:rPr>
              <w:br/>
            </w:r>
            <w:r w:rsidRPr="00EF719E">
              <w:rPr>
                <w:rFonts w:ascii="Times New Roman" w:hAnsi="Times New Roman" w:cs="Times New Roman"/>
                <w:sz w:val="20"/>
                <w:szCs w:val="20"/>
              </w:rPr>
              <w:t xml:space="preserve">Gas Turbine: </w:t>
            </w:r>
            <w:r w:rsidR="00B5699C" w:rsidRPr="00EF719E">
              <w:rPr>
                <w:rFonts w:ascii="Times New Roman" w:hAnsi="Times New Roman" w:cs="Times New Roman"/>
                <w:sz w:val="20"/>
                <w:szCs w:val="20"/>
              </w:rPr>
              <w:t xml:space="preserve">4 MW </w:t>
            </w:r>
          </w:p>
        </w:tc>
        <w:tc>
          <w:tcPr>
            <w:tcW w:w="2471" w:type="dxa"/>
          </w:tcPr>
          <w:p w14:paraId="642FE7F3" w14:textId="1A90419E" w:rsidR="00B5699C" w:rsidRPr="00EF719E" w:rsidRDefault="00B5699C" w:rsidP="00EA160C">
            <w:pPr>
              <w:pStyle w:val="NormalWeb"/>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719E">
              <w:rPr>
                <w:rFonts w:ascii="Times New Roman" w:hAnsi="Times New Roman" w:cs="Times New Roman"/>
                <w:sz w:val="20"/>
                <w:szCs w:val="20"/>
              </w:rPr>
              <w:t xml:space="preserve">Line current differential </w:t>
            </w:r>
            <w:r w:rsidR="00EC20F7" w:rsidRPr="00EF719E">
              <w:rPr>
                <w:rFonts w:ascii="Times New Roman" w:hAnsi="Times New Roman" w:cs="Times New Roman"/>
                <w:sz w:val="20"/>
                <w:szCs w:val="20"/>
              </w:rPr>
              <w:t>(</w:t>
            </w:r>
            <w:r w:rsidRPr="00EF719E">
              <w:rPr>
                <w:rFonts w:ascii="Times New Roman" w:hAnsi="Times New Roman" w:cs="Times New Roman"/>
                <w:sz w:val="20"/>
                <w:szCs w:val="20"/>
              </w:rPr>
              <w:t xml:space="preserve">87) for feeders and laterals </w:t>
            </w:r>
          </w:p>
        </w:tc>
      </w:tr>
    </w:tbl>
    <w:p w14:paraId="735D0285" w14:textId="5236A9DE" w:rsidR="004D0210" w:rsidRPr="00EF719E" w:rsidRDefault="004D0210" w:rsidP="00691136">
      <w:pPr>
        <w:pStyle w:val="BodyText"/>
        <w:spacing w:line="360" w:lineRule="auto"/>
        <w:ind w:firstLine="0"/>
        <w:rPr>
          <w:sz w:val="24"/>
          <w:szCs w:val="24"/>
        </w:rPr>
      </w:pPr>
    </w:p>
    <w:p w14:paraId="161F85BD" w14:textId="5EF8F1AD" w:rsidR="004D0210" w:rsidRPr="00EF719E" w:rsidRDefault="004D0210" w:rsidP="00F974E3">
      <w:pPr>
        <w:pStyle w:val="BodyText"/>
        <w:spacing w:line="360" w:lineRule="auto"/>
        <w:rPr>
          <w:sz w:val="24"/>
          <w:szCs w:val="24"/>
        </w:rPr>
      </w:pPr>
    </w:p>
    <w:p w14:paraId="5425ADFC" w14:textId="77777777" w:rsidR="006170F5" w:rsidRPr="00EF719E" w:rsidRDefault="006170F5" w:rsidP="00382545">
      <w:pPr>
        <w:pStyle w:val="BodyText"/>
        <w:spacing w:line="360" w:lineRule="auto"/>
        <w:ind w:firstLine="0"/>
        <w:rPr>
          <w:sz w:val="24"/>
          <w:szCs w:val="24"/>
        </w:rPr>
      </w:pPr>
    </w:p>
    <w:p w14:paraId="3BE11E3A" w14:textId="77777777" w:rsidR="00F974E3" w:rsidRPr="00EF719E" w:rsidRDefault="00D27EE2" w:rsidP="005E194C">
      <w:pPr>
        <w:keepNext/>
        <w:spacing w:before="720" w:after="720"/>
        <w:contextualSpacing/>
        <w:jc w:val="center"/>
      </w:pPr>
      <w:r w:rsidRPr="00EF719E">
        <w:rPr>
          <w:noProof/>
        </w:rPr>
        <w:drawing>
          <wp:inline distT="0" distB="0" distL="0" distR="0" wp14:anchorId="56BD63A1" wp14:editId="0839E67C">
            <wp:extent cx="5230368" cy="2472017"/>
            <wp:effectExtent l="0" t="0" r="2540" b="5080"/>
            <wp:docPr id="67" name="Picture 67" descr="Protection schemes used in North American microgrids - Piesciorovsky - 2020  - International Transactions on Electrical Energy Systems - Wiley Onlin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tection schemes used in North American microgrids - Piesciorovsky - 2020  - International Transactions on Electrical Energy Systems - Wiley Online  Library"/>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5249665" cy="2481137"/>
                    </a:xfrm>
                    <a:prstGeom prst="rect">
                      <a:avLst/>
                    </a:prstGeom>
                    <a:noFill/>
                    <a:ln>
                      <a:noFill/>
                    </a:ln>
                  </pic:spPr>
                </pic:pic>
              </a:graphicData>
            </a:graphic>
          </wp:inline>
        </w:drawing>
      </w:r>
    </w:p>
    <w:p w14:paraId="2B648F88" w14:textId="3FC0B44F" w:rsidR="00691136" w:rsidRPr="00E31A8F" w:rsidRDefault="00F974E3" w:rsidP="005E194C">
      <w:pPr>
        <w:pStyle w:val="Caption"/>
        <w:jc w:val="center"/>
        <w:rPr>
          <w:rFonts w:ascii="Times New Roman" w:hAnsi="Times New Roman" w:cs="Times New Roman"/>
          <w:i w:val="0"/>
          <w:iCs w:val="0"/>
          <w:color w:val="auto"/>
          <w:sz w:val="22"/>
          <w:szCs w:val="22"/>
        </w:rPr>
      </w:pPr>
      <w:bookmarkStart w:id="39" w:name="_Toc125006500"/>
      <w:bookmarkStart w:id="40" w:name="_Toc125019475"/>
      <w:bookmarkStart w:id="41" w:name="_Toc129009358"/>
      <w:r w:rsidRPr="00E31A8F">
        <w:rPr>
          <w:rFonts w:ascii="Times New Roman" w:hAnsi="Times New Roman" w:cs="Times New Roman"/>
          <w:i w:val="0"/>
          <w:iCs w:val="0"/>
          <w:color w:val="auto"/>
          <w:sz w:val="22"/>
          <w:szCs w:val="22"/>
        </w:rPr>
        <w:t xml:space="preserve">Figure </w:t>
      </w:r>
      <w:r w:rsidR="0089628E" w:rsidRPr="00E31A8F">
        <w:rPr>
          <w:rFonts w:ascii="Times New Roman" w:hAnsi="Times New Roman" w:cs="Times New Roman"/>
          <w:i w:val="0"/>
          <w:iCs w:val="0"/>
          <w:color w:val="auto"/>
          <w:sz w:val="22"/>
          <w:szCs w:val="22"/>
        </w:rPr>
        <w:fldChar w:fldCharType="begin"/>
      </w:r>
      <w:r w:rsidR="0089628E" w:rsidRPr="00E31A8F">
        <w:rPr>
          <w:rFonts w:ascii="Times New Roman" w:hAnsi="Times New Roman" w:cs="Times New Roman"/>
          <w:i w:val="0"/>
          <w:iCs w:val="0"/>
          <w:color w:val="auto"/>
          <w:sz w:val="22"/>
          <w:szCs w:val="22"/>
        </w:rPr>
        <w:instrText xml:space="preserve"> STYLEREF 1 \s </w:instrText>
      </w:r>
      <w:r w:rsidR="0089628E" w:rsidRPr="00E31A8F">
        <w:rPr>
          <w:rFonts w:ascii="Times New Roman" w:hAnsi="Times New Roman" w:cs="Times New Roman"/>
          <w:i w:val="0"/>
          <w:iCs w:val="0"/>
          <w:color w:val="auto"/>
          <w:sz w:val="22"/>
          <w:szCs w:val="22"/>
        </w:rPr>
        <w:fldChar w:fldCharType="separate"/>
      </w:r>
      <w:r w:rsidR="00424497" w:rsidRPr="00E31A8F">
        <w:rPr>
          <w:rFonts w:ascii="Times New Roman" w:hAnsi="Times New Roman" w:cs="Times New Roman"/>
          <w:i w:val="0"/>
          <w:iCs w:val="0"/>
          <w:noProof/>
          <w:color w:val="auto"/>
          <w:sz w:val="22"/>
          <w:szCs w:val="22"/>
        </w:rPr>
        <w:t>1</w:t>
      </w:r>
      <w:r w:rsidR="0089628E" w:rsidRPr="00E31A8F">
        <w:rPr>
          <w:rFonts w:ascii="Times New Roman" w:hAnsi="Times New Roman" w:cs="Times New Roman"/>
          <w:i w:val="0"/>
          <w:iCs w:val="0"/>
          <w:color w:val="auto"/>
          <w:sz w:val="22"/>
          <w:szCs w:val="22"/>
        </w:rPr>
        <w:fldChar w:fldCharType="end"/>
      </w:r>
      <w:r w:rsidR="0089628E" w:rsidRPr="00E31A8F">
        <w:rPr>
          <w:rFonts w:ascii="Times New Roman" w:hAnsi="Times New Roman" w:cs="Times New Roman"/>
          <w:i w:val="0"/>
          <w:iCs w:val="0"/>
          <w:color w:val="auto"/>
          <w:sz w:val="22"/>
          <w:szCs w:val="22"/>
        </w:rPr>
        <w:t>.</w:t>
      </w:r>
      <w:r w:rsidR="0089628E" w:rsidRPr="00E31A8F">
        <w:rPr>
          <w:rFonts w:ascii="Times New Roman" w:hAnsi="Times New Roman" w:cs="Times New Roman"/>
          <w:i w:val="0"/>
          <w:iCs w:val="0"/>
          <w:color w:val="auto"/>
          <w:sz w:val="22"/>
          <w:szCs w:val="22"/>
        </w:rPr>
        <w:fldChar w:fldCharType="begin"/>
      </w:r>
      <w:r w:rsidR="0089628E" w:rsidRPr="00E31A8F">
        <w:rPr>
          <w:rFonts w:ascii="Times New Roman" w:hAnsi="Times New Roman" w:cs="Times New Roman"/>
          <w:i w:val="0"/>
          <w:iCs w:val="0"/>
          <w:color w:val="auto"/>
          <w:sz w:val="22"/>
          <w:szCs w:val="22"/>
        </w:rPr>
        <w:instrText xml:space="preserve"> SEQ Figure \* ARABIC \s 1 </w:instrText>
      </w:r>
      <w:r w:rsidR="0089628E" w:rsidRPr="00E31A8F">
        <w:rPr>
          <w:rFonts w:ascii="Times New Roman" w:hAnsi="Times New Roman" w:cs="Times New Roman"/>
          <w:i w:val="0"/>
          <w:iCs w:val="0"/>
          <w:color w:val="auto"/>
          <w:sz w:val="22"/>
          <w:szCs w:val="22"/>
        </w:rPr>
        <w:fldChar w:fldCharType="separate"/>
      </w:r>
      <w:r w:rsidR="00424497" w:rsidRPr="00E31A8F">
        <w:rPr>
          <w:rFonts w:ascii="Times New Roman" w:hAnsi="Times New Roman" w:cs="Times New Roman"/>
          <w:i w:val="0"/>
          <w:iCs w:val="0"/>
          <w:noProof/>
          <w:color w:val="auto"/>
          <w:sz w:val="22"/>
          <w:szCs w:val="22"/>
        </w:rPr>
        <w:t>1</w:t>
      </w:r>
      <w:r w:rsidR="0089628E" w:rsidRPr="00E31A8F">
        <w:rPr>
          <w:rFonts w:ascii="Times New Roman" w:hAnsi="Times New Roman" w:cs="Times New Roman"/>
          <w:i w:val="0"/>
          <w:iCs w:val="0"/>
          <w:color w:val="auto"/>
          <w:sz w:val="22"/>
          <w:szCs w:val="22"/>
        </w:rPr>
        <w:fldChar w:fldCharType="end"/>
      </w:r>
      <w:r w:rsidRPr="00E31A8F">
        <w:rPr>
          <w:rFonts w:ascii="Times New Roman" w:hAnsi="Times New Roman" w:cs="Times New Roman"/>
          <w:i w:val="0"/>
          <w:iCs w:val="0"/>
          <w:color w:val="auto"/>
          <w:sz w:val="22"/>
          <w:szCs w:val="22"/>
        </w:rPr>
        <w:t xml:space="preserve">: </w:t>
      </w:r>
      <w:r w:rsidR="00D27EE2" w:rsidRPr="00E31A8F">
        <w:rPr>
          <w:rFonts w:ascii="Times New Roman" w:hAnsi="Times New Roman" w:cs="Times New Roman"/>
          <w:i w:val="0"/>
          <w:iCs w:val="0"/>
          <w:color w:val="auto"/>
          <w:sz w:val="22"/>
          <w:szCs w:val="22"/>
        </w:rPr>
        <w:t xml:space="preserve">Illinois Institute of Technology </w:t>
      </w:r>
      <w:r w:rsidR="00EC20F7" w:rsidRPr="00E31A8F">
        <w:rPr>
          <w:rFonts w:ascii="Times New Roman" w:hAnsi="Times New Roman" w:cs="Times New Roman"/>
          <w:i w:val="0"/>
          <w:iCs w:val="0"/>
          <w:color w:val="auto"/>
          <w:sz w:val="22"/>
          <w:szCs w:val="22"/>
        </w:rPr>
        <w:t>(</w:t>
      </w:r>
      <w:r w:rsidR="00D27EE2" w:rsidRPr="00E31A8F">
        <w:rPr>
          <w:rFonts w:ascii="Times New Roman" w:hAnsi="Times New Roman" w:cs="Times New Roman"/>
          <w:i w:val="0"/>
          <w:iCs w:val="0"/>
          <w:color w:val="auto"/>
          <w:sz w:val="22"/>
          <w:szCs w:val="22"/>
        </w:rPr>
        <w:t>IIT)–USA protection using hierarchical protection-based line differential relays</w:t>
      </w:r>
      <w:bookmarkEnd w:id="39"/>
      <w:bookmarkEnd w:id="40"/>
      <w:r w:rsidR="00382545" w:rsidRPr="00E31A8F">
        <w:rPr>
          <w:rFonts w:ascii="Times New Roman" w:hAnsi="Times New Roman" w:cs="Times New Roman"/>
          <w:i w:val="0"/>
          <w:iCs w:val="0"/>
          <w:color w:val="auto"/>
          <w:sz w:val="22"/>
          <w:szCs w:val="22"/>
        </w:rPr>
        <w:t xml:space="preserve"> [52].</w:t>
      </w:r>
      <w:bookmarkEnd w:id="41"/>
    </w:p>
    <w:p w14:paraId="7443A1AF" w14:textId="619E9A74" w:rsidR="005E194C" w:rsidRDefault="005E194C" w:rsidP="005E194C">
      <w:pPr>
        <w:rPr>
          <w:rFonts w:eastAsia="MS Mincho"/>
        </w:rPr>
      </w:pPr>
    </w:p>
    <w:p w14:paraId="79C1B5EF" w14:textId="77777777" w:rsidR="005E194C" w:rsidRPr="005E194C" w:rsidRDefault="005E194C" w:rsidP="005E194C">
      <w:pPr>
        <w:rPr>
          <w:rFonts w:eastAsia="MS Mincho"/>
        </w:rPr>
      </w:pPr>
    </w:p>
    <w:p w14:paraId="4BE31824" w14:textId="7C56D3E0" w:rsidR="00691136" w:rsidRPr="00EF719E" w:rsidRDefault="00691136" w:rsidP="00691136">
      <w:pPr>
        <w:pStyle w:val="Caption"/>
        <w:keepNext/>
        <w:spacing w:line="276" w:lineRule="auto"/>
        <w:jc w:val="center"/>
        <w:rPr>
          <w:rFonts w:ascii="Times New Roman" w:hAnsi="Times New Roman" w:cs="Times New Roman"/>
          <w:i w:val="0"/>
          <w:iCs w:val="0"/>
          <w:color w:val="auto"/>
          <w:sz w:val="24"/>
          <w:szCs w:val="24"/>
        </w:rPr>
      </w:pPr>
      <w:bookmarkStart w:id="42" w:name="_Toc125019404"/>
      <w:bookmarkStart w:id="43" w:name="_Toc129009351"/>
      <w:r w:rsidRPr="00EF719E">
        <w:rPr>
          <w:rFonts w:ascii="Times New Roman" w:hAnsi="Times New Roman" w:cs="Times New Roman"/>
          <w:i w:val="0"/>
          <w:iCs w:val="0"/>
          <w:color w:val="auto"/>
          <w:sz w:val="24"/>
          <w:szCs w:val="24"/>
        </w:rPr>
        <w:t xml:space="preserve">Table </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STYLEREF 1 \s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00EE5215" w:rsidRPr="00EF719E">
        <w:rPr>
          <w:rFonts w:ascii="Times New Roman" w:hAnsi="Times New Roman" w:cs="Times New Roman"/>
          <w:i w:val="0"/>
          <w:iCs w:val="0"/>
          <w:color w:val="auto"/>
          <w:sz w:val="24"/>
          <w:szCs w:val="24"/>
        </w:rPr>
        <w:t>.</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SEQ Table \* ARABIC \s 1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5</w:t>
      </w:r>
      <w:r w:rsidR="00EE5215"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 xml:space="preserve"> </w:t>
      </w:r>
      <w:r w:rsidR="00CE0657" w:rsidRPr="00EF719E">
        <w:rPr>
          <w:rFonts w:ascii="Times New Roman" w:hAnsi="Times New Roman" w:cs="Times New Roman"/>
          <w:i w:val="0"/>
          <w:iCs w:val="0"/>
          <w:color w:val="auto"/>
          <w:sz w:val="24"/>
          <w:szCs w:val="24"/>
        </w:rPr>
        <w:br/>
      </w:r>
      <w:r w:rsidRPr="00EF719E">
        <w:rPr>
          <w:rFonts w:ascii="Times New Roman" w:hAnsi="Times New Roman" w:cs="Times New Roman"/>
          <w:i w:val="0"/>
          <w:iCs w:val="0"/>
          <w:color w:val="auto"/>
          <w:sz w:val="24"/>
          <w:szCs w:val="24"/>
        </w:rPr>
        <w:t xml:space="preserve">Fault contribution and sequences of </w:t>
      </w:r>
      <w:r w:rsidR="004426E7" w:rsidRPr="00EF719E">
        <w:rPr>
          <w:rFonts w:ascii="Times New Roman" w:hAnsi="Times New Roman" w:cs="Times New Roman"/>
          <w:i w:val="0"/>
          <w:iCs w:val="0"/>
          <w:color w:val="auto"/>
          <w:sz w:val="24"/>
          <w:szCs w:val="24"/>
        </w:rPr>
        <w:t>ESI</w:t>
      </w:r>
      <w:r w:rsidRPr="00EF719E">
        <w:rPr>
          <w:rFonts w:ascii="Times New Roman" w:hAnsi="Times New Roman" w:cs="Times New Roman"/>
          <w:i w:val="0"/>
          <w:iCs w:val="0"/>
          <w:color w:val="auto"/>
          <w:sz w:val="24"/>
          <w:szCs w:val="24"/>
        </w:rPr>
        <w:t xml:space="preserve"> and PV inverters</w:t>
      </w:r>
      <w:bookmarkEnd w:id="42"/>
      <w:r w:rsidR="003D2BCF">
        <w:rPr>
          <w:rFonts w:ascii="Times New Roman" w:hAnsi="Times New Roman" w:cs="Times New Roman"/>
          <w:i w:val="0"/>
          <w:iCs w:val="0"/>
          <w:color w:val="auto"/>
          <w:sz w:val="24"/>
          <w:szCs w:val="24"/>
        </w:rPr>
        <w:t xml:space="preserve"> [47-51]</w:t>
      </w:r>
      <w:bookmarkEnd w:id="43"/>
    </w:p>
    <w:tbl>
      <w:tblPr>
        <w:tblStyle w:val="PlainTable2"/>
        <w:tblW w:w="8280" w:type="dxa"/>
        <w:jc w:val="center"/>
        <w:tblLook w:val="04A0" w:firstRow="1" w:lastRow="0" w:firstColumn="1" w:lastColumn="0" w:noHBand="0" w:noVBand="1"/>
      </w:tblPr>
      <w:tblGrid>
        <w:gridCol w:w="1141"/>
        <w:gridCol w:w="852"/>
        <w:gridCol w:w="1067"/>
        <w:gridCol w:w="1080"/>
        <w:gridCol w:w="1530"/>
        <w:gridCol w:w="1440"/>
        <w:gridCol w:w="1170"/>
      </w:tblGrid>
      <w:tr w:rsidR="00691136" w:rsidRPr="00EF719E" w14:paraId="78CFF36D" w14:textId="77777777" w:rsidTr="00417BCA">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6221FEB5" w14:textId="77777777" w:rsidR="00691136" w:rsidRPr="00EF719E" w:rsidRDefault="00691136" w:rsidP="00E31A8F">
            <w:pPr>
              <w:spacing w:line="276" w:lineRule="auto"/>
              <w:jc w:val="center"/>
              <w:rPr>
                <w:b w:val="0"/>
                <w:bCs w:val="0"/>
                <w:color w:val="000000"/>
                <w:sz w:val="22"/>
                <w:szCs w:val="22"/>
              </w:rPr>
            </w:pPr>
            <w:r w:rsidRPr="00EF719E">
              <w:rPr>
                <w:color w:val="000000"/>
                <w:sz w:val="22"/>
                <w:szCs w:val="22"/>
              </w:rPr>
              <w:t xml:space="preserve">Inverter </w:t>
            </w:r>
            <w:r w:rsidRPr="00EF719E">
              <w:rPr>
                <w:color w:val="000000"/>
                <w:sz w:val="22"/>
                <w:szCs w:val="22"/>
              </w:rPr>
              <w:br/>
              <w:t>Type</w:t>
            </w:r>
          </w:p>
        </w:tc>
        <w:tc>
          <w:tcPr>
            <w:tcW w:w="852" w:type="dxa"/>
            <w:noWrap/>
            <w:hideMark/>
          </w:tcPr>
          <w:p w14:paraId="4D355998" w14:textId="4E697933"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EF719E">
              <w:rPr>
                <w:color w:val="000000"/>
                <w:sz w:val="22"/>
                <w:szCs w:val="22"/>
              </w:rPr>
              <w:t xml:space="preserve">Rating </w:t>
            </w:r>
            <w:r w:rsidR="00EC20F7" w:rsidRPr="00EF719E">
              <w:rPr>
                <w:color w:val="000000"/>
                <w:sz w:val="22"/>
                <w:szCs w:val="22"/>
              </w:rPr>
              <w:t>(</w:t>
            </w:r>
            <w:r w:rsidRPr="00EF719E">
              <w:rPr>
                <w:color w:val="000000"/>
                <w:sz w:val="22"/>
                <w:szCs w:val="22"/>
              </w:rPr>
              <w:t>kVA)</w:t>
            </w:r>
          </w:p>
        </w:tc>
        <w:tc>
          <w:tcPr>
            <w:tcW w:w="1067" w:type="dxa"/>
            <w:noWrap/>
            <w:hideMark/>
          </w:tcPr>
          <w:p w14:paraId="12BAEF05"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EF719E">
              <w:rPr>
                <w:color w:val="000000"/>
                <w:sz w:val="22"/>
                <w:szCs w:val="22"/>
              </w:rPr>
              <w:t>Phases</w:t>
            </w:r>
          </w:p>
        </w:tc>
        <w:tc>
          <w:tcPr>
            <w:tcW w:w="1080" w:type="dxa"/>
            <w:noWrap/>
            <w:hideMark/>
          </w:tcPr>
          <w:p w14:paraId="28703B48" w14:textId="33B5FFB1"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EF719E">
              <w:rPr>
                <w:color w:val="000000"/>
                <w:sz w:val="22"/>
                <w:szCs w:val="22"/>
              </w:rPr>
              <w:t xml:space="preserve">Voltage </w:t>
            </w:r>
            <w:r w:rsidR="00EC20F7" w:rsidRPr="00EF719E">
              <w:rPr>
                <w:color w:val="000000"/>
                <w:sz w:val="22"/>
                <w:szCs w:val="22"/>
              </w:rPr>
              <w:t>(</w:t>
            </w:r>
            <w:r w:rsidRPr="00EF719E">
              <w:rPr>
                <w:color w:val="000000"/>
                <w:sz w:val="22"/>
                <w:szCs w:val="22"/>
              </w:rPr>
              <w:t>V)</w:t>
            </w:r>
          </w:p>
        </w:tc>
        <w:tc>
          <w:tcPr>
            <w:tcW w:w="1530" w:type="dxa"/>
            <w:noWrap/>
            <w:hideMark/>
          </w:tcPr>
          <w:p w14:paraId="749EEFED"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EF719E">
              <w:rPr>
                <w:color w:val="000000"/>
                <w:sz w:val="22"/>
                <w:szCs w:val="22"/>
              </w:rPr>
              <w:t>Transformer</w:t>
            </w:r>
          </w:p>
        </w:tc>
        <w:tc>
          <w:tcPr>
            <w:tcW w:w="1440" w:type="dxa"/>
            <w:noWrap/>
            <w:hideMark/>
          </w:tcPr>
          <w:p w14:paraId="10674ED6"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EF719E">
              <w:rPr>
                <w:color w:val="000000"/>
                <w:sz w:val="22"/>
                <w:szCs w:val="22"/>
              </w:rPr>
              <w:t>Negative sequence</w:t>
            </w:r>
          </w:p>
        </w:tc>
        <w:tc>
          <w:tcPr>
            <w:tcW w:w="1170" w:type="dxa"/>
            <w:noWrap/>
            <w:hideMark/>
          </w:tcPr>
          <w:p w14:paraId="66482568"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2"/>
                <w:szCs w:val="22"/>
              </w:rPr>
            </w:pPr>
            <w:r w:rsidRPr="00EF719E">
              <w:rPr>
                <w:color w:val="000000"/>
                <w:sz w:val="22"/>
                <w:szCs w:val="22"/>
              </w:rPr>
              <w:t>Zero sequence</w:t>
            </w:r>
          </w:p>
        </w:tc>
      </w:tr>
      <w:tr w:rsidR="00691136" w:rsidRPr="00EF719E" w14:paraId="080A901C" w14:textId="77777777" w:rsidTr="00417BC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5CBA84F9" w14:textId="462A4460" w:rsidR="00691136" w:rsidRPr="00EF719E" w:rsidRDefault="004426E7" w:rsidP="00E31A8F">
            <w:pPr>
              <w:spacing w:line="276" w:lineRule="auto"/>
              <w:jc w:val="center"/>
              <w:rPr>
                <w:b w:val="0"/>
                <w:bCs w:val="0"/>
                <w:color w:val="000000"/>
                <w:sz w:val="22"/>
                <w:szCs w:val="22"/>
              </w:rPr>
            </w:pPr>
            <w:r w:rsidRPr="00EF719E">
              <w:rPr>
                <w:color w:val="000000"/>
                <w:sz w:val="22"/>
                <w:szCs w:val="22"/>
              </w:rPr>
              <w:t>ESI</w:t>
            </w:r>
          </w:p>
        </w:tc>
        <w:tc>
          <w:tcPr>
            <w:tcW w:w="852" w:type="dxa"/>
            <w:noWrap/>
            <w:hideMark/>
          </w:tcPr>
          <w:p w14:paraId="7A8C1F5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9</w:t>
            </w:r>
          </w:p>
        </w:tc>
        <w:tc>
          <w:tcPr>
            <w:tcW w:w="1067" w:type="dxa"/>
            <w:noWrap/>
            <w:hideMark/>
          </w:tcPr>
          <w:p w14:paraId="6C9B597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three</w:t>
            </w:r>
          </w:p>
        </w:tc>
        <w:tc>
          <w:tcPr>
            <w:tcW w:w="1080" w:type="dxa"/>
            <w:noWrap/>
            <w:hideMark/>
          </w:tcPr>
          <w:p w14:paraId="1EC43D04"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208</w:t>
            </w:r>
          </w:p>
        </w:tc>
        <w:tc>
          <w:tcPr>
            <w:tcW w:w="1530" w:type="dxa"/>
            <w:noWrap/>
            <w:hideMark/>
          </w:tcPr>
          <w:p w14:paraId="696595FF"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793845C7" w14:textId="216952DB" w:rsidR="00691136" w:rsidRPr="00EF719E" w:rsidRDefault="004426E7"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yes</w:t>
            </w:r>
          </w:p>
        </w:tc>
        <w:tc>
          <w:tcPr>
            <w:tcW w:w="1170" w:type="dxa"/>
            <w:noWrap/>
            <w:hideMark/>
          </w:tcPr>
          <w:p w14:paraId="7ED9E3F1" w14:textId="5AC7B08D" w:rsidR="00691136" w:rsidRPr="00EF719E" w:rsidRDefault="004426E7"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yes</w:t>
            </w:r>
          </w:p>
        </w:tc>
      </w:tr>
      <w:tr w:rsidR="00691136" w:rsidRPr="00EF719E" w14:paraId="3C2B3F8F" w14:textId="77777777" w:rsidTr="00417BCA">
        <w:trPr>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184749E2" w14:textId="0747036C" w:rsidR="00691136" w:rsidRPr="00EF719E" w:rsidRDefault="004426E7" w:rsidP="00E31A8F">
            <w:pPr>
              <w:spacing w:line="276" w:lineRule="auto"/>
              <w:jc w:val="center"/>
              <w:rPr>
                <w:b w:val="0"/>
                <w:bCs w:val="0"/>
                <w:color w:val="000000"/>
                <w:sz w:val="22"/>
                <w:szCs w:val="22"/>
              </w:rPr>
            </w:pPr>
            <w:r w:rsidRPr="00EF719E">
              <w:rPr>
                <w:color w:val="000000"/>
                <w:sz w:val="22"/>
                <w:szCs w:val="22"/>
              </w:rPr>
              <w:t>ESI</w:t>
            </w:r>
          </w:p>
        </w:tc>
        <w:tc>
          <w:tcPr>
            <w:tcW w:w="852" w:type="dxa"/>
            <w:noWrap/>
            <w:hideMark/>
          </w:tcPr>
          <w:p w14:paraId="01EA1010"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100</w:t>
            </w:r>
          </w:p>
        </w:tc>
        <w:tc>
          <w:tcPr>
            <w:tcW w:w="1067" w:type="dxa"/>
            <w:noWrap/>
            <w:hideMark/>
          </w:tcPr>
          <w:p w14:paraId="0B76E8B1"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three</w:t>
            </w:r>
          </w:p>
        </w:tc>
        <w:tc>
          <w:tcPr>
            <w:tcW w:w="1080" w:type="dxa"/>
            <w:noWrap/>
            <w:hideMark/>
          </w:tcPr>
          <w:p w14:paraId="6BC98E97"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 xml:space="preserve">480 </w:t>
            </w:r>
            <w:r w:rsidRPr="00EF719E">
              <w:rPr>
                <w:color w:val="000000"/>
                <w:sz w:val="22"/>
                <w:szCs w:val="22"/>
              </w:rPr>
              <w:br/>
              <w:t>wye side</w:t>
            </w:r>
          </w:p>
        </w:tc>
        <w:tc>
          <w:tcPr>
            <w:tcW w:w="1530" w:type="dxa"/>
            <w:noWrap/>
            <w:hideMark/>
          </w:tcPr>
          <w:p w14:paraId="2E7021D8"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delta to wye</w:t>
            </w:r>
          </w:p>
        </w:tc>
        <w:tc>
          <w:tcPr>
            <w:tcW w:w="1440" w:type="dxa"/>
            <w:noWrap/>
            <w:hideMark/>
          </w:tcPr>
          <w:p w14:paraId="1ECF34DC" w14:textId="7C6F1FCE" w:rsidR="00691136" w:rsidRPr="00EF719E" w:rsidRDefault="004426E7"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yes</w:t>
            </w:r>
          </w:p>
        </w:tc>
        <w:tc>
          <w:tcPr>
            <w:tcW w:w="1170" w:type="dxa"/>
            <w:noWrap/>
            <w:hideMark/>
          </w:tcPr>
          <w:p w14:paraId="0E2BAA26" w14:textId="13C79E88" w:rsidR="00691136" w:rsidRPr="00EF719E" w:rsidRDefault="004426E7"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r w:rsidR="00691136" w:rsidRPr="00EF719E">
              <w:rPr>
                <w:color w:val="000000"/>
                <w:sz w:val="22"/>
                <w:szCs w:val="22"/>
              </w:rPr>
              <w:t xml:space="preserve"> on </w:t>
            </w:r>
            <w:r w:rsidRPr="00EF719E">
              <w:rPr>
                <w:color w:val="000000"/>
                <w:sz w:val="22"/>
                <w:szCs w:val="22"/>
              </w:rPr>
              <w:t>w</w:t>
            </w:r>
            <w:r w:rsidR="00691136" w:rsidRPr="00EF719E">
              <w:rPr>
                <w:color w:val="000000"/>
                <w:sz w:val="22"/>
                <w:szCs w:val="22"/>
              </w:rPr>
              <w:t>ye side</w:t>
            </w:r>
          </w:p>
        </w:tc>
      </w:tr>
      <w:tr w:rsidR="00691136" w:rsidRPr="00EF719E" w14:paraId="63EE0F33" w14:textId="77777777" w:rsidTr="00417BC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62321CED" w14:textId="1F94E802" w:rsidR="00691136" w:rsidRPr="00EF719E" w:rsidRDefault="004426E7" w:rsidP="00E31A8F">
            <w:pPr>
              <w:spacing w:line="276" w:lineRule="auto"/>
              <w:jc w:val="center"/>
              <w:rPr>
                <w:b w:val="0"/>
                <w:bCs w:val="0"/>
                <w:color w:val="000000"/>
                <w:sz w:val="22"/>
                <w:szCs w:val="22"/>
              </w:rPr>
            </w:pPr>
            <w:r w:rsidRPr="00EF719E">
              <w:rPr>
                <w:color w:val="000000"/>
                <w:sz w:val="22"/>
                <w:szCs w:val="22"/>
              </w:rPr>
              <w:t>ESI</w:t>
            </w:r>
          </w:p>
        </w:tc>
        <w:tc>
          <w:tcPr>
            <w:tcW w:w="852" w:type="dxa"/>
            <w:noWrap/>
            <w:hideMark/>
          </w:tcPr>
          <w:p w14:paraId="378C90FB"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5.5</w:t>
            </w:r>
          </w:p>
        </w:tc>
        <w:tc>
          <w:tcPr>
            <w:tcW w:w="1067" w:type="dxa"/>
            <w:noWrap/>
            <w:hideMark/>
          </w:tcPr>
          <w:p w14:paraId="26A2C1B4"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single</w:t>
            </w:r>
          </w:p>
        </w:tc>
        <w:tc>
          <w:tcPr>
            <w:tcW w:w="1080" w:type="dxa"/>
            <w:noWrap/>
            <w:hideMark/>
          </w:tcPr>
          <w:p w14:paraId="4CEDEC0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208</w:t>
            </w:r>
          </w:p>
        </w:tc>
        <w:tc>
          <w:tcPr>
            <w:tcW w:w="1530" w:type="dxa"/>
            <w:noWrap/>
            <w:hideMark/>
          </w:tcPr>
          <w:p w14:paraId="5E84E05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2A9F9053"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70" w:type="dxa"/>
            <w:noWrap/>
            <w:hideMark/>
          </w:tcPr>
          <w:p w14:paraId="46707966"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91136" w:rsidRPr="00EF719E" w14:paraId="2A75E2E6" w14:textId="77777777" w:rsidTr="00417BCA">
        <w:trPr>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3ECA0CDE" w14:textId="3013E3A9" w:rsidR="00691136" w:rsidRPr="00EF719E" w:rsidRDefault="004426E7" w:rsidP="00E31A8F">
            <w:pPr>
              <w:spacing w:line="276" w:lineRule="auto"/>
              <w:jc w:val="center"/>
              <w:rPr>
                <w:b w:val="0"/>
                <w:bCs w:val="0"/>
                <w:color w:val="000000"/>
                <w:sz w:val="22"/>
                <w:szCs w:val="22"/>
              </w:rPr>
            </w:pPr>
            <w:r w:rsidRPr="00EF719E">
              <w:rPr>
                <w:color w:val="000000"/>
                <w:sz w:val="22"/>
                <w:szCs w:val="22"/>
              </w:rPr>
              <w:t>ESI</w:t>
            </w:r>
          </w:p>
        </w:tc>
        <w:tc>
          <w:tcPr>
            <w:tcW w:w="852" w:type="dxa"/>
            <w:noWrap/>
            <w:hideMark/>
          </w:tcPr>
          <w:p w14:paraId="685C655B"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5</w:t>
            </w:r>
          </w:p>
        </w:tc>
        <w:tc>
          <w:tcPr>
            <w:tcW w:w="1067" w:type="dxa"/>
            <w:noWrap/>
            <w:hideMark/>
          </w:tcPr>
          <w:p w14:paraId="3BA9438D"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single</w:t>
            </w:r>
          </w:p>
        </w:tc>
        <w:tc>
          <w:tcPr>
            <w:tcW w:w="1080" w:type="dxa"/>
            <w:noWrap/>
            <w:hideMark/>
          </w:tcPr>
          <w:p w14:paraId="67915CD9"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240</w:t>
            </w:r>
          </w:p>
        </w:tc>
        <w:tc>
          <w:tcPr>
            <w:tcW w:w="1530" w:type="dxa"/>
            <w:noWrap/>
            <w:hideMark/>
          </w:tcPr>
          <w:p w14:paraId="4EA3EEDC"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020F5BB2"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170" w:type="dxa"/>
            <w:noWrap/>
            <w:hideMark/>
          </w:tcPr>
          <w:p w14:paraId="223D731D"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691136" w:rsidRPr="00EF719E" w14:paraId="7C958536" w14:textId="77777777" w:rsidTr="00417BC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078E675A" w14:textId="69727608" w:rsidR="00691136" w:rsidRPr="00EF719E" w:rsidRDefault="004426E7" w:rsidP="00E31A8F">
            <w:pPr>
              <w:spacing w:line="276" w:lineRule="auto"/>
              <w:jc w:val="center"/>
              <w:rPr>
                <w:b w:val="0"/>
                <w:bCs w:val="0"/>
                <w:color w:val="000000"/>
                <w:sz w:val="22"/>
                <w:szCs w:val="22"/>
              </w:rPr>
            </w:pPr>
            <w:r w:rsidRPr="00EF719E">
              <w:rPr>
                <w:color w:val="000000"/>
                <w:sz w:val="22"/>
                <w:szCs w:val="22"/>
              </w:rPr>
              <w:t>ESI</w:t>
            </w:r>
          </w:p>
        </w:tc>
        <w:tc>
          <w:tcPr>
            <w:tcW w:w="852" w:type="dxa"/>
            <w:noWrap/>
            <w:hideMark/>
          </w:tcPr>
          <w:p w14:paraId="7D1F9A5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5</w:t>
            </w:r>
          </w:p>
        </w:tc>
        <w:tc>
          <w:tcPr>
            <w:tcW w:w="1067" w:type="dxa"/>
            <w:noWrap/>
            <w:hideMark/>
          </w:tcPr>
          <w:p w14:paraId="40711A14"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single</w:t>
            </w:r>
          </w:p>
        </w:tc>
        <w:tc>
          <w:tcPr>
            <w:tcW w:w="1080" w:type="dxa"/>
            <w:noWrap/>
            <w:hideMark/>
          </w:tcPr>
          <w:p w14:paraId="4E0251B3"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240</w:t>
            </w:r>
          </w:p>
        </w:tc>
        <w:tc>
          <w:tcPr>
            <w:tcW w:w="1530" w:type="dxa"/>
            <w:noWrap/>
            <w:hideMark/>
          </w:tcPr>
          <w:p w14:paraId="4A05111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3F6DDA74"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70" w:type="dxa"/>
            <w:noWrap/>
            <w:hideMark/>
          </w:tcPr>
          <w:p w14:paraId="74625CF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691136" w:rsidRPr="00EF719E" w14:paraId="1403DC23" w14:textId="77777777" w:rsidTr="00417BCA">
        <w:trPr>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0F2450D9" w14:textId="77777777" w:rsidR="00691136" w:rsidRPr="00EF719E" w:rsidRDefault="00691136" w:rsidP="00E31A8F">
            <w:pPr>
              <w:spacing w:line="276" w:lineRule="auto"/>
              <w:jc w:val="center"/>
              <w:rPr>
                <w:b w:val="0"/>
                <w:bCs w:val="0"/>
                <w:color w:val="000000"/>
                <w:sz w:val="22"/>
                <w:szCs w:val="22"/>
              </w:rPr>
            </w:pPr>
            <w:r w:rsidRPr="00EF719E">
              <w:rPr>
                <w:color w:val="000000"/>
                <w:sz w:val="22"/>
                <w:szCs w:val="22"/>
              </w:rPr>
              <w:t>PV</w:t>
            </w:r>
          </w:p>
        </w:tc>
        <w:tc>
          <w:tcPr>
            <w:tcW w:w="852" w:type="dxa"/>
            <w:noWrap/>
            <w:hideMark/>
          </w:tcPr>
          <w:p w14:paraId="7F3E3B6B"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24</w:t>
            </w:r>
          </w:p>
        </w:tc>
        <w:tc>
          <w:tcPr>
            <w:tcW w:w="1067" w:type="dxa"/>
            <w:noWrap/>
            <w:hideMark/>
          </w:tcPr>
          <w:p w14:paraId="117A669E"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three</w:t>
            </w:r>
          </w:p>
        </w:tc>
        <w:tc>
          <w:tcPr>
            <w:tcW w:w="1080" w:type="dxa"/>
            <w:noWrap/>
            <w:hideMark/>
          </w:tcPr>
          <w:p w14:paraId="1FBF80DC"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480</w:t>
            </w:r>
          </w:p>
        </w:tc>
        <w:tc>
          <w:tcPr>
            <w:tcW w:w="1530" w:type="dxa"/>
            <w:noWrap/>
            <w:hideMark/>
          </w:tcPr>
          <w:p w14:paraId="10BF3A03"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13214083" w14:textId="4909C975" w:rsidR="00691136" w:rsidRPr="00EF719E" w:rsidRDefault="004426E7"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c>
          <w:tcPr>
            <w:tcW w:w="1170" w:type="dxa"/>
            <w:noWrap/>
            <w:hideMark/>
          </w:tcPr>
          <w:p w14:paraId="7DB496A3" w14:textId="5CA34D6D" w:rsidR="00691136" w:rsidRPr="00EF719E" w:rsidRDefault="004426E7"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r>
      <w:tr w:rsidR="00691136" w:rsidRPr="00EF719E" w14:paraId="00729897" w14:textId="77777777" w:rsidTr="00417BC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7320D3FF" w14:textId="77777777" w:rsidR="00691136" w:rsidRPr="00EF719E" w:rsidRDefault="00691136" w:rsidP="00E31A8F">
            <w:pPr>
              <w:spacing w:line="276" w:lineRule="auto"/>
              <w:jc w:val="center"/>
              <w:rPr>
                <w:b w:val="0"/>
                <w:bCs w:val="0"/>
                <w:color w:val="000000"/>
                <w:sz w:val="22"/>
                <w:szCs w:val="22"/>
              </w:rPr>
            </w:pPr>
            <w:r w:rsidRPr="00EF719E">
              <w:rPr>
                <w:color w:val="000000"/>
                <w:sz w:val="22"/>
                <w:szCs w:val="22"/>
              </w:rPr>
              <w:t>PV</w:t>
            </w:r>
          </w:p>
        </w:tc>
        <w:tc>
          <w:tcPr>
            <w:tcW w:w="852" w:type="dxa"/>
            <w:noWrap/>
            <w:hideMark/>
          </w:tcPr>
          <w:p w14:paraId="4D71E10F"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24</w:t>
            </w:r>
          </w:p>
        </w:tc>
        <w:tc>
          <w:tcPr>
            <w:tcW w:w="1067" w:type="dxa"/>
            <w:noWrap/>
            <w:hideMark/>
          </w:tcPr>
          <w:p w14:paraId="24D3ED5E"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three</w:t>
            </w:r>
          </w:p>
        </w:tc>
        <w:tc>
          <w:tcPr>
            <w:tcW w:w="1080" w:type="dxa"/>
            <w:noWrap/>
            <w:hideMark/>
          </w:tcPr>
          <w:p w14:paraId="7145FEB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480</w:t>
            </w:r>
          </w:p>
        </w:tc>
        <w:tc>
          <w:tcPr>
            <w:tcW w:w="1530" w:type="dxa"/>
            <w:noWrap/>
            <w:hideMark/>
          </w:tcPr>
          <w:p w14:paraId="2549D54D"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1C88B993" w14:textId="02A28144" w:rsidR="00691136" w:rsidRPr="00EF719E" w:rsidRDefault="004426E7"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no</w:t>
            </w:r>
          </w:p>
        </w:tc>
        <w:tc>
          <w:tcPr>
            <w:tcW w:w="1170" w:type="dxa"/>
            <w:noWrap/>
            <w:hideMark/>
          </w:tcPr>
          <w:p w14:paraId="444404A2" w14:textId="0A37D18D" w:rsidR="00691136" w:rsidRPr="00EF719E" w:rsidRDefault="004426E7"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EF719E">
              <w:rPr>
                <w:color w:val="000000"/>
                <w:sz w:val="22"/>
                <w:szCs w:val="22"/>
              </w:rPr>
              <w:t>no</w:t>
            </w:r>
          </w:p>
        </w:tc>
      </w:tr>
      <w:tr w:rsidR="00691136" w:rsidRPr="00EF719E" w14:paraId="2A5BB3CE" w14:textId="77777777" w:rsidTr="00417BCA">
        <w:trPr>
          <w:trHeight w:val="320"/>
          <w:jc w:val="center"/>
        </w:trPr>
        <w:tc>
          <w:tcPr>
            <w:cnfStyle w:val="001000000000" w:firstRow="0" w:lastRow="0" w:firstColumn="1" w:lastColumn="0" w:oddVBand="0" w:evenVBand="0" w:oddHBand="0" w:evenHBand="0" w:firstRowFirstColumn="0" w:firstRowLastColumn="0" w:lastRowFirstColumn="0" w:lastRowLastColumn="0"/>
            <w:tcW w:w="1141" w:type="dxa"/>
            <w:noWrap/>
            <w:hideMark/>
          </w:tcPr>
          <w:p w14:paraId="4754953F" w14:textId="77777777" w:rsidR="00691136" w:rsidRPr="00EF719E" w:rsidRDefault="00691136" w:rsidP="00E31A8F">
            <w:pPr>
              <w:spacing w:line="276" w:lineRule="auto"/>
              <w:jc w:val="center"/>
              <w:rPr>
                <w:b w:val="0"/>
                <w:bCs w:val="0"/>
                <w:color w:val="000000"/>
                <w:sz w:val="22"/>
                <w:szCs w:val="22"/>
              </w:rPr>
            </w:pPr>
            <w:r w:rsidRPr="00EF719E">
              <w:rPr>
                <w:color w:val="000000"/>
                <w:sz w:val="22"/>
                <w:szCs w:val="22"/>
              </w:rPr>
              <w:t>PV</w:t>
            </w:r>
          </w:p>
        </w:tc>
        <w:tc>
          <w:tcPr>
            <w:tcW w:w="852" w:type="dxa"/>
            <w:noWrap/>
            <w:hideMark/>
          </w:tcPr>
          <w:p w14:paraId="12EE7B2A"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3.2</w:t>
            </w:r>
          </w:p>
        </w:tc>
        <w:tc>
          <w:tcPr>
            <w:tcW w:w="1067" w:type="dxa"/>
            <w:noWrap/>
            <w:hideMark/>
          </w:tcPr>
          <w:p w14:paraId="61F7C110"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single</w:t>
            </w:r>
          </w:p>
        </w:tc>
        <w:tc>
          <w:tcPr>
            <w:tcW w:w="1080" w:type="dxa"/>
            <w:noWrap/>
            <w:hideMark/>
          </w:tcPr>
          <w:p w14:paraId="78B67599"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208</w:t>
            </w:r>
          </w:p>
        </w:tc>
        <w:tc>
          <w:tcPr>
            <w:tcW w:w="1530" w:type="dxa"/>
            <w:noWrap/>
            <w:hideMark/>
          </w:tcPr>
          <w:p w14:paraId="0ACA7947"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c>
          <w:tcPr>
            <w:tcW w:w="1440" w:type="dxa"/>
            <w:noWrap/>
            <w:hideMark/>
          </w:tcPr>
          <w:p w14:paraId="149B54AA" w14:textId="21617B47" w:rsidR="00691136" w:rsidRPr="00EF719E" w:rsidRDefault="004426E7"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c>
          <w:tcPr>
            <w:tcW w:w="1170" w:type="dxa"/>
            <w:noWrap/>
            <w:hideMark/>
          </w:tcPr>
          <w:p w14:paraId="260BB641" w14:textId="262C4026" w:rsidR="00691136" w:rsidRPr="00EF719E" w:rsidRDefault="004426E7"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F719E">
              <w:rPr>
                <w:color w:val="000000"/>
                <w:sz w:val="22"/>
                <w:szCs w:val="22"/>
              </w:rPr>
              <w:t>no</w:t>
            </w:r>
          </w:p>
        </w:tc>
      </w:tr>
    </w:tbl>
    <w:p w14:paraId="1B0DB7A9" w14:textId="79AC7F6B" w:rsidR="00691136" w:rsidRPr="00EF719E" w:rsidRDefault="00691136" w:rsidP="00691136">
      <w:pPr>
        <w:pStyle w:val="NormalWeb"/>
        <w:spacing w:line="276" w:lineRule="auto"/>
        <w:jc w:val="center"/>
        <w:rPr>
          <w:sz w:val="20"/>
          <w:szCs w:val="20"/>
        </w:rPr>
      </w:pPr>
    </w:p>
    <w:p w14:paraId="69A134C3" w14:textId="687217A5" w:rsidR="00691136" w:rsidRPr="00EF719E" w:rsidRDefault="00691136" w:rsidP="00691136">
      <w:pPr>
        <w:pStyle w:val="NormalWeb"/>
        <w:spacing w:line="276" w:lineRule="auto"/>
        <w:jc w:val="center"/>
        <w:rPr>
          <w:sz w:val="20"/>
          <w:szCs w:val="20"/>
        </w:rPr>
      </w:pPr>
    </w:p>
    <w:p w14:paraId="7C0209FA" w14:textId="20D3BF0F" w:rsidR="00691136" w:rsidRPr="00EF719E" w:rsidRDefault="00691136" w:rsidP="00691136">
      <w:pPr>
        <w:pStyle w:val="NormalWeb"/>
        <w:spacing w:line="276" w:lineRule="auto"/>
        <w:jc w:val="center"/>
        <w:rPr>
          <w:sz w:val="20"/>
          <w:szCs w:val="20"/>
        </w:rPr>
      </w:pPr>
    </w:p>
    <w:p w14:paraId="5DAB4E58" w14:textId="0FE97D2F" w:rsidR="005531BA" w:rsidRPr="00EF719E" w:rsidRDefault="005531BA" w:rsidP="00691136">
      <w:pPr>
        <w:pStyle w:val="NormalWeb"/>
        <w:spacing w:line="276" w:lineRule="auto"/>
        <w:jc w:val="center"/>
        <w:rPr>
          <w:sz w:val="20"/>
          <w:szCs w:val="20"/>
        </w:rPr>
      </w:pPr>
      <w:r w:rsidRPr="00EF719E">
        <w:rPr>
          <w:sz w:val="20"/>
          <w:szCs w:val="20"/>
        </w:rPr>
        <w:br/>
      </w:r>
    </w:p>
    <w:p w14:paraId="422EF6BE" w14:textId="77777777" w:rsidR="00696EFD" w:rsidRPr="00EF719E" w:rsidRDefault="00696EFD" w:rsidP="00E0747F">
      <w:pPr>
        <w:pStyle w:val="NormalWeb"/>
        <w:spacing w:line="276" w:lineRule="auto"/>
        <w:rPr>
          <w:sz w:val="20"/>
          <w:szCs w:val="20"/>
        </w:rPr>
      </w:pPr>
    </w:p>
    <w:p w14:paraId="784B8F5B" w14:textId="5347ACAE" w:rsidR="00691136" w:rsidRPr="00EF719E" w:rsidRDefault="00691136" w:rsidP="00691136">
      <w:pPr>
        <w:pStyle w:val="Caption"/>
        <w:keepNext/>
        <w:spacing w:line="276" w:lineRule="auto"/>
        <w:jc w:val="center"/>
        <w:rPr>
          <w:rFonts w:ascii="Times New Roman" w:hAnsi="Times New Roman" w:cs="Times New Roman"/>
          <w:i w:val="0"/>
          <w:iCs w:val="0"/>
          <w:color w:val="auto"/>
          <w:sz w:val="24"/>
          <w:szCs w:val="24"/>
        </w:rPr>
      </w:pPr>
      <w:bookmarkStart w:id="44" w:name="_Toc125019405"/>
      <w:bookmarkStart w:id="45" w:name="_Toc129009352"/>
      <w:r w:rsidRPr="00EF719E">
        <w:rPr>
          <w:rFonts w:ascii="Times New Roman" w:hAnsi="Times New Roman" w:cs="Times New Roman"/>
          <w:i w:val="0"/>
          <w:iCs w:val="0"/>
          <w:color w:val="auto"/>
          <w:sz w:val="24"/>
          <w:szCs w:val="24"/>
        </w:rPr>
        <w:t xml:space="preserve">Table </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STYLEREF 1 \s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00EE5215" w:rsidRPr="00EF719E">
        <w:rPr>
          <w:rFonts w:ascii="Times New Roman" w:hAnsi="Times New Roman" w:cs="Times New Roman"/>
          <w:i w:val="0"/>
          <w:iCs w:val="0"/>
          <w:color w:val="auto"/>
          <w:sz w:val="24"/>
          <w:szCs w:val="24"/>
        </w:rPr>
        <w:t>.</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SEQ Table \* ARABIC \s 1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6</w:t>
      </w:r>
      <w:r w:rsidR="00EE5215"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 xml:space="preserve"> </w:t>
      </w:r>
      <w:r w:rsidR="00CE0657" w:rsidRPr="00EF719E">
        <w:rPr>
          <w:rFonts w:ascii="Times New Roman" w:hAnsi="Times New Roman" w:cs="Times New Roman"/>
          <w:i w:val="0"/>
          <w:iCs w:val="0"/>
          <w:color w:val="auto"/>
          <w:sz w:val="24"/>
          <w:szCs w:val="24"/>
        </w:rPr>
        <w:br/>
      </w:r>
      <w:r w:rsidRPr="00EF719E">
        <w:rPr>
          <w:rFonts w:ascii="Times New Roman" w:hAnsi="Times New Roman" w:cs="Times New Roman"/>
          <w:i w:val="0"/>
          <w:iCs w:val="0"/>
          <w:color w:val="auto"/>
          <w:sz w:val="24"/>
          <w:szCs w:val="24"/>
        </w:rPr>
        <w:t>Fault contribution</w:t>
      </w:r>
      <w:r w:rsidR="004426E7" w:rsidRPr="00EF719E">
        <w:rPr>
          <w:rFonts w:ascii="Times New Roman" w:hAnsi="Times New Roman" w:cs="Times New Roman"/>
          <w:i w:val="0"/>
          <w:iCs w:val="0"/>
          <w:color w:val="auto"/>
          <w:sz w:val="24"/>
          <w:szCs w:val="24"/>
        </w:rPr>
        <w:t xml:space="preserve"> from</w:t>
      </w:r>
      <w:r w:rsidRPr="00EF719E">
        <w:rPr>
          <w:rFonts w:ascii="Times New Roman" w:hAnsi="Times New Roman" w:cs="Times New Roman"/>
          <w:i w:val="0"/>
          <w:iCs w:val="0"/>
          <w:color w:val="auto"/>
          <w:sz w:val="24"/>
          <w:szCs w:val="24"/>
        </w:rPr>
        <w:t xml:space="preserve"> commercial </w:t>
      </w:r>
      <w:r w:rsidR="004426E7" w:rsidRPr="00EF719E">
        <w:rPr>
          <w:rFonts w:ascii="Times New Roman" w:hAnsi="Times New Roman" w:cs="Times New Roman"/>
          <w:i w:val="0"/>
          <w:iCs w:val="0"/>
          <w:color w:val="auto"/>
          <w:sz w:val="24"/>
          <w:szCs w:val="24"/>
        </w:rPr>
        <w:t>ESI</w:t>
      </w:r>
      <w:r w:rsidRPr="00EF719E">
        <w:rPr>
          <w:rFonts w:ascii="Times New Roman" w:hAnsi="Times New Roman" w:cs="Times New Roman"/>
          <w:i w:val="0"/>
          <w:iCs w:val="0"/>
          <w:color w:val="auto"/>
          <w:sz w:val="24"/>
          <w:szCs w:val="24"/>
        </w:rPr>
        <w:t xml:space="preserve"> inverters</w:t>
      </w:r>
      <w:bookmarkEnd w:id="44"/>
      <w:bookmarkEnd w:id="45"/>
    </w:p>
    <w:tbl>
      <w:tblPr>
        <w:tblStyle w:val="PlainTable2"/>
        <w:tblW w:w="8521" w:type="dxa"/>
        <w:jc w:val="center"/>
        <w:tblLook w:val="04A0" w:firstRow="1" w:lastRow="0" w:firstColumn="1" w:lastColumn="0" w:noHBand="0" w:noVBand="1"/>
      </w:tblPr>
      <w:tblGrid>
        <w:gridCol w:w="1304"/>
        <w:gridCol w:w="2288"/>
        <w:gridCol w:w="1055"/>
        <w:gridCol w:w="872"/>
        <w:gridCol w:w="1239"/>
        <w:gridCol w:w="1080"/>
        <w:gridCol w:w="683"/>
      </w:tblGrid>
      <w:tr w:rsidR="00691136" w:rsidRPr="00EF719E" w14:paraId="0D6A14CA" w14:textId="77777777" w:rsidTr="00E0747F">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674" w:type="dxa"/>
            <w:hideMark/>
          </w:tcPr>
          <w:p w14:paraId="05C78269" w14:textId="4DDB210B" w:rsidR="00691136" w:rsidRPr="00EF719E" w:rsidRDefault="00E0747F" w:rsidP="00E31A8F">
            <w:pPr>
              <w:spacing w:line="276" w:lineRule="auto"/>
              <w:jc w:val="center"/>
              <w:rPr>
                <w:b w:val="0"/>
                <w:bCs w:val="0"/>
                <w:color w:val="000000"/>
                <w:sz w:val="20"/>
                <w:szCs w:val="20"/>
              </w:rPr>
            </w:pPr>
            <w:r>
              <w:rPr>
                <w:color w:val="000000"/>
                <w:sz w:val="20"/>
                <w:szCs w:val="20"/>
              </w:rPr>
              <w:t>Brand</w:t>
            </w:r>
          </w:p>
        </w:tc>
        <w:tc>
          <w:tcPr>
            <w:tcW w:w="2288" w:type="dxa"/>
            <w:hideMark/>
          </w:tcPr>
          <w:p w14:paraId="51E29C6F"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Model</w:t>
            </w:r>
          </w:p>
        </w:tc>
        <w:tc>
          <w:tcPr>
            <w:tcW w:w="1055" w:type="dxa"/>
            <w:hideMark/>
          </w:tcPr>
          <w:p w14:paraId="7D982131" w14:textId="0572942A"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Power </w:t>
            </w:r>
            <w:r w:rsidR="00EC20F7" w:rsidRPr="00EF719E">
              <w:rPr>
                <w:color w:val="000000"/>
                <w:sz w:val="20"/>
                <w:szCs w:val="20"/>
              </w:rPr>
              <w:t>(</w:t>
            </w:r>
            <w:r w:rsidRPr="00EF719E">
              <w:rPr>
                <w:color w:val="000000"/>
                <w:sz w:val="20"/>
                <w:szCs w:val="20"/>
              </w:rPr>
              <w:t>kW)</w:t>
            </w:r>
          </w:p>
        </w:tc>
        <w:tc>
          <w:tcPr>
            <w:tcW w:w="872" w:type="dxa"/>
            <w:hideMark/>
          </w:tcPr>
          <w:p w14:paraId="503E50F5" w14:textId="0C5F5F16"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Voltage </w:t>
            </w:r>
            <w:r w:rsidR="00EC20F7" w:rsidRPr="00EF719E">
              <w:rPr>
                <w:color w:val="000000"/>
                <w:sz w:val="20"/>
                <w:szCs w:val="20"/>
              </w:rPr>
              <w:t>(</w:t>
            </w:r>
            <w:r w:rsidRPr="00EF719E">
              <w:rPr>
                <w:color w:val="000000"/>
                <w:sz w:val="20"/>
                <w:szCs w:val="20"/>
              </w:rPr>
              <w:t>V)</w:t>
            </w:r>
          </w:p>
        </w:tc>
        <w:tc>
          <w:tcPr>
            <w:tcW w:w="1239" w:type="dxa"/>
            <w:hideMark/>
          </w:tcPr>
          <w:p w14:paraId="01B4A019" w14:textId="5034AE1F"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Nominal Current </w:t>
            </w:r>
            <w:r w:rsidR="00EC20F7" w:rsidRPr="00EF719E">
              <w:rPr>
                <w:color w:val="000000"/>
                <w:sz w:val="20"/>
                <w:szCs w:val="20"/>
              </w:rPr>
              <w:t>(</w:t>
            </w:r>
            <w:r w:rsidRPr="00EF719E">
              <w:rPr>
                <w:color w:val="000000"/>
                <w:sz w:val="20"/>
                <w:szCs w:val="20"/>
              </w:rPr>
              <w:t>A)</w:t>
            </w:r>
          </w:p>
        </w:tc>
        <w:tc>
          <w:tcPr>
            <w:tcW w:w="1080" w:type="dxa"/>
            <w:hideMark/>
          </w:tcPr>
          <w:p w14:paraId="096E9170" w14:textId="3743ED33"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Fault Current </w:t>
            </w:r>
            <w:r w:rsidR="00EC20F7" w:rsidRPr="00EF719E">
              <w:rPr>
                <w:color w:val="000000"/>
                <w:sz w:val="20"/>
                <w:szCs w:val="20"/>
              </w:rPr>
              <w:t>(</w:t>
            </w:r>
            <w:r w:rsidRPr="00EF719E">
              <w:rPr>
                <w:color w:val="000000"/>
                <w:sz w:val="20"/>
                <w:szCs w:val="20"/>
              </w:rPr>
              <w:t>A)</w:t>
            </w:r>
          </w:p>
        </w:tc>
        <w:tc>
          <w:tcPr>
            <w:tcW w:w="683" w:type="dxa"/>
            <w:hideMark/>
          </w:tcPr>
          <w:p w14:paraId="71CE2B90"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Ratio</w:t>
            </w:r>
          </w:p>
        </w:tc>
      </w:tr>
      <w:tr w:rsidR="00691136" w:rsidRPr="00EF719E" w14:paraId="038D1A94" w14:textId="77777777" w:rsidTr="00E0747F">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AC39B6" w14:textId="77777777" w:rsidR="00691136" w:rsidRPr="00EF719E" w:rsidRDefault="00691136" w:rsidP="00E31A8F">
            <w:pPr>
              <w:spacing w:line="276" w:lineRule="auto"/>
              <w:jc w:val="center"/>
              <w:rPr>
                <w:b w:val="0"/>
                <w:bCs w:val="0"/>
                <w:color w:val="000000"/>
                <w:sz w:val="20"/>
                <w:szCs w:val="20"/>
              </w:rPr>
            </w:pPr>
            <w:proofErr w:type="spellStart"/>
            <w:r w:rsidRPr="00EF719E">
              <w:rPr>
                <w:color w:val="000000"/>
                <w:sz w:val="22"/>
                <w:szCs w:val="22"/>
              </w:rPr>
              <w:t>Oztek</w:t>
            </w:r>
            <w:proofErr w:type="spellEnd"/>
          </w:p>
        </w:tc>
        <w:tc>
          <w:tcPr>
            <w:tcW w:w="2288" w:type="dxa"/>
            <w:hideMark/>
          </w:tcPr>
          <w:p w14:paraId="1F2EDB07"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2"/>
                <w:szCs w:val="22"/>
              </w:rPr>
              <w:t>OZpcs-RS40</w:t>
            </w:r>
          </w:p>
        </w:tc>
        <w:tc>
          <w:tcPr>
            <w:tcW w:w="1055" w:type="dxa"/>
            <w:hideMark/>
          </w:tcPr>
          <w:p w14:paraId="63956233"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40</w:t>
            </w:r>
          </w:p>
        </w:tc>
        <w:tc>
          <w:tcPr>
            <w:tcW w:w="872" w:type="dxa"/>
            <w:noWrap/>
            <w:hideMark/>
          </w:tcPr>
          <w:p w14:paraId="74E52361"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480</w:t>
            </w:r>
          </w:p>
        </w:tc>
        <w:tc>
          <w:tcPr>
            <w:tcW w:w="1239" w:type="dxa"/>
            <w:noWrap/>
            <w:hideMark/>
          </w:tcPr>
          <w:p w14:paraId="158B2CD0"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50</w:t>
            </w:r>
          </w:p>
        </w:tc>
        <w:tc>
          <w:tcPr>
            <w:tcW w:w="1080" w:type="dxa"/>
            <w:noWrap/>
            <w:hideMark/>
          </w:tcPr>
          <w:p w14:paraId="1742E2AF"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63</w:t>
            </w:r>
          </w:p>
        </w:tc>
        <w:tc>
          <w:tcPr>
            <w:tcW w:w="683" w:type="dxa"/>
            <w:noWrap/>
            <w:hideMark/>
          </w:tcPr>
          <w:p w14:paraId="7BFF131C"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1.3</w:t>
            </w:r>
          </w:p>
        </w:tc>
      </w:tr>
      <w:tr w:rsidR="00691136" w:rsidRPr="00EF719E" w14:paraId="01127ABB" w14:textId="77777777" w:rsidTr="00E0747F">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741478D" w14:textId="77777777" w:rsidR="00691136" w:rsidRPr="00EF719E" w:rsidRDefault="00691136" w:rsidP="00E31A8F">
            <w:pPr>
              <w:spacing w:line="276" w:lineRule="auto"/>
              <w:jc w:val="center"/>
              <w:rPr>
                <w:b w:val="0"/>
                <w:bCs w:val="0"/>
                <w:color w:val="000000"/>
                <w:sz w:val="20"/>
                <w:szCs w:val="20"/>
              </w:rPr>
            </w:pPr>
            <w:proofErr w:type="spellStart"/>
            <w:r w:rsidRPr="00EF719E">
              <w:rPr>
                <w:color w:val="000000"/>
                <w:sz w:val="22"/>
                <w:szCs w:val="22"/>
              </w:rPr>
              <w:t>Dynapower</w:t>
            </w:r>
            <w:proofErr w:type="spellEnd"/>
          </w:p>
        </w:tc>
        <w:tc>
          <w:tcPr>
            <w:tcW w:w="2288" w:type="dxa"/>
            <w:noWrap/>
            <w:hideMark/>
          </w:tcPr>
          <w:p w14:paraId="7E62D75E"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2"/>
                <w:szCs w:val="22"/>
              </w:rPr>
              <w:t>Micro Power System</w:t>
            </w:r>
          </w:p>
        </w:tc>
        <w:tc>
          <w:tcPr>
            <w:tcW w:w="1055" w:type="dxa"/>
            <w:noWrap/>
            <w:hideMark/>
          </w:tcPr>
          <w:p w14:paraId="30ED279C"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125</w:t>
            </w:r>
          </w:p>
        </w:tc>
        <w:tc>
          <w:tcPr>
            <w:tcW w:w="872" w:type="dxa"/>
            <w:noWrap/>
            <w:hideMark/>
          </w:tcPr>
          <w:p w14:paraId="15156C42"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480</w:t>
            </w:r>
          </w:p>
        </w:tc>
        <w:tc>
          <w:tcPr>
            <w:tcW w:w="1239" w:type="dxa"/>
            <w:noWrap/>
            <w:hideMark/>
          </w:tcPr>
          <w:p w14:paraId="71E6D89F"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150</w:t>
            </w:r>
          </w:p>
        </w:tc>
        <w:tc>
          <w:tcPr>
            <w:tcW w:w="1080" w:type="dxa"/>
            <w:noWrap/>
            <w:hideMark/>
          </w:tcPr>
          <w:p w14:paraId="401131E4"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213</w:t>
            </w:r>
          </w:p>
        </w:tc>
        <w:tc>
          <w:tcPr>
            <w:tcW w:w="683" w:type="dxa"/>
            <w:noWrap/>
            <w:hideMark/>
          </w:tcPr>
          <w:p w14:paraId="6EB3C17B"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1.4</w:t>
            </w:r>
          </w:p>
        </w:tc>
      </w:tr>
      <w:tr w:rsidR="00691136" w:rsidRPr="00EF719E" w14:paraId="6FCB0D03" w14:textId="77777777" w:rsidTr="00E0747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FB12E7" w14:textId="77777777" w:rsidR="00691136" w:rsidRPr="00EF719E" w:rsidRDefault="00691136" w:rsidP="00E31A8F">
            <w:pPr>
              <w:spacing w:line="276" w:lineRule="auto"/>
              <w:jc w:val="center"/>
              <w:rPr>
                <w:b w:val="0"/>
                <w:bCs w:val="0"/>
                <w:color w:val="000000"/>
                <w:sz w:val="20"/>
                <w:szCs w:val="20"/>
              </w:rPr>
            </w:pPr>
            <w:r w:rsidRPr="00EF719E">
              <w:rPr>
                <w:color w:val="000000"/>
                <w:sz w:val="22"/>
                <w:szCs w:val="22"/>
              </w:rPr>
              <w:t>SMA</w:t>
            </w:r>
          </w:p>
        </w:tc>
        <w:tc>
          <w:tcPr>
            <w:tcW w:w="2288" w:type="dxa"/>
            <w:noWrap/>
            <w:hideMark/>
          </w:tcPr>
          <w:p w14:paraId="0710FFE4"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2"/>
                <w:szCs w:val="22"/>
              </w:rPr>
              <w:t>Sunny Boy Storage 2.5</w:t>
            </w:r>
          </w:p>
        </w:tc>
        <w:tc>
          <w:tcPr>
            <w:tcW w:w="1055" w:type="dxa"/>
            <w:noWrap/>
            <w:hideMark/>
          </w:tcPr>
          <w:p w14:paraId="32356FD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2"/>
                <w:szCs w:val="22"/>
              </w:rPr>
              <w:t>2.5</w:t>
            </w:r>
          </w:p>
        </w:tc>
        <w:tc>
          <w:tcPr>
            <w:tcW w:w="872" w:type="dxa"/>
            <w:noWrap/>
            <w:hideMark/>
          </w:tcPr>
          <w:p w14:paraId="47109D24"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280</w:t>
            </w:r>
          </w:p>
        </w:tc>
        <w:tc>
          <w:tcPr>
            <w:tcW w:w="1239" w:type="dxa"/>
            <w:noWrap/>
            <w:hideMark/>
          </w:tcPr>
          <w:p w14:paraId="63694897"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10.5</w:t>
            </w:r>
          </w:p>
        </w:tc>
        <w:tc>
          <w:tcPr>
            <w:tcW w:w="1080" w:type="dxa"/>
            <w:noWrap/>
            <w:hideMark/>
          </w:tcPr>
          <w:p w14:paraId="5912B2E1"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19</w:t>
            </w:r>
          </w:p>
        </w:tc>
        <w:tc>
          <w:tcPr>
            <w:tcW w:w="683" w:type="dxa"/>
            <w:noWrap/>
            <w:hideMark/>
          </w:tcPr>
          <w:p w14:paraId="3D653C67"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1.8</w:t>
            </w:r>
          </w:p>
        </w:tc>
      </w:tr>
      <w:tr w:rsidR="00691136" w:rsidRPr="00EF719E" w14:paraId="00BA152D" w14:textId="77777777" w:rsidTr="00E0747F">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BF24DF" w14:textId="77777777" w:rsidR="00691136" w:rsidRPr="00EF719E" w:rsidRDefault="00691136" w:rsidP="00E31A8F">
            <w:pPr>
              <w:spacing w:line="276" w:lineRule="auto"/>
              <w:jc w:val="center"/>
              <w:rPr>
                <w:b w:val="0"/>
                <w:bCs w:val="0"/>
                <w:color w:val="000000"/>
                <w:sz w:val="20"/>
                <w:szCs w:val="20"/>
              </w:rPr>
            </w:pPr>
            <w:r w:rsidRPr="00EF719E">
              <w:rPr>
                <w:color w:val="000000"/>
                <w:sz w:val="22"/>
                <w:szCs w:val="22"/>
              </w:rPr>
              <w:t>Firmer</w:t>
            </w:r>
          </w:p>
        </w:tc>
        <w:tc>
          <w:tcPr>
            <w:tcW w:w="2288" w:type="dxa"/>
            <w:noWrap/>
            <w:hideMark/>
          </w:tcPr>
          <w:p w14:paraId="4EF677B8"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2"/>
                <w:szCs w:val="22"/>
              </w:rPr>
              <w:t>React2-uno-5.0-tl</w:t>
            </w:r>
          </w:p>
        </w:tc>
        <w:tc>
          <w:tcPr>
            <w:tcW w:w="1055" w:type="dxa"/>
            <w:noWrap/>
            <w:hideMark/>
          </w:tcPr>
          <w:p w14:paraId="605BBF95"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5.0</w:t>
            </w:r>
          </w:p>
        </w:tc>
        <w:tc>
          <w:tcPr>
            <w:tcW w:w="872" w:type="dxa"/>
            <w:noWrap/>
            <w:hideMark/>
          </w:tcPr>
          <w:p w14:paraId="3AD1ACFE"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280</w:t>
            </w:r>
          </w:p>
        </w:tc>
        <w:tc>
          <w:tcPr>
            <w:tcW w:w="1239" w:type="dxa"/>
            <w:noWrap/>
            <w:hideMark/>
          </w:tcPr>
          <w:p w14:paraId="18E65B67"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22</w:t>
            </w:r>
          </w:p>
        </w:tc>
        <w:tc>
          <w:tcPr>
            <w:tcW w:w="1080" w:type="dxa"/>
            <w:noWrap/>
            <w:hideMark/>
          </w:tcPr>
          <w:p w14:paraId="584D2AB3"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22</w:t>
            </w:r>
          </w:p>
        </w:tc>
        <w:tc>
          <w:tcPr>
            <w:tcW w:w="683" w:type="dxa"/>
            <w:noWrap/>
            <w:hideMark/>
          </w:tcPr>
          <w:p w14:paraId="236BFC48"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1.0</w:t>
            </w:r>
          </w:p>
        </w:tc>
      </w:tr>
    </w:tbl>
    <w:p w14:paraId="7DCB099B" w14:textId="3103C415" w:rsidR="00691136" w:rsidRPr="00EF719E" w:rsidRDefault="00691136" w:rsidP="00691136">
      <w:pPr>
        <w:pStyle w:val="Caption"/>
        <w:keepNext/>
        <w:spacing w:line="276" w:lineRule="auto"/>
        <w:rPr>
          <w:rFonts w:ascii="Times New Roman" w:hAnsi="Times New Roman" w:cs="Times New Roman"/>
          <w:i w:val="0"/>
          <w:iCs w:val="0"/>
          <w:color w:val="auto"/>
          <w:sz w:val="24"/>
          <w:szCs w:val="24"/>
        </w:rPr>
      </w:pPr>
    </w:p>
    <w:p w14:paraId="788635DD" w14:textId="4FCD5020" w:rsidR="00696EFD" w:rsidRPr="00EF719E" w:rsidRDefault="00696EFD" w:rsidP="00696EFD"/>
    <w:p w14:paraId="1287CABF" w14:textId="7E79C32C" w:rsidR="00696EFD" w:rsidRPr="00EF719E" w:rsidRDefault="00696EFD" w:rsidP="00696EFD"/>
    <w:p w14:paraId="20415B42" w14:textId="77777777" w:rsidR="00696EFD" w:rsidRPr="00EF719E" w:rsidRDefault="00696EFD" w:rsidP="00696EFD"/>
    <w:p w14:paraId="713C6A3B" w14:textId="77777777" w:rsidR="00691136" w:rsidRPr="00EF719E" w:rsidRDefault="00691136" w:rsidP="00691136">
      <w:pPr>
        <w:pStyle w:val="Caption"/>
        <w:keepNext/>
        <w:spacing w:line="276" w:lineRule="auto"/>
        <w:jc w:val="center"/>
        <w:rPr>
          <w:rFonts w:ascii="Times New Roman" w:hAnsi="Times New Roman" w:cs="Times New Roman"/>
          <w:i w:val="0"/>
          <w:iCs w:val="0"/>
          <w:color w:val="auto"/>
          <w:sz w:val="24"/>
          <w:szCs w:val="24"/>
        </w:rPr>
      </w:pPr>
    </w:p>
    <w:p w14:paraId="35C4469B" w14:textId="7552AC39" w:rsidR="00691136" w:rsidRPr="00EF719E" w:rsidRDefault="00691136" w:rsidP="00CE0657">
      <w:pPr>
        <w:pStyle w:val="Caption"/>
        <w:keepNext/>
        <w:spacing w:line="276" w:lineRule="auto"/>
        <w:jc w:val="center"/>
        <w:rPr>
          <w:rFonts w:ascii="Times New Roman" w:hAnsi="Times New Roman" w:cs="Times New Roman"/>
          <w:i w:val="0"/>
          <w:iCs w:val="0"/>
          <w:color w:val="auto"/>
          <w:sz w:val="24"/>
          <w:szCs w:val="24"/>
        </w:rPr>
      </w:pPr>
      <w:bookmarkStart w:id="46" w:name="_Toc125019406"/>
      <w:bookmarkStart w:id="47" w:name="_Toc129009353"/>
      <w:r w:rsidRPr="00EF719E">
        <w:rPr>
          <w:rFonts w:ascii="Times New Roman" w:hAnsi="Times New Roman" w:cs="Times New Roman"/>
          <w:i w:val="0"/>
          <w:iCs w:val="0"/>
          <w:color w:val="auto"/>
          <w:sz w:val="24"/>
          <w:szCs w:val="24"/>
        </w:rPr>
        <w:t xml:space="preserve">Table </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STYLEREF 1 \s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00EE5215" w:rsidRPr="00EF719E">
        <w:rPr>
          <w:rFonts w:ascii="Times New Roman" w:hAnsi="Times New Roman" w:cs="Times New Roman"/>
          <w:i w:val="0"/>
          <w:iCs w:val="0"/>
          <w:color w:val="auto"/>
          <w:sz w:val="24"/>
          <w:szCs w:val="24"/>
        </w:rPr>
        <w:fldChar w:fldCharType="end"/>
      </w:r>
      <w:r w:rsidR="00EE5215" w:rsidRPr="00EF719E">
        <w:rPr>
          <w:rFonts w:ascii="Times New Roman" w:hAnsi="Times New Roman" w:cs="Times New Roman"/>
          <w:i w:val="0"/>
          <w:iCs w:val="0"/>
          <w:color w:val="auto"/>
          <w:sz w:val="24"/>
          <w:szCs w:val="24"/>
        </w:rPr>
        <w:t>.</w:t>
      </w:r>
      <w:r w:rsidR="00EE5215" w:rsidRPr="00EF719E">
        <w:rPr>
          <w:rFonts w:ascii="Times New Roman" w:hAnsi="Times New Roman" w:cs="Times New Roman"/>
          <w:i w:val="0"/>
          <w:iCs w:val="0"/>
          <w:color w:val="auto"/>
          <w:sz w:val="24"/>
          <w:szCs w:val="24"/>
        </w:rPr>
        <w:fldChar w:fldCharType="begin"/>
      </w:r>
      <w:r w:rsidR="00EE5215" w:rsidRPr="00EF719E">
        <w:rPr>
          <w:rFonts w:ascii="Times New Roman" w:hAnsi="Times New Roman" w:cs="Times New Roman"/>
          <w:i w:val="0"/>
          <w:iCs w:val="0"/>
          <w:color w:val="auto"/>
          <w:sz w:val="24"/>
          <w:szCs w:val="24"/>
        </w:rPr>
        <w:instrText xml:space="preserve"> SEQ Table \* ARABIC \s 1 </w:instrText>
      </w:r>
      <w:r w:rsidR="00EE5215"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7</w:t>
      </w:r>
      <w:r w:rsidR="00EE5215"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 xml:space="preserve"> </w:t>
      </w:r>
      <w:r w:rsidR="00CE0657" w:rsidRPr="00EF719E">
        <w:rPr>
          <w:rFonts w:ascii="Times New Roman" w:hAnsi="Times New Roman" w:cs="Times New Roman"/>
          <w:i w:val="0"/>
          <w:iCs w:val="0"/>
          <w:color w:val="auto"/>
          <w:sz w:val="24"/>
          <w:szCs w:val="24"/>
        </w:rPr>
        <w:br/>
      </w:r>
      <w:r w:rsidRPr="00EF719E">
        <w:rPr>
          <w:rFonts w:ascii="Times New Roman" w:hAnsi="Times New Roman" w:cs="Times New Roman"/>
          <w:i w:val="0"/>
          <w:iCs w:val="0"/>
          <w:color w:val="auto"/>
          <w:sz w:val="24"/>
          <w:szCs w:val="24"/>
        </w:rPr>
        <w:t xml:space="preserve">Fault contribution </w:t>
      </w:r>
      <w:r w:rsidR="004426E7" w:rsidRPr="00EF719E">
        <w:rPr>
          <w:rFonts w:ascii="Times New Roman" w:hAnsi="Times New Roman" w:cs="Times New Roman"/>
          <w:i w:val="0"/>
          <w:iCs w:val="0"/>
          <w:color w:val="auto"/>
          <w:sz w:val="24"/>
          <w:szCs w:val="24"/>
        </w:rPr>
        <w:t xml:space="preserve">from </w:t>
      </w:r>
      <w:r w:rsidRPr="00EF719E">
        <w:rPr>
          <w:rFonts w:ascii="Times New Roman" w:hAnsi="Times New Roman" w:cs="Times New Roman"/>
          <w:i w:val="0"/>
          <w:iCs w:val="0"/>
          <w:color w:val="auto"/>
          <w:sz w:val="24"/>
          <w:szCs w:val="24"/>
        </w:rPr>
        <w:t>commercial PV inverters</w:t>
      </w:r>
      <w:bookmarkEnd w:id="46"/>
      <w:bookmarkEnd w:id="47"/>
    </w:p>
    <w:tbl>
      <w:tblPr>
        <w:tblStyle w:val="PlainTable2"/>
        <w:tblW w:w="8550" w:type="dxa"/>
        <w:jc w:val="center"/>
        <w:tblLook w:val="04A0" w:firstRow="1" w:lastRow="0" w:firstColumn="1" w:lastColumn="0" w:noHBand="0" w:noVBand="1"/>
      </w:tblPr>
      <w:tblGrid>
        <w:gridCol w:w="900"/>
        <w:gridCol w:w="2070"/>
        <w:gridCol w:w="990"/>
        <w:gridCol w:w="1260"/>
        <w:gridCol w:w="1170"/>
        <w:gridCol w:w="1170"/>
        <w:gridCol w:w="990"/>
      </w:tblGrid>
      <w:tr w:rsidR="00691136" w:rsidRPr="00EF719E" w14:paraId="764FF89D" w14:textId="77777777" w:rsidTr="00E0747F">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900" w:type="dxa"/>
            <w:hideMark/>
          </w:tcPr>
          <w:p w14:paraId="45D574CF" w14:textId="7CAB6C96" w:rsidR="00691136" w:rsidRPr="00EF719E" w:rsidRDefault="00E0747F" w:rsidP="00E31A8F">
            <w:pPr>
              <w:spacing w:line="276" w:lineRule="auto"/>
              <w:jc w:val="center"/>
              <w:rPr>
                <w:b w:val="0"/>
                <w:bCs w:val="0"/>
                <w:color w:val="000000"/>
                <w:sz w:val="20"/>
                <w:szCs w:val="20"/>
              </w:rPr>
            </w:pPr>
            <w:r>
              <w:rPr>
                <w:color w:val="000000"/>
                <w:sz w:val="20"/>
                <w:szCs w:val="20"/>
              </w:rPr>
              <w:t>Brand</w:t>
            </w:r>
          </w:p>
        </w:tc>
        <w:tc>
          <w:tcPr>
            <w:tcW w:w="2070" w:type="dxa"/>
            <w:hideMark/>
          </w:tcPr>
          <w:p w14:paraId="28EF1480"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Model</w:t>
            </w:r>
          </w:p>
        </w:tc>
        <w:tc>
          <w:tcPr>
            <w:tcW w:w="990" w:type="dxa"/>
            <w:hideMark/>
          </w:tcPr>
          <w:p w14:paraId="76F22A2B" w14:textId="56AC040E"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Power Rating </w:t>
            </w:r>
            <w:r w:rsidR="00EC20F7" w:rsidRPr="00EF719E">
              <w:rPr>
                <w:color w:val="000000"/>
                <w:sz w:val="20"/>
                <w:szCs w:val="20"/>
              </w:rPr>
              <w:t>(</w:t>
            </w:r>
            <w:r w:rsidRPr="00EF719E">
              <w:rPr>
                <w:color w:val="000000"/>
                <w:sz w:val="20"/>
                <w:szCs w:val="20"/>
              </w:rPr>
              <w:t>kW)</w:t>
            </w:r>
          </w:p>
        </w:tc>
        <w:tc>
          <w:tcPr>
            <w:tcW w:w="1260" w:type="dxa"/>
            <w:hideMark/>
          </w:tcPr>
          <w:p w14:paraId="4348B240" w14:textId="32FA1C54"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Voltage rating </w:t>
            </w:r>
            <w:r w:rsidR="00EC20F7" w:rsidRPr="00EF719E">
              <w:rPr>
                <w:color w:val="000000"/>
                <w:sz w:val="20"/>
                <w:szCs w:val="20"/>
              </w:rPr>
              <w:t>(</w:t>
            </w:r>
            <w:r w:rsidRPr="00EF719E">
              <w:rPr>
                <w:color w:val="000000"/>
                <w:sz w:val="20"/>
                <w:szCs w:val="20"/>
              </w:rPr>
              <w:t>V)</w:t>
            </w:r>
          </w:p>
        </w:tc>
        <w:tc>
          <w:tcPr>
            <w:tcW w:w="1170" w:type="dxa"/>
            <w:hideMark/>
          </w:tcPr>
          <w:p w14:paraId="56EB1A30" w14:textId="468EF413"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Nominal Current </w:t>
            </w:r>
            <w:r w:rsidR="00EC20F7" w:rsidRPr="00EF719E">
              <w:rPr>
                <w:color w:val="000000"/>
                <w:sz w:val="20"/>
                <w:szCs w:val="20"/>
              </w:rPr>
              <w:t>(</w:t>
            </w:r>
            <w:r w:rsidRPr="00EF719E">
              <w:rPr>
                <w:color w:val="000000"/>
                <w:sz w:val="20"/>
                <w:szCs w:val="20"/>
              </w:rPr>
              <w:t>A)</w:t>
            </w:r>
          </w:p>
        </w:tc>
        <w:tc>
          <w:tcPr>
            <w:tcW w:w="1170" w:type="dxa"/>
            <w:hideMark/>
          </w:tcPr>
          <w:p w14:paraId="14589495" w14:textId="3E9100E1"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 xml:space="preserve">Fault Current </w:t>
            </w:r>
            <w:r w:rsidR="00EC20F7" w:rsidRPr="00EF719E">
              <w:rPr>
                <w:color w:val="000000"/>
                <w:sz w:val="20"/>
                <w:szCs w:val="20"/>
              </w:rPr>
              <w:t>(</w:t>
            </w:r>
            <w:r w:rsidRPr="00EF719E">
              <w:rPr>
                <w:color w:val="000000"/>
                <w:sz w:val="20"/>
                <w:szCs w:val="20"/>
              </w:rPr>
              <w:t>A)</w:t>
            </w:r>
          </w:p>
        </w:tc>
        <w:tc>
          <w:tcPr>
            <w:tcW w:w="990" w:type="dxa"/>
            <w:hideMark/>
          </w:tcPr>
          <w:p w14:paraId="2548D63F" w14:textId="77777777" w:rsidR="00691136" w:rsidRPr="00EF719E" w:rsidRDefault="00691136" w:rsidP="00E31A8F">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EF719E">
              <w:rPr>
                <w:color w:val="000000"/>
                <w:sz w:val="20"/>
                <w:szCs w:val="20"/>
              </w:rPr>
              <w:t>Ratio of Fault to Nominal</w:t>
            </w:r>
          </w:p>
        </w:tc>
      </w:tr>
      <w:tr w:rsidR="00691136" w:rsidRPr="00EF719E" w14:paraId="39DD35EE" w14:textId="77777777" w:rsidTr="00E0747F">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900" w:type="dxa"/>
            <w:noWrap/>
            <w:hideMark/>
          </w:tcPr>
          <w:p w14:paraId="7501950B" w14:textId="77777777" w:rsidR="00691136" w:rsidRPr="00EF719E" w:rsidRDefault="00691136" w:rsidP="00E31A8F">
            <w:pPr>
              <w:spacing w:line="276" w:lineRule="auto"/>
              <w:jc w:val="center"/>
              <w:rPr>
                <w:b w:val="0"/>
                <w:bCs w:val="0"/>
                <w:color w:val="000000"/>
                <w:sz w:val="20"/>
                <w:szCs w:val="20"/>
              </w:rPr>
            </w:pPr>
            <w:r w:rsidRPr="00EF719E">
              <w:rPr>
                <w:color w:val="000000"/>
                <w:sz w:val="20"/>
                <w:szCs w:val="20"/>
              </w:rPr>
              <w:t>ABB</w:t>
            </w:r>
          </w:p>
        </w:tc>
        <w:tc>
          <w:tcPr>
            <w:tcW w:w="2070" w:type="dxa"/>
            <w:hideMark/>
          </w:tcPr>
          <w:p w14:paraId="58BFCA7E"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PRO-33.0-TL-OUTD</w:t>
            </w:r>
          </w:p>
        </w:tc>
        <w:tc>
          <w:tcPr>
            <w:tcW w:w="990" w:type="dxa"/>
            <w:hideMark/>
          </w:tcPr>
          <w:p w14:paraId="50C83B95"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33</w:t>
            </w:r>
          </w:p>
        </w:tc>
        <w:tc>
          <w:tcPr>
            <w:tcW w:w="1260" w:type="dxa"/>
            <w:noWrap/>
            <w:hideMark/>
          </w:tcPr>
          <w:p w14:paraId="2CA2ADFA"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480</w:t>
            </w:r>
          </w:p>
        </w:tc>
        <w:tc>
          <w:tcPr>
            <w:tcW w:w="1170" w:type="dxa"/>
            <w:noWrap/>
            <w:hideMark/>
          </w:tcPr>
          <w:p w14:paraId="77F92A68"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50.3</w:t>
            </w:r>
          </w:p>
        </w:tc>
        <w:tc>
          <w:tcPr>
            <w:tcW w:w="1170" w:type="dxa"/>
            <w:noWrap/>
            <w:hideMark/>
          </w:tcPr>
          <w:p w14:paraId="2CDCC8C6"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50.3</w:t>
            </w:r>
          </w:p>
        </w:tc>
        <w:tc>
          <w:tcPr>
            <w:tcW w:w="990" w:type="dxa"/>
            <w:noWrap/>
            <w:hideMark/>
          </w:tcPr>
          <w:p w14:paraId="2D0F2A7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w:t>
            </w:r>
          </w:p>
        </w:tc>
      </w:tr>
      <w:tr w:rsidR="00691136" w:rsidRPr="00EF719E" w14:paraId="3A11BF86" w14:textId="77777777" w:rsidTr="00E0747F">
        <w:trPr>
          <w:trHeight w:val="57"/>
          <w:jc w:val="center"/>
        </w:trPr>
        <w:tc>
          <w:tcPr>
            <w:cnfStyle w:val="001000000000" w:firstRow="0" w:lastRow="0" w:firstColumn="1" w:lastColumn="0" w:oddVBand="0" w:evenVBand="0" w:oddHBand="0" w:evenHBand="0" w:firstRowFirstColumn="0" w:firstRowLastColumn="0" w:lastRowFirstColumn="0" w:lastRowLastColumn="0"/>
            <w:tcW w:w="900" w:type="dxa"/>
            <w:noWrap/>
            <w:hideMark/>
          </w:tcPr>
          <w:p w14:paraId="766ABA5C" w14:textId="77777777" w:rsidR="00691136" w:rsidRPr="00EF719E" w:rsidRDefault="00691136" w:rsidP="00E31A8F">
            <w:pPr>
              <w:spacing w:line="276" w:lineRule="auto"/>
              <w:jc w:val="center"/>
              <w:rPr>
                <w:b w:val="0"/>
                <w:bCs w:val="0"/>
                <w:color w:val="000000"/>
                <w:sz w:val="20"/>
                <w:szCs w:val="20"/>
              </w:rPr>
            </w:pPr>
            <w:r w:rsidRPr="00EF719E">
              <w:rPr>
                <w:color w:val="000000"/>
                <w:sz w:val="20"/>
                <w:szCs w:val="20"/>
              </w:rPr>
              <w:t>ABB</w:t>
            </w:r>
          </w:p>
        </w:tc>
        <w:tc>
          <w:tcPr>
            <w:tcW w:w="2070" w:type="dxa"/>
            <w:noWrap/>
            <w:hideMark/>
          </w:tcPr>
          <w:p w14:paraId="777C3F86"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TRIO-27.6-TL-OUTD</w:t>
            </w:r>
          </w:p>
        </w:tc>
        <w:tc>
          <w:tcPr>
            <w:tcW w:w="990" w:type="dxa"/>
            <w:noWrap/>
            <w:hideMark/>
          </w:tcPr>
          <w:p w14:paraId="749DEB4B"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28</w:t>
            </w:r>
          </w:p>
        </w:tc>
        <w:tc>
          <w:tcPr>
            <w:tcW w:w="1260" w:type="dxa"/>
            <w:noWrap/>
            <w:hideMark/>
          </w:tcPr>
          <w:p w14:paraId="69588093"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480</w:t>
            </w:r>
          </w:p>
        </w:tc>
        <w:tc>
          <w:tcPr>
            <w:tcW w:w="1170" w:type="dxa"/>
            <w:noWrap/>
            <w:hideMark/>
          </w:tcPr>
          <w:p w14:paraId="034969A3"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45</w:t>
            </w:r>
          </w:p>
        </w:tc>
        <w:tc>
          <w:tcPr>
            <w:tcW w:w="1170" w:type="dxa"/>
            <w:noWrap/>
            <w:hideMark/>
          </w:tcPr>
          <w:p w14:paraId="32664AB6"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46</w:t>
            </w:r>
          </w:p>
        </w:tc>
        <w:tc>
          <w:tcPr>
            <w:tcW w:w="990" w:type="dxa"/>
            <w:noWrap/>
            <w:hideMark/>
          </w:tcPr>
          <w:p w14:paraId="194D0050"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1.02</w:t>
            </w:r>
          </w:p>
        </w:tc>
      </w:tr>
      <w:tr w:rsidR="00691136" w:rsidRPr="00EF719E" w14:paraId="7EACC2C7" w14:textId="77777777" w:rsidTr="00E0747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900" w:type="dxa"/>
            <w:noWrap/>
            <w:hideMark/>
          </w:tcPr>
          <w:p w14:paraId="55ED55F0" w14:textId="77777777" w:rsidR="00691136" w:rsidRPr="00EF719E" w:rsidRDefault="00691136" w:rsidP="00E31A8F">
            <w:pPr>
              <w:spacing w:line="276" w:lineRule="auto"/>
              <w:jc w:val="center"/>
              <w:rPr>
                <w:b w:val="0"/>
                <w:bCs w:val="0"/>
                <w:color w:val="000000"/>
                <w:sz w:val="20"/>
                <w:szCs w:val="20"/>
              </w:rPr>
            </w:pPr>
            <w:r w:rsidRPr="00EF719E">
              <w:rPr>
                <w:color w:val="000000"/>
                <w:sz w:val="20"/>
                <w:szCs w:val="20"/>
              </w:rPr>
              <w:t>FIMER</w:t>
            </w:r>
          </w:p>
        </w:tc>
        <w:tc>
          <w:tcPr>
            <w:tcW w:w="2070" w:type="dxa"/>
            <w:noWrap/>
            <w:hideMark/>
          </w:tcPr>
          <w:p w14:paraId="0D06C55D"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PVS-60-TL</w:t>
            </w:r>
          </w:p>
        </w:tc>
        <w:tc>
          <w:tcPr>
            <w:tcW w:w="990" w:type="dxa"/>
            <w:noWrap/>
            <w:hideMark/>
          </w:tcPr>
          <w:p w14:paraId="57CE26D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62</w:t>
            </w:r>
          </w:p>
        </w:tc>
        <w:tc>
          <w:tcPr>
            <w:tcW w:w="1260" w:type="dxa"/>
            <w:noWrap/>
            <w:hideMark/>
          </w:tcPr>
          <w:p w14:paraId="1AB5372A"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480</w:t>
            </w:r>
          </w:p>
        </w:tc>
        <w:tc>
          <w:tcPr>
            <w:tcW w:w="1170" w:type="dxa"/>
            <w:noWrap/>
            <w:hideMark/>
          </w:tcPr>
          <w:p w14:paraId="3512020D"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80</w:t>
            </w:r>
          </w:p>
        </w:tc>
        <w:tc>
          <w:tcPr>
            <w:tcW w:w="1170" w:type="dxa"/>
            <w:noWrap/>
            <w:hideMark/>
          </w:tcPr>
          <w:p w14:paraId="0EE5849E"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92</w:t>
            </w:r>
          </w:p>
        </w:tc>
        <w:tc>
          <w:tcPr>
            <w:tcW w:w="990" w:type="dxa"/>
            <w:noWrap/>
            <w:hideMark/>
          </w:tcPr>
          <w:p w14:paraId="161D575A"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1.15</w:t>
            </w:r>
          </w:p>
        </w:tc>
      </w:tr>
      <w:tr w:rsidR="00691136" w:rsidRPr="00EF719E" w14:paraId="27F4A20D" w14:textId="77777777" w:rsidTr="00E0747F">
        <w:trPr>
          <w:trHeight w:val="57"/>
          <w:jc w:val="center"/>
        </w:trPr>
        <w:tc>
          <w:tcPr>
            <w:cnfStyle w:val="001000000000" w:firstRow="0" w:lastRow="0" w:firstColumn="1" w:lastColumn="0" w:oddVBand="0" w:evenVBand="0" w:oddHBand="0" w:evenHBand="0" w:firstRowFirstColumn="0" w:firstRowLastColumn="0" w:lastRowFirstColumn="0" w:lastRowLastColumn="0"/>
            <w:tcW w:w="900" w:type="dxa"/>
            <w:noWrap/>
            <w:hideMark/>
          </w:tcPr>
          <w:p w14:paraId="44B93724" w14:textId="77777777" w:rsidR="00691136" w:rsidRPr="00EF719E" w:rsidRDefault="00691136" w:rsidP="00E31A8F">
            <w:pPr>
              <w:spacing w:line="276" w:lineRule="auto"/>
              <w:jc w:val="center"/>
              <w:rPr>
                <w:b w:val="0"/>
                <w:bCs w:val="0"/>
                <w:color w:val="000000"/>
                <w:sz w:val="20"/>
                <w:szCs w:val="20"/>
              </w:rPr>
            </w:pPr>
            <w:r w:rsidRPr="00EF719E">
              <w:rPr>
                <w:color w:val="000000"/>
                <w:sz w:val="20"/>
                <w:szCs w:val="20"/>
              </w:rPr>
              <w:t>SMA</w:t>
            </w:r>
          </w:p>
        </w:tc>
        <w:tc>
          <w:tcPr>
            <w:tcW w:w="2070" w:type="dxa"/>
            <w:noWrap/>
            <w:hideMark/>
          </w:tcPr>
          <w:p w14:paraId="10853AD2"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STP 30000TL-US-10</w:t>
            </w:r>
          </w:p>
        </w:tc>
        <w:tc>
          <w:tcPr>
            <w:tcW w:w="990" w:type="dxa"/>
            <w:noWrap/>
            <w:hideMark/>
          </w:tcPr>
          <w:p w14:paraId="622E3C7D"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30</w:t>
            </w:r>
          </w:p>
        </w:tc>
        <w:tc>
          <w:tcPr>
            <w:tcW w:w="1260" w:type="dxa"/>
            <w:noWrap/>
            <w:hideMark/>
          </w:tcPr>
          <w:p w14:paraId="22D37C13"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480</w:t>
            </w:r>
          </w:p>
        </w:tc>
        <w:tc>
          <w:tcPr>
            <w:tcW w:w="1170" w:type="dxa"/>
            <w:noWrap/>
            <w:hideMark/>
          </w:tcPr>
          <w:p w14:paraId="264BB7A0"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36.2</w:t>
            </w:r>
          </w:p>
        </w:tc>
        <w:tc>
          <w:tcPr>
            <w:tcW w:w="1170" w:type="dxa"/>
            <w:noWrap/>
            <w:hideMark/>
          </w:tcPr>
          <w:p w14:paraId="41D03CFB"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36.2</w:t>
            </w:r>
          </w:p>
        </w:tc>
        <w:tc>
          <w:tcPr>
            <w:tcW w:w="990" w:type="dxa"/>
            <w:noWrap/>
            <w:hideMark/>
          </w:tcPr>
          <w:p w14:paraId="6CC04A70"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1.00</w:t>
            </w:r>
          </w:p>
        </w:tc>
      </w:tr>
      <w:tr w:rsidR="00691136" w:rsidRPr="00EF719E" w14:paraId="1B3D35F7" w14:textId="77777777" w:rsidTr="00E0747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900" w:type="dxa"/>
            <w:noWrap/>
            <w:hideMark/>
          </w:tcPr>
          <w:p w14:paraId="6EF98DD5" w14:textId="77777777" w:rsidR="00691136" w:rsidRPr="00EF719E" w:rsidRDefault="00691136" w:rsidP="00E31A8F">
            <w:pPr>
              <w:spacing w:line="276" w:lineRule="auto"/>
              <w:jc w:val="center"/>
              <w:rPr>
                <w:b w:val="0"/>
                <w:bCs w:val="0"/>
                <w:color w:val="000000"/>
                <w:sz w:val="20"/>
                <w:szCs w:val="20"/>
              </w:rPr>
            </w:pPr>
            <w:r w:rsidRPr="00EF719E">
              <w:rPr>
                <w:color w:val="000000"/>
                <w:sz w:val="20"/>
                <w:szCs w:val="20"/>
              </w:rPr>
              <w:t>SMA</w:t>
            </w:r>
          </w:p>
        </w:tc>
        <w:tc>
          <w:tcPr>
            <w:tcW w:w="2070" w:type="dxa"/>
            <w:noWrap/>
            <w:hideMark/>
          </w:tcPr>
          <w:p w14:paraId="76C31EA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STP 50-US-40</w:t>
            </w:r>
          </w:p>
        </w:tc>
        <w:tc>
          <w:tcPr>
            <w:tcW w:w="990" w:type="dxa"/>
            <w:noWrap/>
            <w:hideMark/>
          </w:tcPr>
          <w:p w14:paraId="367C2405"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50</w:t>
            </w:r>
          </w:p>
        </w:tc>
        <w:tc>
          <w:tcPr>
            <w:tcW w:w="1260" w:type="dxa"/>
            <w:noWrap/>
            <w:hideMark/>
          </w:tcPr>
          <w:p w14:paraId="537E9993"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480</w:t>
            </w:r>
          </w:p>
        </w:tc>
        <w:tc>
          <w:tcPr>
            <w:tcW w:w="1170" w:type="dxa"/>
            <w:noWrap/>
            <w:hideMark/>
          </w:tcPr>
          <w:p w14:paraId="3AD67A5D"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60.2</w:t>
            </w:r>
          </w:p>
        </w:tc>
        <w:tc>
          <w:tcPr>
            <w:tcW w:w="1170" w:type="dxa"/>
            <w:noWrap/>
            <w:hideMark/>
          </w:tcPr>
          <w:p w14:paraId="51211315"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64</w:t>
            </w:r>
          </w:p>
        </w:tc>
        <w:tc>
          <w:tcPr>
            <w:tcW w:w="990" w:type="dxa"/>
            <w:noWrap/>
            <w:hideMark/>
          </w:tcPr>
          <w:p w14:paraId="7CE5E989" w14:textId="77777777" w:rsidR="00691136" w:rsidRPr="00EF719E" w:rsidRDefault="00691136" w:rsidP="00E31A8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F719E">
              <w:rPr>
                <w:color w:val="000000"/>
                <w:sz w:val="20"/>
                <w:szCs w:val="20"/>
              </w:rPr>
              <w:t>1.06</w:t>
            </w:r>
          </w:p>
        </w:tc>
      </w:tr>
      <w:tr w:rsidR="00691136" w:rsidRPr="00EF719E" w14:paraId="3443610E" w14:textId="77777777" w:rsidTr="00E0747F">
        <w:trPr>
          <w:trHeight w:val="57"/>
          <w:jc w:val="center"/>
        </w:trPr>
        <w:tc>
          <w:tcPr>
            <w:cnfStyle w:val="001000000000" w:firstRow="0" w:lastRow="0" w:firstColumn="1" w:lastColumn="0" w:oddVBand="0" w:evenVBand="0" w:oddHBand="0" w:evenHBand="0" w:firstRowFirstColumn="0" w:firstRowLastColumn="0" w:lastRowFirstColumn="0" w:lastRowLastColumn="0"/>
            <w:tcW w:w="900" w:type="dxa"/>
            <w:noWrap/>
            <w:hideMark/>
          </w:tcPr>
          <w:p w14:paraId="164C0EB0" w14:textId="77777777" w:rsidR="00691136" w:rsidRPr="00EF719E" w:rsidRDefault="00691136" w:rsidP="00E31A8F">
            <w:pPr>
              <w:spacing w:line="276" w:lineRule="auto"/>
              <w:jc w:val="center"/>
              <w:rPr>
                <w:b w:val="0"/>
                <w:bCs w:val="0"/>
                <w:color w:val="000000"/>
                <w:sz w:val="20"/>
                <w:szCs w:val="20"/>
              </w:rPr>
            </w:pPr>
            <w:r w:rsidRPr="00EF719E">
              <w:rPr>
                <w:color w:val="000000"/>
                <w:sz w:val="20"/>
                <w:szCs w:val="20"/>
              </w:rPr>
              <w:t>SMA</w:t>
            </w:r>
          </w:p>
        </w:tc>
        <w:tc>
          <w:tcPr>
            <w:tcW w:w="2070" w:type="dxa"/>
            <w:noWrap/>
            <w:hideMark/>
          </w:tcPr>
          <w:p w14:paraId="7EDC3420"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STP 12000TL-20</w:t>
            </w:r>
          </w:p>
        </w:tc>
        <w:tc>
          <w:tcPr>
            <w:tcW w:w="990" w:type="dxa"/>
            <w:noWrap/>
            <w:hideMark/>
          </w:tcPr>
          <w:p w14:paraId="60C8A6AF"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12</w:t>
            </w:r>
          </w:p>
        </w:tc>
        <w:tc>
          <w:tcPr>
            <w:tcW w:w="1260" w:type="dxa"/>
            <w:noWrap/>
            <w:hideMark/>
          </w:tcPr>
          <w:p w14:paraId="0CAF798B"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280</w:t>
            </w:r>
          </w:p>
        </w:tc>
        <w:tc>
          <w:tcPr>
            <w:tcW w:w="1170" w:type="dxa"/>
            <w:noWrap/>
            <w:hideMark/>
          </w:tcPr>
          <w:p w14:paraId="42D68789"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17.4</w:t>
            </w:r>
          </w:p>
        </w:tc>
        <w:tc>
          <w:tcPr>
            <w:tcW w:w="1170" w:type="dxa"/>
            <w:noWrap/>
            <w:hideMark/>
          </w:tcPr>
          <w:p w14:paraId="3B1A7BE5"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17.4</w:t>
            </w:r>
          </w:p>
        </w:tc>
        <w:tc>
          <w:tcPr>
            <w:tcW w:w="990" w:type="dxa"/>
            <w:noWrap/>
            <w:hideMark/>
          </w:tcPr>
          <w:p w14:paraId="020FD3F7" w14:textId="77777777" w:rsidR="00691136" w:rsidRPr="00EF719E" w:rsidRDefault="00691136" w:rsidP="00E31A8F">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F719E">
              <w:rPr>
                <w:color w:val="000000"/>
                <w:sz w:val="20"/>
                <w:szCs w:val="20"/>
              </w:rPr>
              <w:t>1.00</w:t>
            </w:r>
          </w:p>
        </w:tc>
      </w:tr>
    </w:tbl>
    <w:p w14:paraId="17EF2404" w14:textId="77777777" w:rsidR="00691136" w:rsidRPr="00EF719E" w:rsidRDefault="00691136" w:rsidP="00691136">
      <w:pPr>
        <w:pStyle w:val="NormalWeb"/>
        <w:spacing w:line="276" w:lineRule="auto"/>
        <w:jc w:val="center"/>
        <w:rPr>
          <w:sz w:val="20"/>
          <w:szCs w:val="20"/>
        </w:rPr>
      </w:pPr>
    </w:p>
    <w:p w14:paraId="44E020F1" w14:textId="77777777" w:rsidR="00592D73" w:rsidRDefault="00592D73" w:rsidP="00245E94">
      <w:pPr>
        <w:spacing w:line="360" w:lineRule="auto"/>
        <w:jc w:val="both"/>
      </w:pPr>
    </w:p>
    <w:p w14:paraId="04DD31C9" w14:textId="77777777" w:rsidR="00592D73" w:rsidRPr="00EF719E" w:rsidRDefault="00592D73" w:rsidP="00245E94">
      <w:pPr>
        <w:spacing w:line="360" w:lineRule="auto"/>
        <w:jc w:val="both"/>
      </w:pPr>
    </w:p>
    <w:p w14:paraId="5D1B1933" w14:textId="77777777" w:rsidR="004709CC" w:rsidRPr="00EF719E" w:rsidRDefault="004709CC" w:rsidP="004709CC">
      <w:pPr>
        <w:spacing w:line="360" w:lineRule="auto"/>
        <w:jc w:val="both"/>
        <w:rPr>
          <w:rFonts w:eastAsia="MS Mincho"/>
        </w:rPr>
      </w:pPr>
    </w:p>
    <w:p w14:paraId="6D4479DF" w14:textId="44908CF0" w:rsidR="00E46B21" w:rsidRPr="00EF719E" w:rsidRDefault="00245E94" w:rsidP="004709CC">
      <w:pPr>
        <w:pStyle w:val="BodyText"/>
        <w:spacing w:line="360" w:lineRule="auto"/>
        <w:ind w:firstLine="0"/>
        <w:rPr>
          <w:sz w:val="24"/>
          <w:szCs w:val="24"/>
        </w:rPr>
      </w:pPr>
      <w:r w:rsidRPr="00EF719E">
        <w:rPr>
          <w:sz w:val="24"/>
          <w:szCs w:val="24"/>
        </w:rPr>
        <w:lastRenderedPageBreak/>
        <w:t xml:space="preserve">The available literature shows that most of the protection methods proposed passively tackle the negative effects caused by the low-fault contribution of </w:t>
      </w:r>
      <w:r w:rsidRPr="00EF719E">
        <w:rPr>
          <w:rFonts w:eastAsia="MS Mincho"/>
          <w:sz w:val="24"/>
          <w:szCs w:val="24"/>
        </w:rPr>
        <w:t>IBRs</w:t>
      </w:r>
      <w:r w:rsidRPr="00EF719E">
        <w:rPr>
          <w:sz w:val="24"/>
          <w:szCs w:val="24"/>
        </w:rPr>
        <w:t xml:space="preserve">. However, there has been no studies that propose modifications to the IBR at hardware and control levels to enhance </w:t>
      </w:r>
      <w:proofErr w:type="gramStart"/>
      <w:r w:rsidRPr="00EF719E">
        <w:rPr>
          <w:sz w:val="24"/>
          <w:szCs w:val="24"/>
        </w:rPr>
        <w:t>its</w:t>
      </w:r>
      <w:proofErr w:type="gramEnd"/>
      <w:r w:rsidRPr="00EF719E">
        <w:rPr>
          <w:sz w:val="24"/>
          <w:szCs w:val="24"/>
        </w:rPr>
        <w:t xml:space="preserve"> short-circuit capabilities. The following sections explores the inverter modifications to increase </w:t>
      </w:r>
      <w:proofErr w:type="gramStart"/>
      <w:r w:rsidRPr="00EF719E">
        <w:rPr>
          <w:sz w:val="24"/>
          <w:szCs w:val="24"/>
        </w:rPr>
        <w:t>its</w:t>
      </w:r>
      <w:proofErr w:type="gramEnd"/>
      <w:r w:rsidRPr="00EF719E">
        <w:rPr>
          <w:sz w:val="24"/>
          <w:szCs w:val="24"/>
        </w:rPr>
        <w:t xml:space="preserve"> short-circuit current capabilities with the objective of enabling legacy overcurrent protection for inverter-based microgrids.</w:t>
      </w:r>
    </w:p>
    <w:p w14:paraId="21D030B8" w14:textId="77777777" w:rsidR="006170F5" w:rsidRPr="00EF719E" w:rsidRDefault="006170F5" w:rsidP="00E0747F">
      <w:pPr>
        <w:pStyle w:val="BodyText"/>
        <w:spacing w:line="360" w:lineRule="auto"/>
        <w:ind w:firstLine="0"/>
        <w:rPr>
          <w:sz w:val="24"/>
          <w:szCs w:val="24"/>
        </w:rPr>
      </w:pPr>
    </w:p>
    <w:p w14:paraId="77044D54" w14:textId="1C317FE2" w:rsidR="00E46B21" w:rsidRPr="00EF719E" w:rsidRDefault="00E46B21" w:rsidP="00E46B21">
      <w:pPr>
        <w:pStyle w:val="Heading2"/>
        <w:numPr>
          <w:ilvl w:val="1"/>
          <w:numId w:val="35"/>
        </w:numPr>
        <w:rPr>
          <w:sz w:val="24"/>
          <w:szCs w:val="24"/>
        </w:rPr>
      </w:pPr>
      <w:bookmarkStart w:id="48" w:name="_Toc125019099"/>
      <w:bookmarkStart w:id="49" w:name="_Toc125807353"/>
      <w:bookmarkStart w:id="50" w:name="_Toc125807478"/>
      <w:bookmarkStart w:id="51" w:name="_Toc125808218"/>
      <w:bookmarkStart w:id="52" w:name="_Toc127366234"/>
      <w:r w:rsidRPr="00EF719E">
        <w:rPr>
          <w:sz w:val="24"/>
          <w:szCs w:val="24"/>
          <w:lang w:val="en-US"/>
        </w:rPr>
        <w:t xml:space="preserve">VSC Design with Increased Short-Circuit Current </w:t>
      </w:r>
      <w:r w:rsidR="005531BA" w:rsidRPr="00EF719E">
        <w:rPr>
          <w:sz w:val="24"/>
          <w:szCs w:val="24"/>
          <w:lang w:val="en-US"/>
        </w:rPr>
        <w:br/>
      </w:r>
      <w:r w:rsidRPr="00EF719E">
        <w:rPr>
          <w:sz w:val="24"/>
          <w:szCs w:val="24"/>
          <w:lang w:val="en-US"/>
        </w:rPr>
        <w:t>System Description and Methodology</w:t>
      </w:r>
      <w:bookmarkEnd w:id="48"/>
      <w:bookmarkEnd w:id="49"/>
      <w:bookmarkEnd w:id="50"/>
      <w:bookmarkEnd w:id="51"/>
      <w:bookmarkEnd w:id="52"/>
    </w:p>
    <w:p w14:paraId="740003CE" w14:textId="77777777" w:rsidR="004709CC" w:rsidRPr="00EF719E" w:rsidRDefault="004709CC" w:rsidP="004709CC">
      <w:pPr>
        <w:pStyle w:val="BodyText"/>
        <w:spacing w:line="360" w:lineRule="auto"/>
        <w:ind w:firstLine="0"/>
        <w:rPr>
          <w:sz w:val="24"/>
          <w:szCs w:val="24"/>
        </w:rPr>
      </w:pPr>
    </w:p>
    <w:p w14:paraId="7B39410E" w14:textId="6095F5B5" w:rsidR="00245E94" w:rsidRPr="00EF719E" w:rsidRDefault="00245E94" w:rsidP="004709CC">
      <w:pPr>
        <w:pStyle w:val="BodyText"/>
        <w:spacing w:line="360" w:lineRule="auto"/>
        <w:ind w:firstLine="0"/>
        <w:rPr>
          <w:rFonts w:eastAsia="MS Mincho"/>
          <w:sz w:val="24"/>
          <w:szCs w:val="24"/>
        </w:rPr>
      </w:pPr>
      <w:r w:rsidRPr="00EF719E">
        <w:rPr>
          <w:rFonts w:eastAsia="MS Mincho"/>
          <w:sz w:val="24"/>
          <w:szCs w:val="24"/>
        </w:rPr>
        <w:t>Fig. 1.2 shows the proposed inverter with increased short-circuit current contribution; this diagram includes the hardware and control contributions of this chapter. The proposed inverter design consists of a classic two-level voltage-source inverter (VSI) connected to the grid through an inductive filter. This is a typical topology found in PV and ESS inverters. The inverter’s semiconductor is overrated to accommodate the overloaded current condition maintaining the junction temperature below the maximum values specified by the manufacturer. The other inverter components, such as the filter, and dc-link capacitors were not changed and remained at their nominal current rating. In this study, it is assumed that a stiff dc-source is established in the dc-side of the inverter, consequently, the dynamics from the dc input is not studied in this work.  The inverter is vector controlled as a grid forming device with a classical cascaded control with an inner current control loop and an external voltage loop.</w:t>
      </w:r>
    </w:p>
    <w:p w14:paraId="5E81C13A" w14:textId="77777777" w:rsidR="00245E94" w:rsidRPr="00EF719E" w:rsidRDefault="00245E94" w:rsidP="004709CC">
      <w:pPr>
        <w:pStyle w:val="BodyText"/>
        <w:spacing w:line="360" w:lineRule="auto"/>
        <w:ind w:firstLine="0"/>
        <w:rPr>
          <w:sz w:val="24"/>
          <w:szCs w:val="24"/>
        </w:rPr>
      </w:pPr>
      <w:r w:rsidRPr="00EF719E">
        <w:rPr>
          <w:rFonts w:eastAsia="MS Mincho"/>
          <w:sz w:val="24"/>
          <w:szCs w:val="24"/>
        </w:rPr>
        <w:t xml:space="preserve">This figure also includes the control contributions of this work, which consist of the decoupling terms for the </w:t>
      </w:r>
      <m:oMath>
        <m:r>
          <w:rPr>
            <w:rFonts w:ascii="Cambria Math" w:eastAsia="MS Mincho" w:hAnsi="Cambria Math"/>
            <w:sz w:val="24"/>
            <w:szCs w:val="24"/>
          </w:rPr>
          <m:t>dq</m:t>
        </m:r>
      </m:oMath>
      <w:r w:rsidRPr="00EF719E">
        <w:rPr>
          <w:rFonts w:eastAsia="MS Mincho"/>
          <w:sz w:val="24"/>
          <w:szCs w:val="24"/>
        </w:rPr>
        <w:t xml:space="preserve"> channels considering the non-linear characteristic of the saturable inductors, and the proposed control that recalculates the controller gains considering the inductor saturation. This approach utilizes a fit function to estimate the remaining inductance based on the operating current, and the</w:t>
      </w:r>
      <w:r w:rsidRPr="00EF719E">
        <w:rPr>
          <w:sz w:val="24"/>
          <w:szCs w:val="24"/>
        </w:rPr>
        <w:t xml:space="preserve"> Butterworth polynomial to optimize the closed loop eigenvalue locations. </w:t>
      </w:r>
    </w:p>
    <w:p w14:paraId="4F87F308" w14:textId="2ED1B4AB" w:rsidR="00EC20F7" w:rsidRPr="00EF719E" w:rsidRDefault="00245E94" w:rsidP="00E46B21">
      <w:pPr>
        <w:pStyle w:val="BodyText"/>
        <w:spacing w:line="360" w:lineRule="auto"/>
        <w:ind w:firstLine="0"/>
        <w:rPr>
          <w:rFonts w:eastAsia="MS Mincho"/>
          <w:sz w:val="24"/>
          <w:szCs w:val="24"/>
        </w:rPr>
      </w:pPr>
      <w:r w:rsidRPr="00EF719E">
        <w:rPr>
          <w:rFonts w:eastAsia="MS Mincho"/>
          <w:sz w:val="24"/>
          <w:szCs w:val="24"/>
        </w:rPr>
        <w:lastRenderedPageBreak/>
        <w:t xml:space="preserve">Fig. 1.3 shows the time current curves (TCC) for the primary relay, backup relay, and fuses. To evaluate protection coordination using the overcurrent principle, fuses at the end of the circuit and two SEL 651 reclosers are used for primary and backup protection. The fuses’ current ratings are 25% greater the nominal load current which is typical practice in protection design.  A three-phase circuit breaker applies the faults at the end of the lines, this circuit breaker closes to apply symmetrical and asymmetrical faults and receives the trip signals from the SELS 651 R. </w:t>
      </w:r>
    </w:p>
    <w:p w14:paraId="53E6612C" w14:textId="57EEBC6B" w:rsidR="00E46B21" w:rsidRPr="00EF719E" w:rsidRDefault="00E46B21" w:rsidP="00EC20F7">
      <w:pPr>
        <w:pStyle w:val="Heading2"/>
        <w:numPr>
          <w:ilvl w:val="1"/>
          <w:numId w:val="35"/>
        </w:numPr>
        <w:rPr>
          <w:sz w:val="24"/>
          <w:szCs w:val="24"/>
          <w:lang w:val="en-US"/>
        </w:rPr>
      </w:pPr>
      <w:bookmarkStart w:id="53" w:name="_Toc125019100"/>
      <w:bookmarkStart w:id="54" w:name="_Toc125807354"/>
      <w:bookmarkStart w:id="55" w:name="_Toc125807479"/>
      <w:bookmarkStart w:id="56" w:name="_Toc125808219"/>
      <w:bookmarkStart w:id="57" w:name="_Toc127366235"/>
      <w:r w:rsidRPr="00EF719E">
        <w:rPr>
          <w:sz w:val="24"/>
          <w:szCs w:val="24"/>
          <w:lang w:val="en-US"/>
        </w:rPr>
        <w:t>Electrothermal Modelling</w:t>
      </w:r>
      <w:bookmarkEnd w:id="53"/>
      <w:bookmarkEnd w:id="54"/>
      <w:bookmarkEnd w:id="55"/>
      <w:bookmarkEnd w:id="56"/>
      <w:bookmarkEnd w:id="57"/>
    </w:p>
    <w:p w14:paraId="54FD910F" w14:textId="77777777" w:rsidR="00EC20F7" w:rsidRPr="00EF719E" w:rsidRDefault="00EC20F7" w:rsidP="00EC20F7">
      <w:pPr>
        <w:rPr>
          <w:lang w:eastAsia="x-none"/>
        </w:rPr>
      </w:pPr>
    </w:p>
    <w:p w14:paraId="06801DE9" w14:textId="77777777" w:rsidR="00245E94" w:rsidRPr="00EF719E" w:rsidRDefault="00245E94" w:rsidP="004709CC">
      <w:pPr>
        <w:pStyle w:val="BodyText"/>
        <w:spacing w:line="360" w:lineRule="auto"/>
        <w:ind w:firstLine="0"/>
        <w:rPr>
          <w:rFonts w:eastAsia="MS Mincho"/>
          <w:sz w:val="24"/>
          <w:szCs w:val="24"/>
        </w:rPr>
      </w:pPr>
      <w:r w:rsidRPr="00EF719E">
        <w:rPr>
          <w:sz w:val="24"/>
          <w:szCs w:val="24"/>
        </w:rPr>
        <w:t xml:space="preserve">This section develops an electrothermal model to estimate the temperature response of the normally rated device and the overrated device. This model will be used in later sections to study the dynamic response of the junction temperature of the rated device and overrated device during high current operation (during a short circuit) to guarantee that the junction temperature remains under the safety limits; </w:t>
      </w:r>
      <w:r w:rsidRPr="00EF719E">
        <w:rPr>
          <w:rFonts w:eastAsia="MS Mincho"/>
          <w:sz w:val="24"/>
          <w:szCs w:val="24"/>
        </w:rPr>
        <w:t xml:space="preserve">for silicon that temperature is typically 150 ℃. </w:t>
      </w:r>
    </w:p>
    <w:p w14:paraId="7C082C10" w14:textId="77777777" w:rsidR="00245E94" w:rsidRPr="00EF719E" w:rsidRDefault="00245E94" w:rsidP="00245E94">
      <w:pPr>
        <w:pStyle w:val="BodyText"/>
        <w:spacing w:line="360" w:lineRule="auto"/>
        <w:ind w:firstLine="0"/>
        <w:rPr>
          <w:sz w:val="24"/>
          <w:szCs w:val="24"/>
        </w:rPr>
        <w:sectPr w:rsidR="00245E94" w:rsidRPr="00EF719E" w:rsidSect="006C357F">
          <w:type w:val="continuous"/>
          <w:pgSz w:w="11520" w:h="15660" w:code="1"/>
          <w:pgMar w:top="1440" w:right="1440" w:bottom="1440" w:left="1440" w:header="360" w:footer="1440" w:gutter="0"/>
          <w:cols w:space="400"/>
          <w:docGrid w:linePitch="360"/>
        </w:sectPr>
      </w:pPr>
      <w:r w:rsidRPr="00EF719E">
        <w:rPr>
          <w:sz w:val="24"/>
          <w:szCs w:val="24"/>
        </w:rPr>
        <w:t xml:space="preserve">The power losses can be divided into conduction and switching losses of the IGBTs and their associated anti-parallel diodes. Switching losses happen during the turn </w:t>
      </w:r>
      <w:r w:rsidRPr="00EF719E">
        <w:rPr>
          <w:smallCaps/>
          <w:sz w:val="24"/>
          <w:szCs w:val="24"/>
        </w:rPr>
        <w:t>on</w:t>
      </w:r>
      <w:r w:rsidRPr="00EF719E">
        <w:rPr>
          <w:sz w:val="24"/>
          <w:szCs w:val="24"/>
        </w:rPr>
        <w:t xml:space="preserve"> and turn </w:t>
      </w:r>
      <w:r w:rsidRPr="00EF719E">
        <w:rPr>
          <w:smallCaps/>
          <w:sz w:val="24"/>
          <w:szCs w:val="24"/>
        </w:rPr>
        <w:t>off</w:t>
      </w:r>
      <w:r w:rsidRPr="00EF719E">
        <w:rPr>
          <w:sz w:val="24"/>
          <w:szCs w:val="24"/>
        </w:rPr>
        <w:t xml:space="preserve"> transients and are proportional to the switching frequency </w:t>
      </w:r>
      <m:oMath>
        <m:f>
          <m:fPr>
            <m:type m:val="lin"/>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o</m:t>
                </m:r>
              </m:sub>
            </m:sSub>
          </m:den>
        </m:f>
      </m:oMath>
      <w:r w:rsidRPr="00EF719E">
        <w:rPr>
          <w:sz w:val="24"/>
          <w:szCs w:val="24"/>
        </w:rPr>
        <w:t xml:space="preserve">, the collector current </w:t>
      </w:r>
      <m:oMath>
        <m:r>
          <w:rPr>
            <w:rFonts w:ascii="Cambria Math" w:hAnsi="Cambria Math"/>
            <w:sz w:val="24"/>
            <w:szCs w:val="24"/>
          </w:rPr>
          <m:t>i</m:t>
        </m:r>
      </m:oMath>
      <w:r w:rsidRPr="00EF719E">
        <w:rPr>
          <w:sz w:val="24"/>
          <w:szCs w:val="24"/>
        </w:rPr>
        <w:t xml:space="preserve">, and blocking voltage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dc</m:t>
            </m:r>
          </m:sub>
        </m:sSub>
      </m:oMath>
      <w:r w:rsidRPr="00EF719E">
        <w:rPr>
          <w:sz w:val="24"/>
          <w:szCs w:val="24"/>
        </w:rPr>
        <w:t xml:space="preserve"> </w:t>
      </w:r>
      <w:r w:rsidRPr="00EF719E">
        <w:rPr>
          <w:rFonts w:eastAsia="MS Mincho"/>
          <w:sz w:val="24"/>
          <w:szCs w:val="24"/>
        </w:rPr>
        <w:t>[34, 35].</w:t>
      </w:r>
    </w:p>
    <w:p w14:paraId="608F5965" w14:textId="460A6B6E" w:rsidR="00245E94" w:rsidRPr="00EF719E" w:rsidRDefault="00245E94" w:rsidP="00245E94">
      <w:pPr>
        <w:pStyle w:val="BodyText"/>
        <w:spacing w:line="360" w:lineRule="auto"/>
        <w:ind w:firstLine="0"/>
        <w:rPr>
          <w:sz w:val="24"/>
          <w:szCs w:val="24"/>
        </w:rPr>
      </w:pPr>
      <w:r w:rsidRPr="00EF719E">
        <w:rPr>
          <w:rFonts w:eastAsia="MS Mincho"/>
          <w:sz w:val="24"/>
          <w:szCs w:val="24"/>
        </w:rPr>
        <w:t xml:space="preserve">The conduction loss can be calculated with the saturation voltage drop </w:t>
      </w:r>
      <m:oMath>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CE</m:t>
            </m:r>
          </m:sub>
        </m:sSub>
      </m:oMath>
      <w:r w:rsidRPr="00EF719E">
        <w:rPr>
          <w:rFonts w:eastAsia="MS Mincho"/>
          <w:sz w:val="24"/>
          <w:szCs w:val="24"/>
        </w:rPr>
        <w:t xml:space="preserve">and the collector current </w:t>
      </w:r>
      <m:oMath>
        <m:r>
          <w:rPr>
            <w:rFonts w:ascii="Cambria Math" w:hAnsi="Cambria Math"/>
            <w:sz w:val="24"/>
            <w:szCs w:val="24"/>
          </w:rPr>
          <m:t>i</m:t>
        </m:r>
      </m:oMath>
      <w:r w:rsidRPr="00EF719E">
        <w:rPr>
          <w:rFonts w:eastAsia="MS Mincho"/>
          <w:sz w:val="24"/>
          <w:szCs w:val="24"/>
        </w:rPr>
        <w:t xml:space="preserve">, multiplied by the instantaneous duty ratio </w:t>
      </w:r>
      <m:oMath>
        <m:r>
          <w:rPr>
            <w:rFonts w:ascii="Cambria Math" w:eastAsia="MS Mincho" w:hAnsi="Cambria Math"/>
            <w:sz w:val="24"/>
            <w:szCs w:val="24"/>
          </w:rPr>
          <m:t>τ</m:t>
        </m:r>
      </m:oMath>
      <w:r w:rsidRPr="00EF719E">
        <w:rPr>
          <w:rFonts w:eastAsia="MS Mincho"/>
          <w:sz w:val="24"/>
          <w:szCs w:val="24"/>
        </w:rPr>
        <w:t xml:space="preserve">. For this study </w:t>
      </w:r>
      <m:oMath>
        <m:r>
          <w:rPr>
            <w:rFonts w:ascii="Cambria Math" w:eastAsia="MS Mincho" w:hAnsi="Cambria Math"/>
            <w:sz w:val="24"/>
            <w:szCs w:val="24"/>
          </w:rPr>
          <m:t>τ</m:t>
        </m:r>
      </m:oMath>
      <w:r w:rsidRPr="00EF719E">
        <w:rPr>
          <w:rFonts w:eastAsia="MS Mincho"/>
          <w:sz w:val="24"/>
          <w:szCs w:val="24"/>
        </w:rPr>
        <w:t xml:space="preserve"> </w:t>
      </w:r>
      <w:r w:rsidRPr="00EF719E">
        <w:rPr>
          <w:sz w:val="24"/>
          <w:szCs w:val="24"/>
        </w:rPr>
        <w:t xml:space="preserve">corresponds to sinusoidal PWM (SPWM). The set of equations to calculate the inverter losses are presented in Table </w:t>
      </w:r>
      <w:r w:rsidR="00CE0657" w:rsidRPr="00EF719E">
        <w:rPr>
          <w:sz w:val="24"/>
          <w:szCs w:val="24"/>
        </w:rPr>
        <w:t>1</w:t>
      </w:r>
      <w:r w:rsidRPr="00EF719E">
        <w:rPr>
          <w:sz w:val="24"/>
          <w:szCs w:val="24"/>
        </w:rPr>
        <w:t>.</w:t>
      </w:r>
      <w:r w:rsidR="003D2BCF">
        <w:rPr>
          <w:sz w:val="24"/>
          <w:szCs w:val="24"/>
        </w:rPr>
        <w:t>8</w:t>
      </w:r>
      <w:r w:rsidRPr="00EF719E">
        <w:rPr>
          <w:sz w:val="24"/>
          <w:szCs w:val="24"/>
        </w:rPr>
        <w:t xml:space="preserve">.  </w:t>
      </w:r>
    </w:p>
    <w:p w14:paraId="766573FF" w14:textId="77777777" w:rsidR="00245E94" w:rsidRPr="00EF719E" w:rsidRDefault="00245E94" w:rsidP="00245E94">
      <w:pPr>
        <w:pStyle w:val="BodyText"/>
        <w:spacing w:line="360" w:lineRule="auto"/>
        <w:ind w:firstLine="0"/>
        <w:rPr>
          <w:sz w:val="24"/>
          <w:szCs w:val="24"/>
        </w:rPr>
      </w:pPr>
      <w:r w:rsidRPr="00EF719E">
        <w:rPr>
          <w:sz w:val="24"/>
          <w:szCs w:val="24"/>
        </w:rPr>
        <w:t>Fig. 1.4</w:t>
      </w:r>
      <w:r w:rsidRPr="00EF719E">
        <w:rPr>
          <w:rFonts w:eastAsia="MS Mincho"/>
          <w:sz w:val="24"/>
          <w:szCs w:val="24"/>
        </w:rPr>
        <w:t xml:space="preserve"> presents </w:t>
      </w:r>
      <w:r w:rsidRPr="00EF719E">
        <w:rPr>
          <w:sz w:val="24"/>
          <w:szCs w:val="24"/>
        </w:rPr>
        <w:t>the information for both the normally rated (current) semiconductor die with one with overrated current rating used in this study.</w:t>
      </w:r>
      <w:r w:rsidRPr="00EF719E">
        <w:rPr>
          <w:rFonts w:eastAsia="MS Mincho"/>
          <w:sz w:val="24"/>
          <w:szCs w:val="24"/>
        </w:rPr>
        <w:t xml:space="preserve"> </w:t>
      </w:r>
      <w:r w:rsidRPr="00EF719E">
        <w:rPr>
          <w:sz w:val="24"/>
          <w:szCs w:val="24"/>
        </w:rPr>
        <w:t>As shown, the following parameters are sensitive to the collector current</w:t>
      </w:r>
      <w:r w:rsidRPr="00EF719E">
        <w:rPr>
          <w:rFonts w:eastAsia="MS Mincho"/>
          <w:sz w:val="24"/>
          <w:szCs w:val="24"/>
        </w:rPr>
        <w:t xml:space="preserve">: </w:t>
      </w:r>
      <m:oMath>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CE</m:t>
            </m:r>
          </m:sub>
        </m:sSub>
      </m:oMath>
      <w:r w:rsidRPr="00EF719E">
        <w:rPr>
          <w:rFonts w:eastAsia="MS Mincho"/>
          <w:sz w:val="24"/>
          <w:szCs w:val="24"/>
        </w:rPr>
        <w:t xml:space="preserve">, </w:t>
      </w:r>
      <m:oMath>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T</m:t>
            </m:r>
          </m:sub>
        </m:sSub>
      </m:oMath>
      <w:r w:rsidRPr="00EF719E">
        <w:rPr>
          <w:rFonts w:eastAsia="MS Mincho"/>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on</m:t>
            </m:r>
          </m:sub>
        </m:sSub>
      </m:oMath>
      <w:r w:rsidRPr="00EF719E">
        <w:rPr>
          <w:sz w:val="24"/>
          <w:szCs w:val="24"/>
        </w:rPr>
        <w:t xml:space="preserve">,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off</m:t>
            </m:r>
          </m:sub>
        </m:sSub>
      </m:oMath>
      <w:r w:rsidRPr="00EF719E">
        <w:rPr>
          <w:sz w:val="24"/>
          <w:szCs w:val="24"/>
        </w:rPr>
        <w:t xml:space="preserve">. During high current operation, the increased collector current influences these parameters, which rapidly increases the conduction and switching losses, which further increases the junction temperature. </w:t>
      </w:r>
    </w:p>
    <w:p w14:paraId="2D1FE497" w14:textId="77777777" w:rsidR="00245E94" w:rsidRPr="00EF719E" w:rsidRDefault="00245E94" w:rsidP="00245E94">
      <w:pPr>
        <w:pStyle w:val="BodyText"/>
        <w:spacing w:line="360" w:lineRule="auto"/>
        <w:ind w:firstLine="0"/>
        <w:rPr>
          <w:sz w:val="24"/>
          <w:szCs w:val="24"/>
        </w:rPr>
      </w:pPr>
      <w:r w:rsidRPr="00EF719E">
        <w:rPr>
          <w:sz w:val="24"/>
          <w:szCs w:val="24"/>
        </w:rPr>
        <w:lastRenderedPageBreak/>
        <w:t xml:space="preserve">A quick inspection shows that the overrated module has lower </w:t>
      </w:r>
      <m:oMath>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CE</m:t>
            </m:r>
          </m:sub>
        </m:sSub>
      </m:oMath>
      <w:r w:rsidRPr="00EF719E">
        <w:rPr>
          <w:sz w:val="24"/>
          <w:szCs w:val="24"/>
        </w:rPr>
        <w:t xml:space="preserve"> compared to the normally rated device, which translates to lower conduction losses, which are dominant at high currents. The thermal impedances of the rated and overrated devices are shown in Fig. 1.5. These figures show that for the same package, the device with overrated current has superior electrical and thermal characteristics.  </w:t>
      </w:r>
    </w:p>
    <w:p w14:paraId="4CF5D6CE" w14:textId="413F2741" w:rsidR="00A0342F" w:rsidRPr="006C357F" w:rsidRDefault="00245E94" w:rsidP="00E46B21">
      <w:pPr>
        <w:pStyle w:val="BodyText"/>
        <w:spacing w:line="360" w:lineRule="auto"/>
        <w:ind w:firstLine="0"/>
        <w:rPr>
          <w:sz w:val="24"/>
          <w:szCs w:val="24"/>
        </w:rPr>
      </w:pPr>
      <w:r w:rsidRPr="00EF719E">
        <w:rPr>
          <w:sz w:val="24"/>
          <w:szCs w:val="24"/>
        </w:rPr>
        <w:t>Equation (3.1) shows the fit equation for approximating thermal impedance. The resulting thermal impedance for the IGBTs and diodes are presented in (1.1-1.5). The curve fitting was done by minimizing the root mean square error. The accumulative percentage error is 2.2% for the 30 A device and 1.1% for the 10 A device. Fig. 1.6 shows the Foster thermal network used to model the thermal circuit for the IGBT and diode. A four-layer model was chosen because it provides a better dynamic response compared to a single layer network [35].</w:t>
      </w:r>
    </w:p>
    <w:p w14:paraId="442DEFE3" w14:textId="77777777" w:rsidR="00245E94" w:rsidRPr="00EF719E" w:rsidRDefault="00245E94" w:rsidP="00E46B21">
      <w:pPr>
        <w:pStyle w:val="BodyText"/>
        <w:spacing w:line="360" w:lineRule="auto"/>
        <w:ind w:firstLine="0"/>
        <w:rPr>
          <w:rFonts w:eastAsia="MS Mincho"/>
          <w:sz w:val="24"/>
          <w:szCs w:val="24"/>
        </w:rPr>
      </w:pPr>
    </w:p>
    <w:tbl>
      <w:tblPr>
        <w:tblStyle w:val="TableGrid"/>
        <w:tblW w:w="8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3552"/>
        <w:gridCol w:w="3123"/>
      </w:tblGrid>
      <w:tr w:rsidR="00EF035B" w:rsidRPr="00EF719E" w14:paraId="471FEA32" w14:textId="77777777" w:rsidTr="00E0747F">
        <w:trPr>
          <w:trHeight w:val="507"/>
        </w:trPr>
        <w:tc>
          <w:tcPr>
            <w:tcW w:w="2070" w:type="dxa"/>
          </w:tcPr>
          <w:p w14:paraId="47268DA2" w14:textId="77777777" w:rsidR="00EF035B" w:rsidRPr="00EF719E" w:rsidRDefault="00EF035B" w:rsidP="00E31A8F">
            <w:pPr>
              <w:pStyle w:val="BodyText"/>
              <w:spacing w:line="360" w:lineRule="auto"/>
              <w:ind w:firstLine="0"/>
              <w:rPr>
                <w:sz w:val="21"/>
                <w:szCs w:val="21"/>
              </w:rPr>
            </w:pPr>
          </w:p>
        </w:tc>
        <w:tc>
          <w:tcPr>
            <w:tcW w:w="3430" w:type="dxa"/>
          </w:tcPr>
          <w:p w14:paraId="2D146DB3" w14:textId="77777777" w:rsidR="00EF035B" w:rsidRPr="00EF719E" w:rsidRDefault="00EF035B" w:rsidP="00E31A8F">
            <w:pPr>
              <w:pStyle w:val="BodyText"/>
              <w:spacing w:line="360" w:lineRule="auto"/>
              <w:ind w:firstLine="0"/>
              <w:rPr>
                <w:sz w:val="21"/>
                <w:szCs w:val="21"/>
              </w:rPr>
            </w:pPr>
            <w:r w:rsidRPr="00EF719E">
              <w:rPr>
                <w:noProof/>
                <w:sz w:val="21"/>
                <w:szCs w:val="21"/>
              </w:rPr>
              <mc:AlternateContent>
                <mc:Choice Requires="wps">
                  <w:drawing>
                    <wp:inline distT="0" distB="0" distL="0" distR="0" wp14:anchorId="2E685EBA" wp14:editId="7506C1E2">
                      <wp:extent cx="1857688" cy="518412"/>
                      <wp:effectExtent l="0" t="0" r="0" b="0"/>
                      <wp:docPr id="8" name="TextBox 8"/>
                      <wp:cNvGraphicFramePr/>
                      <a:graphic xmlns:a="http://schemas.openxmlformats.org/drawingml/2006/main">
                        <a:graphicData uri="http://schemas.microsoft.com/office/word/2010/wordprocessingShape">
                          <wps:wsp>
                            <wps:cNvSpPr txBox="1"/>
                            <wps:spPr>
                              <a:xfrm>
                                <a:off x="0" y="0"/>
                                <a:ext cx="1857688" cy="518412"/>
                              </a:xfrm>
                              <a:prstGeom prst="rect">
                                <a:avLst/>
                              </a:prstGeom>
                              <a:noFill/>
                            </wps:spPr>
                            <wps:txbx>
                              <w:txbxContent>
                                <w:p w14:paraId="60D42F46" w14:textId="77777777" w:rsidR="00E31A8F" w:rsidRDefault="00E31A8F" w:rsidP="00EF035B">
                                  <w:pPr>
                                    <w:jc w:val="center"/>
                                    <w:rPr>
                                      <w:rFonts w:ascii="Cambria Math" w:hAnsi="+mn-cs" w:cstheme="minorBidi"/>
                                      <w:i/>
                                      <w:iCs/>
                                      <w:color w:val="000000" w:themeColor="text1"/>
                                      <w:kern w:val="24"/>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Z</m:t>
                                          </m:r>
                                        </m:e>
                                        <m:sub>
                                          <m:r>
                                            <w:rPr>
                                              <w:rFonts w:ascii="Cambria Math" w:hAnsi="Cambria Math" w:cstheme="minorBidi"/>
                                              <w:color w:val="000000" w:themeColor="text1"/>
                                              <w:kern w:val="24"/>
                                            </w:rPr>
                                            <m:t>jc(t)</m:t>
                                          </m:r>
                                        </m:sub>
                                      </m:sSub>
                                      <m:r>
                                        <w:rPr>
                                          <w:rFonts w:ascii="Cambria Math" w:hAnsi="Cambria Math" w:cstheme="minorBidi"/>
                                          <w:color w:val="000000" w:themeColor="text1"/>
                                          <w:kern w:val="24"/>
                                        </w:rPr>
                                        <m:t>=</m:t>
                                      </m:r>
                                      <m:nary>
                                        <m:naryPr>
                                          <m:chr m:val="∑"/>
                                          <m:ctrlPr>
                                            <w:rPr>
                                              <w:rFonts w:ascii="Cambria Math" w:eastAsiaTheme="minorEastAsia" w:hAnsi="Cambria Math" w:cstheme="minorBidi"/>
                                              <w:i/>
                                              <w:iCs/>
                                              <w:color w:val="000000" w:themeColor="text1"/>
                                              <w:kern w:val="24"/>
                                            </w:rPr>
                                          </m:ctrlPr>
                                        </m:naryPr>
                                        <m:sub>
                                          <m:r>
                                            <w:rPr>
                                              <w:rFonts w:ascii="Cambria Math" w:hAnsi="Cambria Math" w:cstheme="minorBidi"/>
                                              <w:color w:val="000000" w:themeColor="text1"/>
                                              <w:kern w:val="24"/>
                                            </w:rPr>
                                            <m:t>i=1</m:t>
                                          </m:r>
                                        </m:sub>
                                        <m:sup>
                                          <m:r>
                                            <w:rPr>
                                              <w:rFonts w:ascii="Cambria Math" w:hAnsi="Cambria Math" w:cstheme="minorBidi"/>
                                              <w:color w:val="000000" w:themeColor="text1"/>
                                              <w:kern w:val="24"/>
                                            </w:rPr>
                                            <m:t>4</m:t>
                                          </m:r>
                                        </m:sup>
                                        <m:e>
                                          <m:sSub>
                                            <m:sSubPr>
                                              <m:ctrlPr>
                                                <w:rPr>
                                                  <w:rFonts w:ascii="Cambria Math" w:eastAsiaTheme="minorEastAsia" w:hAnsi="Cambria Math" w:cstheme="minorBidi"/>
                                                  <w:i/>
                                                  <w:iCs/>
                                                  <w:color w:val="000000" w:themeColor="text1"/>
                                                  <w:kern w:val="24"/>
                                                </w:rPr>
                                              </m:ctrlPr>
                                            </m:sSubPr>
                                            <m:e>
                                              <m:r>
                                                <w:rPr>
                                                  <w:rFonts w:ascii="Cambria Math" w:eastAsia="Cambria Math" w:hAnsi="Cambria Math" w:cstheme="minorBidi"/>
                                                  <w:color w:val="000000" w:themeColor="text1"/>
                                                  <w:kern w:val="24"/>
                                                </w:rPr>
                                                <m:t>γ</m:t>
                                              </m:r>
                                            </m:e>
                                            <m:sub>
                                              <m:r>
                                                <w:rPr>
                                                  <w:rFonts w:ascii="Cambria Math" w:hAnsi="Cambria Math" w:cstheme="minorBidi"/>
                                                  <w:color w:val="000000" w:themeColor="text1"/>
                                                  <w:kern w:val="24"/>
                                                </w:rPr>
                                                <m:t>1</m:t>
                                              </m:r>
                                            </m:sub>
                                          </m:sSub>
                                        </m:e>
                                      </m:nary>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rPr>
                                            <m:t>1-</m:t>
                                          </m:r>
                                          <m:sSup>
                                            <m:sSupPr>
                                              <m:ctrlPr>
                                                <w:rPr>
                                                  <w:rFonts w:ascii="Cambria Math" w:eastAsiaTheme="minorEastAsia" w:hAnsi="Cambria Math" w:cstheme="minorBidi"/>
                                                  <w:i/>
                                                  <w:iCs/>
                                                  <w:color w:val="000000" w:themeColor="text1"/>
                                                  <w:kern w:val="24"/>
                                                </w:rPr>
                                              </m:ctrlPr>
                                            </m:sSupPr>
                                            <m:e>
                                              <m:r>
                                                <w:rPr>
                                                  <w:rFonts w:ascii="Cambria Math" w:hAnsi="Cambria Math" w:cstheme="minorBidi"/>
                                                  <w:color w:val="000000" w:themeColor="text1"/>
                                                  <w:kern w:val="24"/>
                                                </w:rPr>
                                                <m:t>e</m:t>
                                              </m:r>
                                            </m:e>
                                            <m:sup>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rPr>
                                                    <m:t>-</m:t>
                                                  </m:r>
                                                  <m:f>
                                                    <m:fPr>
                                                      <m:type m:val="skw"/>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t</m:t>
                                                      </m:r>
                                                    </m:num>
                                                    <m:den>
                                                      <m:sSub>
                                                        <m:sSubPr>
                                                          <m:ctrlPr>
                                                            <w:rPr>
                                                              <w:rFonts w:ascii="Cambria Math" w:eastAsiaTheme="minorEastAsia" w:hAnsi="Cambria Math" w:cstheme="minorBidi"/>
                                                              <w:i/>
                                                              <w:iCs/>
                                                              <w:color w:val="000000" w:themeColor="text1"/>
                                                              <w:kern w:val="24"/>
                                                            </w:rPr>
                                                          </m:ctrlPr>
                                                        </m:sSubPr>
                                                        <m:e>
                                                          <m:r>
                                                            <w:rPr>
                                                              <w:rFonts w:ascii="Cambria Math" w:eastAsia="Cambria Math" w:hAnsi="Cambria Math" w:cstheme="minorBidi"/>
                                                              <w:color w:val="000000" w:themeColor="text1"/>
                                                              <w:kern w:val="24"/>
                                                            </w:rPr>
                                                            <m:t>R</m:t>
                                                          </m:r>
                                                        </m:e>
                                                        <m:sub>
                                                          <m:r>
                                                            <w:rPr>
                                                              <w:rFonts w:ascii="Cambria Math" w:hAnsi="Cambria Math" w:cstheme="minorBidi"/>
                                                              <w:color w:val="000000" w:themeColor="text1"/>
                                                              <w:kern w:val="24"/>
                                                            </w:rPr>
                                                            <m:t>thi</m:t>
                                                          </m:r>
                                                        </m:sub>
                                                      </m:sSub>
                                                      <m:sSub>
                                                        <m:sSubPr>
                                                          <m:ctrlPr>
                                                            <w:rPr>
                                                              <w:rFonts w:ascii="Cambria Math" w:eastAsiaTheme="minorEastAsia" w:hAnsi="Cambria Math" w:cstheme="minorBidi"/>
                                                              <w:i/>
                                                              <w:iCs/>
                                                              <w:color w:val="000000" w:themeColor="text1"/>
                                                              <w:kern w:val="24"/>
                                                            </w:rPr>
                                                          </m:ctrlPr>
                                                        </m:sSubPr>
                                                        <m:e>
                                                          <m:r>
                                                            <w:rPr>
                                                              <w:rFonts w:ascii="Cambria Math" w:eastAsia="Cambria Math" w:hAnsi="Cambria Math" w:cstheme="minorBidi"/>
                                                              <w:color w:val="000000" w:themeColor="text1"/>
                                                              <w:kern w:val="24"/>
                                                            </w:rPr>
                                                            <m:t>C</m:t>
                                                          </m:r>
                                                        </m:e>
                                                        <m:sub>
                                                          <m:r>
                                                            <w:rPr>
                                                              <w:rFonts w:ascii="Cambria Math" w:hAnsi="Cambria Math" w:cstheme="minorBidi"/>
                                                              <w:color w:val="000000" w:themeColor="text1"/>
                                                              <w:kern w:val="24"/>
                                                            </w:rPr>
                                                            <m:t>thi</m:t>
                                                          </m:r>
                                                        </m:sub>
                                                      </m:sSub>
                                                    </m:den>
                                                  </m:f>
                                                </m:e>
                                              </m:d>
                                            </m:sup>
                                          </m:sSup>
                                        </m:e>
                                      </m:d>
                                    </m:oMath>
                                  </m:oMathPara>
                                </w:p>
                              </w:txbxContent>
                            </wps:txbx>
                            <wps:bodyPr wrap="none" lIns="0" tIns="0" rIns="0" bIns="0" rtlCol="0">
                              <a:spAutoFit/>
                            </wps:bodyPr>
                          </wps:wsp>
                        </a:graphicData>
                      </a:graphic>
                    </wp:inline>
                  </w:drawing>
                </mc:Choice>
                <mc:Fallback>
                  <w:pict>
                    <v:shapetype w14:anchorId="2E685EBA" id="_x0000_t202" coordsize="21600,21600" o:spt="202" path="m,l,21600r21600,l21600,xe">
                      <v:stroke joinstyle="miter"/>
                      <v:path gradientshapeok="t" o:connecttype="rect"/>
                    </v:shapetype>
                    <v:shape id="TextBox 8" o:spid="_x0000_s1026" type="#_x0000_t202" style="width:146.25pt;height:40.8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" filled="f" stroked="f">
                      <v:textbox style="mso-fit-shape-to-text:t" inset="0,0,0,0">
                        <w:txbxContent>
                          <w:p w14:paraId="60D42F46" w14:textId="77777777" w:rsidR="00E31A8F" w:rsidRDefault="00E31A8F" w:rsidP="00EF035B">
                            <w:pPr>
                              <w:jc w:val="center"/>
                              <w:rPr>
                                <w:rFonts w:ascii="Cambria Math" w:hAnsi="+mn-cs" w:cstheme="minorBidi"/>
                                <w:i/>
                                <w:iCs/>
                                <w:color w:val="000000" w:themeColor="text1"/>
                                <w:kern w:val="24"/>
                              </w:rPr>
                            </w:pPr>
                            <m:oMathPara>
                              <m:oMathParaPr>
                                <m:jc m:val="centerGroup"/>
                              </m:oMathParaPr>
                              <m:oMath>
                                <m:sSub>
                                  <m:sSubPr>
                                    <m:ctrlPr>
                                      <w:rPr>
                                        <w:rFonts w:ascii="Cambria Math" w:eastAsiaTheme="minorEastAsia" w:hAnsi="Cambria Math" w:cstheme="minorBidi"/>
                                        <w:i/>
                                        <w:iCs/>
                                        <w:color w:val="000000" w:themeColor="text1"/>
                                        <w:kern w:val="24"/>
                                      </w:rPr>
                                    </m:ctrlPr>
                                  </m:sSubPr>
                                  <m:e>
                                    <m:r>
                                      <w:rPr>
                                        <w:rFonts w:ascii="Cambria Math" w:hAnsi="Cambria Math" w:cstheme="minorBidi"/>
                                        <w:color w:val="000000" w:themeColor="text1"/>
                                        <w:kern w:val="24"/>
                                      </w:rPr>
                                      <m:t>Z</m:t>
                                    </m:r>
                                  </m:e>
                                  <m:sub>
                                    <m:r>
                                      <w:rPr>
                                        <w:rFonts w:ascii="Cambria Math" w:hAnsi="Cambria Math" w:cstheme="minorBidi"/>
                                        <w:color w:val="000000" w:themeColor="text1"/>
                                        <w:kern w:val="24"/>
                                      </w:rPr>
                                      <m:t>jc(t)</m:t>
                                    </m:r>
                                  </m:sub>
                                </m:sSub>
                                <m:r>
                                  <w:rPr>
                                    <w:rFonts w:ascii="Cambria Math" w:hAnsi="Cambria Math" w:cstheme="minorBidi"/>
                                    <w:color w:val="000000" w:themeColor="text1"/>
                                    <w:kern w:val="24"/>
                                  </w:rPr>
                                  <m:t>=</m:t>
                                </m:r>
                                <m:nary>
                                  <m:naryPr>
                                    <m:chr m:val="∑"/>
                                    <m:ctrlPr>
                                      <w:rPr>
                                        <w:rFonts w:ascii="Cambria Math" w:eastAsiaTheme="minorEastAsia" w:hAnsi="Cambria Math" w:cstheme="minorBidi"/>
                                        <w:i/>
                                        <w:iCs/>
                                        <w:color w:val="000000" w:themeColor="text1"/>
                                        <w:kern w:val="24"/>
                                      </w:rPr>
                                    </m:ctrlPr>
                                  </m:naryPr>
                                  <m:sub>
                                    <m:r>
                                      <w:rPr>
                                        <w:rFonts w:ascii="Cambria Math" w:hAnsi="Cambria Math" w:cstheme="minorBidi"/>
                                        <w:color w:val="000000" w:themeColor="text1"/>
                                        <w:kern w:val="24"/>
                                      </w:rPr>
                                      <m:t>i=1</m:t>
                                    </m:r>
                                  </m:sub>
                                  <m:sup>
                                    <m:r>
                                      <w:rPr>
                                        <w:rFonts w:ascii="Cambria Math" w:hAnsi="Cambria Math" w:cstheme="minorBidi"/>
                                        <w:color w:val="000000" w:themeColor="text1"/>
                                        <w:kern w:val="24"/>
                                      </w:rPr>
                                      <m:t>4</m:t>
                                    </m:r>
                                  </m:sup>
                                  <m:e>
                                    <m:sSub>
                                      <m:sSubPr>
                                        <m:ctrlPr>
                                          <w:rPr>
                                            <w:rFonts w:ascii="Cambria Math" w:eastAsiaTheme="minorEastAsia" w:hAnsi="Cambria Math" w:cstheme="minorBidi"/>
                                            <w:i/>
                                            <w:iCs/>
                                            <w:color w:val="000000" w:themeColor="text1"/>
                                            <w:kern w:val="24"/>
                                          </w:rPr>
                                        </m:ctrlPr>
                                      </m:sSubPr>
                                      <m:e>
                                        <m:r>
                                          <w:rPr>
                                            <w:rFonts w:ascii="Cambria Math" w:eastAsia="Cambria Math" w:hAnsi="Cambria Math" w:cstheme="minorBidi"/>
                                            <w:color w:val="000000" w:themeColor="text1"/>
                                            <w:kern w:val="24"/>
                                          </w:rPr>
                                          <m:t>γ</m:t>
                                        </m:r>
                                      </m:e>
                                      <m:sub>
                                        <m:r>
                                          <w:rPr>
                                            <w:rFonts w:ascii="Cambria Math" w:hAnsi="Cambria Math" w:cstheme="minorBidi"/>
                                            <w:color w:val="000000" w:themeColor="text1"/>
                                            <w:kern w:val="24"/>
                                          </w:rPr>
                                          <m:t>1</m:t>
                                        </m:r>
                                      </m:sub>
                                    </m:sSub>
                                  </m:e>
                                </m:nary>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rPr>
                                      <m:t>1-</m:t>
                                    </m:r>
                                    <m:sSup>
                                      <m:sSupPr>
                                        <m:ctrlPr>
                                          <w:rPr>
                                            <w:rFonts w:ascii="Cambria Math" w:eastAsiaTheme="minorEastAsia" w:hAnsi="Cambria Math" w:cstheme="minorBidi"/>
                                            <w:i/>
                                            <w:iCs/>
                                            <w:color w:val="000000" w:themeColor="text1"/>
                                            <w:kern w:val="24"/>
                                          </w:rPr>
                                        </m:ctrlPr>
                                      </m:sSupPr>
                                      <m:e>
                                        <m:r>
                                          <w:rPr>
                                            <w:rFonts w:ascii="Cambria Math" w:hAnsi="Cambria Math" w:cstheme="minorBidi"/>
                                            <w:color w:val="000000" w:themeColor="text1"/>
                                            <w:kern w:val="24"/>
                                          </w:rPr>
                                          <m:t>e</m:t>
                                        </m:r>
                                      </m:e>
                                      <m:sup>
                                        <m:d>
                                          <m:dPr>
                                            <m:ctrlPr>
                                              <w:rPr>
                                                <w:rFonts w:ascii="Cambria Math" w:eastAsiaTheme="minorEastAsia" w:hAnsi="Cambria Math" w:cstheme="minorBidi"/>
                                                <w:i/>
                                                <w:iCs/>
                                                <w:color w:val="000000" w:themeColor="text1"/>
                                                <w:kern w:val="24"/>
                                              </w:rPr>
                                            </m:ctrlPr>
                                          </m:dPr>
                                          <m:e>
                                            <m:r>
                                              <w:rPr>
                                                <w:rFonts w:ascii="Cambria Math" w:hAnsi="Cambria Math" w:cstheme="minorBidi"/>
                                                <w:color w:val="000000" w:themeColor="text1"/>
                                                <w:kern w:val="24"/>
                                              </w:rPr>
                                              <m:t>-</m:t>
                                            </m:r>
                                            <m:f>
                                              <m:fPr>
                                                <m:type m:val="skw"/>
                                                <m:ctrlPr>
                                                  <w:rPr>
                                                    <w:rFonts w:ascii="Cambria Math" w:eastAsiaTheme="minorEastAsia" w:hAnsi="Cambria Math" w:cstheme="minorBidi"/>
                                                    <w:i/>
                                                    <w:iCs/>
                                                    <w:color w:val="000000" w:themeColor="text1"/>
                                                    <w:kern w:val="24"/>
                                                  </w:rPr>
                                                </m:ctrlPr>
                                              </m:fPr>
                                              <m:num>
                                                <m:r>
                                                  <w:rPr>
                                                    <w:rFonts w:ascii="Cambria Math" w:hAnsi="Cambria Math" w:cstheme="minorBidi"/>
                                                    <w:color w:val="000000" w:themeColor="text1"/>
                                                    <w:kern w:val="24"/>
                                                  </w:rPr>
                                                  <m:t>t</m:t>
                                                </m:r>
                                              </m:num>
                                              <m:den>
                                                <m:sSub>
                                                  <m:sSubPr>
                                                    <m:ctrlPr>
                                                      <w:rPr>
                                                        <w:rFonts w:ascii="Cambria Math" w:eastAsiaTheme="minorEastAsia" w:hAnsi="Cambria Math" w:cstheme="minorBidi"/>
                                                        <w:i/>
                                                        <w:iCs/>
                                                        <w:color w:val="000000" w:themeColor="text1"/>
                                                        <w:kern w:val="24"/>
                                                      </w:rPr>
                                                    </m:ctrlPr>
                                                  </m:sSubPr>
                                                  <m:e>
                                                    <m:r>
                                                      <w:rPr>
                                                        <w:rFonts w:ascii="Cambria Math" w:eastAsia="Cambria Math" w:hAnsi="Cambria Math" w:cstheme="minorBidi"/>
                                                        <w:color w:val="000000" w:themeColor="text1"/>
                                                        <w:kern w:val="24"/>
                                                      </w:rPr>
                                                      <m:t>R</m:t>
                                                    </m:r>
                                                  </m:e>
                                                  <m:sub>
                                                    <m:r>
                                                      <w:rPr>
                                                        <w:rFonts w:ascii="Cambria Math" w:hAnsi="Cambria Math" w:cstheme="minorBidi"/>
                                                        <w:color w:val="000000" w:themeColor="text1"/>
                                                        <w:kern w:val="24"/>
                                                      </w:rPr>
                                                      <m:t>thi</m:t>
                                                    </m:r>
                                                  </m:sub>
                                                </m:sSub>
                                                <m:sSub>
                                                  <m:sSubPr>
                                                    <m:ctrlPr>
                                                      <w:rPr>
                                                        <w:rFonts w:ascii="Cambria Math" w:eastAsiaTheme="minorEastAsia" w:hAnsi="Cambria Math" w:cstheme="minorBidi"/>
                                                        <w:i/>
                                                        <w:iCs/>
                                                        <w:color w:val="000000" w:themeColor="text1"/>
                                                        <w:kern w:val="24"/>
                                                      </w:rPr>
                                                    </m:ctrlPr>
                                                  </m:sSubPr>
                                                  <m:e>
                                                    <m:r>
                                                      <w:rPr>
                                                        <w:rFonts w:ascii="Cambria Math" w:eastAsia="Cambria Math" w:hAnsi="Cambria Math" w:cstheme="minorBidi"/>
                                                        <w:color w:val="000000" w:themeColor="text1"/>
                                                        <w:kern w:val="24"/>
                                                      </w:rPr>
                                                      <m:t>C</m:t>
                                                    </m:r>
                                                  </m:e>
                                                  <m:sub>
                                                    <m:r>
                                                      <w:rPr>
                                                        <w:rFonts w:ascii="Cambria Math" w:hAnsi="Cambria Math" w:cstheme="minorBidi"/>
                                                        <w:color w:val="000000" w:themeColor="text1"/>
                                                        <w:kern w:val="24"/>
                                                      </w:rPr>
                                                      <m:t>thi</m:t>
                                                    </m:r>
                                                  </m:sub>
                                                </m:sSub>
                                              </m:den>
                                            </m:f>
                                          </m:e>
                                        </m:d>
                                      </m:sup>
                                    </m:sSup>
                                  </m:e>
                                </m:d>
                              </m:oMath>
                            </m:oMathPara>
                          </w:p>
                        </w:txbxContent>
                      </v:textbox>
                      <w10:anchorlock/>
                    </v:shape>
                  </w:pict>
                </mc:Fallback>
              </mc:AlternateContent>
            </w:r>
          </w:p>
        </w:tc>
        <w:tc>
          <w:tcPr>
            <w:tcW w:w="3194" w:type="dxa"/>
          </w:tcPr>
          <w:p w14:paraId="03C12A72" w14:textId="77777777" w:rsidR="00EF035B" w:rsidRPr="00EF719E" w:rsidRDefault="00EF035B" w:rsidP="00E0747F">
            <w:pPr>
              <w:pStyle w:val="BodyText"/>
              <w:spacing w:line="240" w:lineRule="auto"/>
              <w:jc w:val="right"/>
              <w:rPr>
                <w:sz w:val="21"/>
                <w:szCs w:val="21"/>
              </w:rPr>
            </w:pPr>
            <w:r w:rsidRPr="00EF719E">
              <w:rPr>
                <w:sz w:val="21"/>
                <w:szCs w:val="21"/>
              </w:rPr>
              <w:t xml:space="preserve">                               (1.1)</w:t>
            </w:r>
          </w:p>
          <w:p w14:paraId="248616A8" w14:textId="77777777" w:rsidR="00EF035B" w:rsidRPr="00EF719E" w:rsidRDefault="00EF035B" w:rsidP="00E31A8F">
            <w:pPr>
              <w:pStyle w:val="BodyText"/>
              <w:spacing w:line="360" w:lineRule="auto"/>
              <w:ind w:firstLine="0"/>
              <w:rPr>
                <w:sz w:val="21"/>
                <w:szCs w:val="21"/>
              </w:rPr>
            </w:pPr>
          </w:p>
        </w:tc>
      </w:tr>
    </w:tbl>
    <w:p w14:paraId="4A0D3D73" w14:textId="7D3009C1" w:rsidR="00E46B21" w:rsidRPr="00E0747F" w:rsidRDefault="00EF035B" w:rsidP="00E0747F">
      <w:pPr>
        <w:pStyle w:val="BodyText"/>
        <w:spacing w:line="240" w:lineRule="auto"/>
        <w:ind w:firstLine="720"/>
        <w:rPr>
          <w:sz w:val="21"/>
          <w:szCs w:val="21"/>
        </w:rPr>
      </w:pPr>
      <w:r w:rsidRPr="00EF719E">
        <w:rPr>
          <w:sz w:val="21"/>
          <w:szCs w:val="2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785"/>
        <w:gridCol w:w="633"/>
      </w:tblGrid>
      <w:tr w:rsidR="00E0747F" w14:paraId="45DE72B0" w14:textId="77777777" w:rsidTr="00A96F69">
        <w:tc>
          <w:tcPr>
            <w:tcW w:w="222" w:type="dxa"/>
          </w:tcPr>
          <w:p w14:paraId="3B8E7CBD" w14:textId="77777777" w:rsidR="00E0747F" w:rsidRDefault="00E0747F" w:rsidP="00E46B21">
            <w:pPr>
              <w:pStyle w:val="BodyText"/>
              <w:spacing w:line="360" w:lineRule="auto"/>
              <w:ind w:firstLine="0"/>
              <w:rPr>
                <w:rFonts w:eastAsia="MS Mincho"/>
                <w:sz w:val="24"/>
                <w:szCs w:val="24"/>
              </w:rPr>
            </w:pPr>
          </w:p>
        </w:tc>
        <w:tc>
          <w:tcPr>
            <w:tcW w:w="7785" w:type="dxa"/>
          </w:tcPr>
          <w:p w14:paraId="64543799" w14:textId="00BBA6FA" w:rsidR="00E0747F" w:rsidRDefault="00E0747F" w:rsidP="00E46B21">
            <w:pPr>
              <w:pStyle w:val="BodyText"/>
              <w:spacing w:line="360" w:lineRule="auto"/>
              <w:ind w:firstLine="0"/>
              <w:rPr>
                <w:rFonts w:eastAsia="MS Mincho"/>
                <w:sz w:val="24"/>
                <w:szCs w:val="24"/>
              </w:rPr>
            </w:pPr>
            <w:r w:rsidRPr="00EF719E">
              <w:rPr>
                <w:noProof/>
                <w:sz w:val="21"/>
                <w:szCs w:val="21"/>
              </w:rPr>
              <mc:AlternateContent>
                <mc:Choice Requires="wps">
                  <w:drawing>
                    <wp:inline distT="0" distB="0" distL="0" distR="0" wp14:anchorId="3A01840F" wp14:editId="2AA75D79">
                      <wp:extent cx="4442691" cy="244554"/>
                      <wp:effectExtent l="0" t="0" r="0" b="0"/>
                      <wp:docPr id="24" name="TextBox 4"/>
                      <wp:cNvGraphicFramePr/>
                      <a:graphic xmlns:a="http://schemas.openxmlformats.org/drawingml/2006/main">
                        <a:graphicData uri="http://schemas.microsoft.com/office/word/2010/wordprocessingShape">
                          <wps:wsp>
                            <wps:cNvSpPr txBox="1"/>
                            <wps:spPr>
                              <a:xfrm>
                                <a:off x="0" y="0"/>
                                <a:ext cx="4442691" cy="244554"/>
                              </a:xfrm>
                              <a:prstGeom prst="rect">
                                <a:avLst/>
                              </a:prstGeom>
                              <a:noFill/>
                            </wps:spPr>
                            <wps:txbx>
                              <w:txbxContent>
                                <w:p w14:paraId="1E1DBF3C" w14:textId="77777777" w:rsidR="00E31A8F" w:rsidRDefault="00E31A8F" w:rsidP="00E0747F">
                                  <w:pPr>
                                    <w:rPr>
                                      <w:rFonts w:ascii="Calibri" w:hAnsi="Calibri"/>
                                      <w:i/>
                                      <w:iCs/>
                                      <w:color w:val="000000"/>
                                      <w:kern w:val="24"/>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th_IGBT(10A)</m:t>
                                        </m:r>
                                      </m:sub>
                                    </m:sSub>
                                    <m:r>
                                      <w:rPr>
                                        <w:rFonts w:ascii="Cambria Math" w:hAnsi="Cambria Math"/>
                                        <w:color w:val="000000"/>
                                        <w:kern w:val="24"/>
                                        <w:sz w:val="20"/>
                                        <w:szCs w:val="20"/>
                                      </w:rPr>
                                      <m:t>=1.943</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0.051</m:t>
                                                    </m:r>
                                                  </m:e>
                                                </m:d>
                                              </m:den>
                                            </m:f>
                                          </m:sup>
                                        </m:sSup>
                                      </m:e>
                                    </m:d>
                                    <m:r>
                                      <w:rPr>
                                        <w:rFonts w:ascii="Cambria Math" w:hAnsi="Cambria Math"/>
                                        <w:color w:val="000000"/>
                                        <w:kern w:val="24"/>
                                        <w:sz w:val="20"/>
                                        <w:szCs w:val="20"/>
                                      </w:rPr>
                                      <m:t>+0.096</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0.00067</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0.329</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r>
                                                  <w:rPr>
                                                    <w:rFonts w:ascii="Cambria Math" w:hAnsi="Cambria Math"/>
                                                    <w:color w:val="000000"/>
                                                    <w:kern w:val="24"/>
                                                    <w:sz w:val="20"/>
                                                    <w:szCs w:val="20"/>
                                                  </w:rPr>
                                                  <m:t>0.002</m:t>
                                                </m:r>
                                              </m:den>
                                            </m:f>
                                          </m:sup>
                                        </m:sSup>
                                      </m:e>
                                    </m:d>
                                  </m:oMath>
                                </w:p>
                                <w:p w14:paraId="11D703DB" w14:textId="5DE7BBD5" w:rsidR="00E31A8F" w:rsidRDefault="00E31A8F" w:rsidP="00E0747F">
                                  <w:pPr>
                                    <w:rPr>
                                      <w:rFonts w:ascii="Cambria Math"/>
                                      <w:i/>
                                      <w:iCs/>
                                      <w:color w:val="000000"/>
                                      <w:kern w:val="24"/>
                                      <w:sz w:val="20"/>
                                      <w:szCs w:val="20"/>
                                    </w:rPr>
                                  </w:pPr>
                                  <w:r>
                                    <w:rPr>
                                      <w:rFonts w:ascii="Calibri" w:hAnsi="Calibri"/>
                                      <w:i/>
                                      <w:iCs/>
                                      <w:color w:val="000000"/>
                                      <w:kern w:val="24"/>
                                      <w:sz w:val="20"/>
                                      <w:szCs w:val="20"/>
                                    </w:rPr>
                                    <w:t xml:space="preserve"> + </w:t>
                                  </w:r>
                                  <m:oMath>
                                    <m:r>
                                      <w:rPr>
                                        <w:rFonts w:ascii="Cambria Math" w:hAnsi="Cambria Math"/>
                                        <w:color w:val="000000"/>
                                        <w:kern w:val="24"/>
                                        <w:sz w:val="20"/>
                                        <w:szCs w:val="20"/>
                                      </w:rPr>
                                      <m:t>1.431</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0.755</m:t>
                                                    </m:r>
                                                  </m:e>
                                                </m:d>
                                              </m:den>
                                            </m:f>
                                          </m:sup>
                                        </m:sSup>
                                      </m:e>
                                    </m:d>
                                  </m:oMath>
                                </w:p>
                              </w:txbxContent>
                            </wps:txbx>
                            <wps:bodyPr wrap="square" lIns="0" tIns="0" rIns="0" bIns="0" rtlCol="0">
                              <a:spAutoFit/>
                            </wps:bodyPr>
                          </wps:wsp>
                        </a:graphicData>
                      </a:graphic>
                    </wp:inline>
                  </w:drawing>
                </mc:Choice>
                <mc:Fallback>
                  <w:pict>
                    <v:shape w14:anchorId="3A01840F" id="TextBox 4" o:spid="_x0000_s1027" type="#_x0000_t202" style="width:349.8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" filled="f" stroked="f">
                      <v:textbox style="mso-fit-shape-to-text:t" inset="0,0,0,0">
                        <w:txbxContent>
                          <w:p w14:paraId="1E1DBF3C" w14:textId="77777777" w:rsidR="00E31A8F" w:rsidRDefault="00E31A8F" w:rsidP="00E0747F">
                            <w:pPr>
                              <w:rPr>
                                <w:rFonts w:ascii="Calibri" w:hAnsi="Calibri"/>
                                <w:i/>
                                <w:iCs/>
                                <w:color w:val="000000"/>
                                <w:kern w:val="24"/>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th_IGBT(10A)</m:t>
                                  </m:r>
                                </m:sub>
                              </m:sSub>
                              <m:r>
                                <w:rPr>
                                  <w:rFonts w:ascii="Cambria Math" w:hAnsi="Cambria Math"/>
                                  <w:color w:val="000000"/>
                                  <w:kern w:val="24"/>
                                  <w:sz w:val="20"/>
                                  <w:szCs w:val="20"/>
                                </w:rPr>
                                <m:t>=1.943</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0.051</m:t>
                                              </m:r>
                                            </m:e>
                                          </m:d>
                                        </m:den>
                                      </m:f>
                                    </m:sup>
                                  </m:sSup>
                                </m:e>
                              </m:d>
                              <m:r>
                                <w:rPr>
                                  <w:rFonts w:ascii="Cambria Math" w:hAnsi="Cambria Math"/>
                                  <w:color w:val="000000"/>
                                  <w:kern w:val="24"/>
                                  <w:sz w:val="20"/>
                                  <w:szCs w:val="20"/>
                                </w:rPr>
                                <m:t>+0.096</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0.00067</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0.329</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r>
                                            <w:rPr>
                                              <w:rFonts w:ascii="Cambria Math" w:hAnsi="Cambria Math"/>
                                              <w:color w:val="000000"/>
                                              <w:kern w:val="24"/>
                                              <w:sz w:val="20"/>
                                              <w:szCs w:val="20"/>
                                            </w:rPr>
                                            <m:t>0.002</m:t>
                                          </m:r>
                                        </m:den>
                                      </m:f>
                                    </m:sup>
                                  </m:sSup>
                                </m:e>
                              </m:d>
                            </m:oMath>
                          </w:p>
                          <w:p w14:paraId="11D703DB" w14:textId="5DE7BBD5" w:rsidR="00E31A8F" w:rsidRDefault="00E31A8F" w:rsidP="00E0747F">
                            <w:pPr>
                              <w:rPr>
                                <w:rFonts w:ascii="Cambria Math"/>
                                <w:i/>
                                <w:iCs/>
                                <w:color w:val="000000"/>
                                <w:kern w:val="24"/>
                                <w:sz w:val="20"/>
                                <w:szCs w:val="20"/>
                              </w:rPr>
                            </w:pPr>
                            <w:r>
                              <w:rPr>
                                <w:rFonts w:ascii="Calibri" w:hAnsi="Calibri"/>
                                <w:i/>
                                <w:iCs/>
                                <w:color w:val="000000"/>
                                <w:kern w:val="24"/>
                                <w:sz w:val="20"/>
                                <w:szCs w:val="20"/>
                              </w:rPr>
                              <w:t xml:space="preserve"> + </w:t>
                            </w:r>
                            <m:oMath>
                              <m:r>
                                <w:rPr>
                                  <w:rFonts w:ascii="Cambria Math" w:hAnsi="Cambria Math"/>
                                  <w:color w:val="000000"/>
                                  <w:kern w:val="24"/>
                                  <w:sz w:val="20"/>
                                  <w:szCs w:val="20"/>
                                </w:rPr>
                                <m:t>1.431</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0.755</m:t>
                                              </m:r>
                                            </m:e>
                                          </m:d>
                                        </m:den>
                                      </m:f>
                                    </m:sup>
                                  </m:sSup>
                                </m:e>
                              </m:d>
                            </m:oMath>
                          </w:p>
                        </w:txbxContent>
                      </v:textbox>
                      <w10:anchorlock/>
                    </v:shape>
                  </w:pict>
                </mc:Fallback>
              </mc:AlternateContent>
            </w:r>
          </w:p>
        </w:tc>
        <w:tc>
          <w:tcPr>
            <w:tcW w:w="633" w:type="dxa"/>
          </w:tcPr>
          <w:p w14:paraId="0DE5D9BA" w14:textId="2EB4761B" w:rsidR="00E0747F" w:rsidRPr="00E0747F" w:rsidRDefault="00E0747F" w:rsidP="00E46B21">
            <w:pPr>
              <w:pStyle w:val="BodyText"/>
              <w:spacing w:line="360" w:lineRule="auto"/>
              <w:ind w:firstLine="0"/>
              <w:rPr>
                <w:rFonts w:eastAsia="MS Mincho"/>
                <w:sz w:val="22"/>
                <w:szCs w:val="22"/>
              </w:rPr>
            </w:pPr>
            <w:r w:rsidRPr="00E0747F">
              <w:rPr>
                <w:rFonts w:eastAsia="MS Mincho"/>
                <w:sz w:val="22"/>
                <w:szCs w:val="22"/>
              </w:rPr>
              <w:t>(1.2)</w:t>
            </w:r>
          </w:p>
        </w:tc>
      </w:tr>
      <w:tr w:rsidR="00E0747F" w14:paraId="31885CA3" w14:textId="77777777" w:rsidTr="00A96F69">
        <w:tc>
          <w:tcPr>
            <w:tcW w:w="222" w:type="dxa"/>
          </w:tcPr>
          <w:p w14:paraId="556C8A86" w14:textId="77777777" w:rsidR="00E0747F" w:rsidRDefault="00E0747F" w:rsidP="00E31A8F">
            <w:pPr>
              <w:pStyle w:val="BodyText"/>
              <w:spacing w:line="360" w:lineRule="auto"/>
              <w:ind w:firstLine="0"/>
              <w:rPr>
                <w:rFonts w:eastAsia="MS Mincho"/>
                <w:sz w:val="24"/>
                <w:szCs w:val="24"/>
              </w:rPr>
            </w:pPr>
          </w:p>
        </w:tc>
        <w:tc>
          <w:tcPr>
            <w:tcW w:w="7785" w:type="dxa"/>
          </w:tcPr>
          <w:p w14:paraId="400B237A" w14:textId="76DE72C0" w:rsidR="00E0747F" w:rsidRDefault="00E0747F" w:rsidP="00E31A8F">
            <w:pPr>
              <w:pStyle w:val="BodyText"/>
              <w:spacing w:line="360" w:lineRule="auto"/>
              <w:ind w:firstLine="0"/>
              <w:rPr>
                <w:rFonts w:eastAsia="MS Mincho"/>
                <w:sz w:val="24"/>
                <w:szCs w:val="24"/>
              </w:rPr>
            </w:pPr>
            <w:r w:rsidRPr="00EF719E">
              <w:rPr>
                <w:noProof/>
                <w:sz w:val="21"/>
                <w:szCs w:val="21"/>
              </w:rPr>
              <mc:AlternateContent>
                <mc:Choice Requires="wps">
                  <w:drawing>
                    <wp:inline distT="0" distB="0" distL="0" distR="0" wp14:anchorId="4EE5174D" wp14:editId="45BBC003">
                      <wp:extent cx="5403915" cy="244554"/>
                      <wp:effectExtent l="0" t="0" r="0" b="0"/>
                      <wp:docPr id="25" name="TextBox 4"/>
                      <wp:cNvGraphicFramePr/>
                      <a:graphic xmlns:a="http://schemas.openxmlformats.org/drawingml/2006/main">
                        <a:graphicData uri="http://schemas.microsoft.com/office/word/2010/wordprocessingShape">
                          <wps:wsp>
                            <wps:cNvSpPr txBox="1"/>
                            <wps:spPr>
                              <a:xfrm>
                                <a:off x="0" y="0"/>
                                <a:ext cx="5403915" cy="244554"/>
                              </a:xfrm>
                              <a:prstGeom prst="rect">
                                <a:avLst/>
                              </a:prstGeom>
                              <a:noFill/>
                            </wps:spPr>
                            <wps:txbx>
                              <w:txbxContent>
                                <w:p w14:paraId="14C17D11" w14:textId="77777777" w:rsidR="00E31A8F" w:rsidRDefault="00E31A8F" w:rsidP="00E0747F">
                                  <w:pPr>
                                    <w:rPr>
                                      <w:rFonts w:ascii="Calibri" w:hAnsi="Calibri"/>
                                      <w:i/>
                                      <w:iCs/>
                                      <w:color w:val="000000"/>
                                      <w:kern w:val="24"/>
                                      <w:sz w:val="20"/>
                                      <w:szCs w:val="20"/>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th_diode(10A)</m:t>
                                        </m:r>
                                      </m:sub>
                                    </m:sSub>
                                    <m:r>
                                      <w:rPr>
                                        <w:rFonts w:ascii="Cambria Math" w:hAnsi="Cambria Math"/>
                                        <w:color w:val="000000"/>
                                        <w:kern w:val="24"/>
                                        <w:sz w:val="20"/>
                                        <w:szCs w:val="20"/>
                                      </w:rPr>
                                      <m:t>=2.813</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0.051</m:t>
                                                    </m:r>
                                                  </m:e>
                                                </m:d>
                                              </m:den>
                                            </m:f>
                                          </m:sup>
                                        </m:sSup>
                                      </m:e>
                                    </m:d>
                                    <m:r>
                                      <w:rPr>
                                        <w:rFonts w:ascii="Cambria Math" w:hAnsi="Cambria Math"/>
                                        <w:color w:val="000000"/>
                                        <w:kern w:val="24"/>
                                        <w:sz w:val="20"/>
                                        <w:szCs w:val="20"/>
                                      </w:rPr>
                                      <m:t>+0.14</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0.00067</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0.476</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r>
                                                  <w:rPr>
                                                    <w:rFonts w:ascii="Cambria Math" w:hAnsi="Cambria Math"/>
                                                    <w:color w:val="000000"/>
                                                    <w:kern w:val="24"/>
                                                    <w:sz w:val="20"/>
                                                    <w:szCs w:val="20"/>
                                                  </w:rPr>
                                                  <m:t>0.002</m:t>
                                                </m:r>
                                              </m:den>
                                            </m:f>
                                          </m:sup>
                                        </m:sSup>
                                      </m:e>
                                    </m:d>
                                  </m:oMath>
                                  <w:r>
                                    <w:rPr>
                                      <w:rFonts w:ascii="Calibri" w:hAnsi="Calibri"/>
                                      <w:i/>
                                      <w:iCs/>
                                      <w:color w:val="000000"/>
                                      <w:kern w:val="24"/>
                                      <w:sz w:val="20"/>
                                      <w:szCs w:val="20"/>
                                    </w:rPr>
                                    <w:t xml:space="preserve"> </w:t>
                                  </w:r>
                                </w:p>
                                <w:p w14:paraId="5C384C92" w14:textId="7DADEF47" w:rsidR="00E31A8F" w:rsidRDefault="00E31A8F" w:rsidP="00E0747F">
                                  <w:pPr>
                                    <w:rPr>
                                      <w:rFonts w:ascii="Cambria Math"/>
                                      <w:i/>
                                      <w:iCs/>
                                      <w:color w:val="000000"/>
                                      <w:kern w:val="24"/>
                                      <w:sz w:val="20"/>
                                      <w:szCs w:val="20"/>
                                    </w:rPr>
                                  </w:pPr>
                                  <w:r>
                                    <w:rPr>
                                      <w:rFonts w:ascii="Calibri" w:hAnsi="Calibri"/>
                                      <w:i/>
                                      <w:iCs/>
                                      <w:color w:val="000000"/>
                                      <w:kern w:val="24"/>
                                      <w:sz w:val="20"/>
                                      <w:szCs w:val="20"/>
                                    </w:rPr>
                                    <w:t xml:space="preserve">+ </w:t>
                                  </w:r>
                                  <m:oMath>
                                    <m:r>
                                      <w:rPr>
                                        <w:rFonts w:ascii="Cambria Math" w:hAnsi="Cambria Math"/>
                                        <w:color w:val="000000"/>
                                        <w:kern w:val="24"/>
                                        <w:sz w:val="20"/>
                                        <w:szCs w:val="20"/>
                                      </w:rPr>
                                      <m:t>2.071</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0.755</m:t>
                                                    </m:r>
                                                  </m:e>
                                                </m:d>
                                              </m:den>
                                            </m:f>
                                          </m:sup>
                                        </m:sSup>
                                      </m:e>
                                    </m:d>
                                  </m:oMath>
                                </w:p>
                              </w:txbxContent>
                            </wps:txbx>
                            <wps:bodyPr wrap="none" lIns="0" tIns="0" rIns="0" bIns="0" rtlCol="0">
                              <a:spAutoFit/>
                            </wps:bodyPr>
                          </wps:wsp>
                        </a:graphicData>
                      </a:graphic>
                    </wp:inline>
                  </w:drawing>
                </mc:Choice>
                <mc:Fallback>
                  <w:pict>
                    <v:shape w14:anchorId="4EE5174D" id="_x0000_s1028" type="#_x0000_t202" style="width:425.5pt;height:19.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" filled="f" stroked="f">
                      <v:textbox style="mso-fit-shape-to-text:t" inset="0,0,0,0">
                        <w:txbxContent>
                          <w:p w14:paraId="14C17D11" w14:textId="77777777" w:rsidR="00E31A8F" w:rsidRDefault="00E31A8F" w:rsidP="00E0747F">
                            <w:pPr>
                              <w:rPr>
                                <w:rFonts w:ascii="Calibri" w:hAnsi="Calibri"/>
                                <w:i/>
                                <w:iCs/>
                                <w:color w:val="000000"/>
                                <w:kern w:val="24"/>
                                <w:sz w:val="20"/>
                                <w:szCs w:val="20"/>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th_diode(10A)</m:t>
                                  </m:r>
                                </m:sub>
                              </m:sSub>
                              <m:r>
                                <w:rPr>
                                  <w:rFonts w:ascii="Cambria Math" w:hAnsi="Cambria Math"/>
                                  <w:color w:val="000000"/>
                                  <w:kern w:val="24"/>
                                  <w:sz w:val="20"/>
                                  <w:szCs w:val="20"/>
                                </w:rPr>
                                <m:t>=2.813</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0.051</m:t>
                                              </m:r>
                                            </m:e>
                                          </m:d>
                                        </m:den>
                                      </m:f>
                                    </m:sup>
                                  </m:sSup>
                                </m:e>
                              </m:d>
                              <m:r>
                                <w:rPr>
                                  <w:rFonts w:ascii="Cambria Math" w:hAnsi="Cambria Math"/>
                                  <w:color w:val="000000"/>
                                  <w:kern w:val="24"/>
                                  <w:sz w:val="20"/>
                                  <w:szCs w:val="20"/>
                                </w:rPr>
                                <m:t>+0.14</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0.00067</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0.476</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r>
                                            <w:rPr>
                                              <w:rFonts w:ascii="Cambria Math" w:hAnsi="Cambria Math"/>
                                              <w:color w:val="000000"/>
                                              <w:kern w:val="24"/>
                                              <w:sz w:val="20"/>
                                              <w:szCs w:val="20"/>
                                            </w:rPr>
                                            <m:t>0.002</m:t>
                                          </m:r>
                                        </m:den>
                                      </m:f>
                                    </m:sup>
                                  </m:sSup>
                                </m:e>
                              </m:d>
                            </m:oMath>
                            <w:r>
                              <w:rPr>
                                <w:rFonts w:ascii="Calibri" w:hAnsi="Calibri"/>
                                <w:i/>
                                <w:iCs/>
                                <w:color w:val="000000"/>
                                <w:kern w:val="24"/>
                                <w:sz w:val="20"/>
                                <w:szCs w:val="20"/>
                              </w:rPr>
                              <w:t xml:space="preserve"> </w:t>
                            </w:r>
                          </w:p>
                          <w:p w14:paraId="5C384C92" w14:textId="7DADEF47" w:rsidR="00E31A8F" w:rsidRDefault="00E31A8F" w:rsidP="00E0747F">
                            <w:pPr>
                              <w:rPr>
                                <w:rFonts w:ascii="Cambria Math"/>
                                <w:i/>
                                <w:iCs/>
                                <w:color w:val="000000"/>
                                <w:kern w:val="24"/>
                                <w:sz w:val="20"/>
                                <w:szCs w:val="20"/>
                              </w:rPr>
                            </w:pPr>
                            <w:r>
                              <w:rPr>
                                <w:rFonts w:ascii="Calibri" w:hAnsi="Calibri"/>
                                <w:i/>
                                <w:iCs/>
                                <w:color w:val="000000"/>
                                <w:kern w:val="24"/>
                                <w:sz w:val="20"/>
                                <w:szCs w:val="20"/>
                              </w:rPr>
                              <w:t xml:space="preserve">+ </w:t>
                            </w:r>
                            <m:oMath>
                              <m:r>
                                <w:rPr>
                                  <w:rFonts w:ascii="Cambria Math" w:hAnsi="Cambria Math"/>
                                  <w:color w:val="000000"/>
                                  <w:kern w:val="24"/>
                                  <w:sz w:val="20"/>
                                  <w:szCs w:val="20"/>
                                </w:rPr>
                                <m:t>2.071</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0.755</m:t>
                                              </m:r>
                                            </m:e>
                                          </m:d>
                                        </m:den>
                                      </m:f>
                                    </m:sup>
                                  </m:sSup>
                                </m:e>
                              </m:d>
                            </m:oMath>
                          </w:p>
                        </w:txbxContent>
                      </v:textbox>
                      <w10:anchorlock/>
                    </v:shape>
                  </w:pict>
                </mc:Fallback>
              </mc:AlternateContent>
            </w:r>
          </w:p>
        </w:tc>
        <w:tc>
          <w:tcPr>
            <w:tcW w:w="633" w:type="dxa"/>
          </w:tcPr>
          <w:p w14:paraId="065CCF46" w14:textId="33316D46" w:rsidR="00E0747F" w:rsidRPr="00E0747F" w:rsidRDefault="00E0747F" w:rsidP="00E31A8F">
            <w:pPr>
              <w:pStyle w:val="BodyText"/>
              <w:spacing w:line="360" w:lineRule="auto"/>
              <w:ind w:firstLine="0"/>
              <w:rPr>
                <w:rFonts w:eastAsia="MS Mincho"/>
                <w:sz w:val="22"/>
                <w:szCs w:val="22"/>
              </w:rPr>
            </w:pPr>
            <w:r w:rsidRPr="00E0747F">
              <w:rPr>
                <w:rFonts w:eastAsia="MS Mincho"/>
                <w:sz w:val="22"/>
                <w:szCs w:val="22"/>
              </w:rPr>
              <w:t>(1.3)</w:t>
            </w:r>
          </w:p>
        </w:tc>
      </w:tr>
    </w:tbl>
    <w:p w14:paraId="2402D909" w14:textId="65703700" w:rsidR="00A96F69" w:rsidRDefault="00A96F69" w:rsidP="00A96F69">
      <w:pPr>
        <w:pStyle w:val="BodyText"/>
        <w:spacing w:line="360" w:lineRule="auto"/>
        <w:ind w:firstLine="0"/>
        <w:rPr>
          <w:sz w:val="24"/>
          <w:szCs w:val="24"/>
        </w:rPr>
      </w:pPr>
      <w:r w:rsidRPr="00EF719E">
        <w:rPr>
          <w:sz w:val="24"/>
          <w:szCs w:val="24"/>
        </w:rPr>
        <w:t>The thermal impedance for the overrated IGBTs and diodes are presented in (1.4-1.5).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514"/>
        <w:gridCol w:w="895"/>
      </w:tblGrid>
      <w:tr w:rsidR="00A96F69" w14:paraId="122821CA" w14:textId="77777777" w:rsidTr="00A96F69">
        <w:tc>
          <w:tcPr>
            <w:tcW w:w="221" w:type="dxa"/>
          </w:tcPr>
          <w:p w14:paraId="610E8F4F" w14:textId="77777777" w:rsidR="00A96F69" w:rsidRDefault="00A96F69" w:rsidP="00A96F69">
            <w:pPr>
              <w:pStyle w:val="BodyText"/>
              <w:spacing w:line="360" w:lineRule="auto"/>
              <w:ind w:firstLine="0"/>
              <w:rPr>
                <w:rFonts w:eastAsia="MS Mincho"/>
                <w:sz w:val="24"/>
                <w:szCs w:val="24"/>
              </w:rPr>
            </w:pPr>
          </w:p>
        </w:tc>
        <w:tc>
          <w:tcPr>
            <w:tcW w:w="7514" w:type="dxa"/>
          </w:tcPr>
          <w:p w14:paraId="069CBB25" w14:textId="2C621F5D" w:rsidR="00A96F69" w:rsidRDefault="00A96F69" w:rsidP="00A96F69">
            <w:pPr>
              <w:pStyle w:val="BodyText"/>
              <w:spacing w:line="360" w:lineRule="auto"/>
              <w:ind w:firstLine="0"/>
              <w:rPr>
                <w:rFonts w:eastAsia="MS Mincho"/>
                <w:sz w:val="24"/>
                <w:szCs w:val="24"/>
              </w:rPr>
            </w:pPr>
            <w:r w:rsidRPr="00EF719E">
              <w:rPr>
                <w:noProof/>
                <w:sz w:val="21"/>
                <w:szCs w:val="21"/>
              </w:rPr>
              <mc:AlternateContent>
                <mc:Choice Requires="wps">
                  <w:drawing>
                    <wp:inline distT="0" distB="0" distL="0" distR="0" wp14:anchorId="4B59FCD0" wp14:editId="5644A315">
                      <wp:extent cx="5491824" cy="244554"/>
                      <wp:effectExtent l="0" t="0" r="0" b="0"/>
                      <wp:docPr id="30" name="TextBox 7"/>
                      <wp:cNvGraphicFramePr/>
                      <a:graphic xmlns:a="http://schemas.openxmlformats.org/drawingml/2006/main">
                        <a:graphicData uri="http://schemas.microsoft.com/office/word/2010/wordprocessingShape">
                          <wps:wsp>
                            <wps:cNvSpPr txBox="1"/>
                            <wps:spPr>
                              <a:xfrm>
                                <a:off x="0" y="0"/>
                                <a:ext cx="5491824" cy="244554"/>
                              </a:xfrm>
                              <a:prstGeom prst="rect">
                                <a:avLst/>
                              </a:prstGeom>
                              <a:noFill/>
                            </wps:spPr>
                            <wps:txbx>
                              <w:txbxContent>
                                <w:p w14:paraId="21E08738" w14:textId="77777777" w:rsidR="00E31A8F" w:rsidRDefault="00E31A8F" w:rsidP="00A96F69">
                                  <w:pPr>
                                    <w:rPr>
                                      <w:rFonts w:ascii="Calibri" w:hAnsi="Calibri"/>
                                      <w:i/>
                                      <w:iCs/>
                                      <w:color w:val="000000"/>
                                      <w:kern w:val="24"/>
                                      <w:sz w:val="20"/>
                                      <w:szCs w:val="20"/>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th_IGBT(30A)</m:t>
                                        </m:r>
                                      </m:sub>
                                    </m:sSub>
                                    <m:r>
                                      <w:rPr>
                                        <w:rFonts w:ascii="Cambria Math" w:hAnsi="Cambria Math"/>
                                        <w:color w:val="000000"/>
                                        <w:kern w:val="24"/>
                                        <w:sz w:val="20"/>
                                        <w:szCs w:val="20"/>
                                      </w:rPr>
                                      <m:t>=0.005</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0.056</m:t>
                                                    </m:r>
                                                  </m:e>
                                                </m:d>
                                              </m:den>
                                            </m:f>
                                          </m:sup>
                                        </m:sSup>
                                      </m:e>
                                    </m:d>
                                    <m:r>
                                      <w:rPr>
                                        <w:rFonts w:ascii="Cambria Math" w:hAnsi="Cambria Math"/>
                                        <w:color w:val="000000"/>
                                        <w:kern w:val="24"/>
                                        <w:sz w:val="20"/>
                                        <w:szCs w:val="20"/>
                                      </w:rPr>
                                      <m:t>+0.150</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0.004</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0.435</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0.763</m:t>
                                                    </m:r>
                                                  </m:e>
                                                </m:d>
                                              </m:den>
                                            </m:f>
                                          </m:sup>
                                        </m:sSup>
                                      </m:e>
                                    </m:d>
                                  </m:oMath>
                                  <w:r>
                                    <w:rPr>
                                      <w:rFonts w:ascii="Calibri" w:hAnsi="Calibri"/>
                                      <w:i/>
                                      <w:iCs/>
                                      <w:color w:val="000000"/>
                                      <w:kern w:val="24"/>
                                      <w:sz w:val="20"/>
                                      <w:szCs w:val="20"/>
                                    </w:rPr>
                                    <w:t xml:space="preserve"> </w:t>
                                  </w:r>
                                </w:p>
                                <w:p w14:paraId="3DB03806" w14:textId="77777777" w:rsidR="00E31A8F" w:rsidRDefault="00E31A8F" w:rsidP="00A96F69">
                                  <w:pPr>
                                    <w:rPr>
                                      <w:rFonts w:ascii="Cambria Math"/>
                                      <w:i/>
                                      <w:iCs/>
                                      <w:color w:val="000000"/>
                                      <w:kern w:val="24"/>
                                      <w:sz w:val="20"/>
                                      <w:szCs w:val="20"/>
                                    </w:rPr>
                                  </w:pPr>
                                  <w:r>
                                    <w:rPr>
                                      <w:rFonts w:ascii="Calibri" w:hAnsi="Calibri"/>
                                      <w:i/>
                                      <w:iCs/>
                                      <w:color w:val="000000"/>
                                      <w:kern w:val="24"/>
                                      <w:sz w:val="20"/>
                                      <w:szCs w:val="20"/>
                                    </w:rPr>
                                    <w:t xml:space="preserve">+ </w:t>
                                  </w:r>
                                  <m:oMath>
                                    <m:r>
                                      <w:rPr>
                                        <w:rFonts w:ascii="Cambria Math" w:hAnsi="Cambria Math"/>
                                        <w:color w:val="000000"/>
                                        <w:kern w:val="24"/>
                                        <w:sz w:val="20"/>
                                        <w:szCs w:val="20"/>
                                      </w:rPr>
                                      <m:t>0.593</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0.0563</m:t>
                                                    </m:r>
                                                  </m:e>
                                                </m:d>
                                              </m:den>
                                            </m:f>
                                          </m:sup>
                                        </m:sSup>
                                      </m:e>
                                    </m:d>
                                  </m:oMath>
                                </w:p>
                              </w:txbxContent>
                            </wps:txbx>
                            <wps:bodyPr wrap="none" lIns="0" tIns="0" rIns="0" bIns="0" rtlCol="0">
                              <a:spAutoFit/>
                            </wps:bodyPr>
                          </wps:wsp>
                        </a:graphicData>
                      </a:graphic>
                    </wp:inline>
                  </w:drawing>
                </mc:Choice>
                <mc:Fallback>
                  <w:pict>
                    <v:shape w14:anchorId="4B59FCD0" id="TextBox 7" o:spid="_x0000_s1029" type="#_x0000_t202" style="width:432.45pt;height:19.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" filled="f" stroked="f">
                      <v:textbox style="mso-fit-shape-to-text:t" inset="0,0,0,0">
                        <w:txbxContent>
                          <w:p w14:paraId="21E08738" w14:textId="77777777" w:rsidR="00E31A8F" w:rsidRDefault="00E31A8F" w:rsidP="00A96F69">
                            <w:pPr>
                              <w:rPr>
                                <w:rFonts w:ascii="Calibri" w:hAnsi="Calibri"/>
                                <w:i/>
                                <w:iCs/>
                                <w:color w:val="000000"/>
                                <w:kern w:val="24"/>
                                <w:sz w:val="20"/>
                                <w:szCs w:val="20"/>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th_IGBT(30A)</m:t>
                                  </m:r>
                                </m:sub>
                              </m:sSub>
                              <m:r>
                                <w:rPr>
                                  <w:rFonts w:ascii="Cambria Math" w:hAnsi="Cambria Math"/>
                                  <w:color w:val="000000"/>
                                  <w:kern w:val="24"/>
                                  <w:sz w:val="20"/>
                                  <w:szCs w:val="20"/>
                                </w:rPr>
                                <m:t>=0.005</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0.056</m:t>
                                              </m:r>
                                            </m:e>
                                          </m:d>
                                        </m:den>
                                      </m:f>
                                    </m:sup>
                                  </m:sSup>
                                </m:e>
                              </m:d>
                              <m:r>
                                <w:rPr>
                                  <w:rFonts w:ascii="Cambria Math" w:hAnsi="Cambria Math"/>
                                  <w:color w:val="000000"/>
                                  <w:kern w:val="24"/>
                                  <w:sz w:val="20"/>
                                  <w:szCs w:val="20"/>
                                </w:rPr>
                                <m:t>+0.150</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0.004</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0.435</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0.763</m:t>
                                              </m:r>
                                            </m:e>
                                          </m:d>
                                        </m:den>
                                      </m:f>
                                    </m:sup>
                                  </m:sSup>
                                </m:e>
                              </m:d>
                            </m:oMath>
                            <w:r>
                              <w:rPr>
                                <w:rFonts w:ascii="Calibri" w:hAnsi="Calibri"/>
                                <w:i/>
                                <w:iCs/>
                                <w:color w:val="000000"/>
                                <w:kern w:val="24"/>
                                <w:sz w:val="20"/>
                                <w:szCs w:val="20"/>
                              </w:rPr>
                              <w:t xml:space="preserve"> </w:t>
                            </w:r>
                          </w:p>
                          <w:p w14:paraId="3DB03806" w14:textId="77777777" w:rsidR="00E31A8F" w:rsidRDefault="00E31A8F" w:rsidP="00A96F69">
                            <w:pPr>
                              <w:rPr>
                                <w:rFonts w:ascii="Cambria Math"/>
                                <w:i/>
                                <w:iCs/>
                                <w:color w:val="000000"/>
                                <w:kern w:val="24"/>
                                <w:sz w:val="20"/>
                                <w:szCs w:val="20"/>
                              </w:rPr>
                            </w:pPr>
                            <w:r>
                              <w:rPr>
                                <w:rFonts w:ascii="Calibri" w:hAnsi="Calibri"/>
                                <w:i/>
                                <w:iCs/>
                                <w:color w:val="000000"/>
                                <w:kern w:val="24"/>
                                <w:sz w:val="20"/>
                                <w:szCs w:val="20"/>
                              </w:rPr>
                              <w:t xml:space="preserve">+ </w:t>
                            </w:r>
                            <m:oMath>
                              <m:r>
                                <w:rPr>
                                  <w:rFonts w:ascii="Cambria Math" w:hAnsi="Cambria Math"/>
                                  <w:color w:val="000000"/>
                                  <w:kern w:val="24"/>
                                  <w:sz w:val="20"/>
                                  <w:szCs w:val="20"/>
                                </w:rPr>
                                <m:t>0.593</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0.0563</m:t>
                                              </m:r>
                                            </m:e>
                                          </m:d>
                                        </m:den>
                                      </m:f>
                                    </m:sup>
                                  </m:sSup>
                                </m:e>
                              </m:d>
                            </m:oMath>
                          </w:p>
                        </w:txbxContent>
                      </v:textbox>
                      <w10:anchorlock/>
                    </v:shape>
                  </w:pict>
                </mc:Fallback>
              </mc:AlternateContent>
            </w:r>
          </w:p>
        </w:tc>
        <w:tc>
          <w:tcPr>
            <w:tcW w:w="895" w:type="dxa"/>
          </w:tcPr>
          <w:p w14:paraId="45C42E11" w14:textId="1BD37E6D" w:rsidR="00A96F69" w:rsidRDefault="00A96F69" w:rsidP="00A96F69">
            <w:pPr>
              <w:pStyle w:val="BodyText"/>
              <w:spacing w:line="360" w:lineRule="auto"/>
              <w:ind w:firstLine="0"/>
              <w:rPr>
                <w:rFonts w:eastAsia="MS Mincho"/>
                <w:sz w:val="24"/>
                <w:szCs w:val="24"/>
              </w:rPr>
            </w:pPr>
            <w:r>
              <w:rPr>
                <w:rFonts w:eastAsia="MS Mincho"/>
                <w:sz w:val="24"/>
                <w:szCs w:val="24"/>
              </w:rPr>
              <w:t>(1.4)</w:t>
            </w:r>
          </w:p>
        </w:tc>
      </w:tr>
      <w:tr w:rsidR="00A96F69" w14:paraId="6614E81C" w14:textId="77777777" w:rsidTr="00A96F69">
        <w:tc>
          <w:tcPr>
            <w:tcW w:w="221" w:type="dxa"/>
          </w:tcPr>
          <w:p w14:paraId="5C166CB6" w14:textId="77777777" w:rsidR="00A96F69" w:rsidRDefault="00A96F69" w:rsidP="00E31A8F">
            <w:pPr>
              <w:pStyle w:val="BodyText"/>
              <w:spacing w:line="360" w:lineRule="auto"/>
              <w:ind w:firstLine="0"/>
              <w:rPr>
                <w:rFonts w:eastAsia="MS Mincho"/>
                <w:sz w:val="24"/>
                <w:szCs w:val="24"/>
              </w:rPr>
            </w:pPr>
          </w:p>
        </w:tc>
        <w:tc>
          <w:tcPr>
            <w:tcW w:w="7514" w:type="dxa"/>
          </w:tcPr>
          <w:p w14:paraId="63557C40" w14:textId="5FFE3DE0" w:rsidR="00A96F69" w:rsidRDefault="00A96F69" w:rsidP="00E31A8F">
            <w:pPr>
              <w:pStyle w:val="BodyText"/>
              <w:spacing w:line="360" w:lineRule="auto"/>
              <w:ind w:firstLine="0"/>
              <w:rPr>
                <w:rFonts w:eastAsia="MS Mincho"/>
                <w:sz w:val="24"/>
                <w:szCs w:val="24"/>
              </w:rPr>
            </w:pPr>
            <w:r w:rsidRPr="00EF719E">
              <w:rPr>
                <w:noProof/>
                <w:sz w:val="21"/>
                <w:szCs w:val="21"/>
              </w:rPr>
              <mc:AlternateContent>
                <mc:Choice Requires="wps">
                  <w:drawing>
                    <wp:inline distT="0" distB="0" distL="0" distR="0" wp14:anchorId="3798A91F" wp14:editId="3699517D">
                      <wp:extent cx="4442460" cy="244554"/>
                      <wp:effectExtent l="0" t="0" r="0" b="0"/>
                      <wp:docPr id="33" name="TextBox 7"/>
                      <wp:cNvGraphicFramePr/>
                      <a:graphic xmlns:a="http://schemas.openxmlformats.org/drawingml/2006/main">
                        <a:graphicData uri="http://schemas.microsoft.com/office/word/2010/wordprocessingShape">
                          <wps:wsp>
                            <wps:cNvSpPr txBox="1"/>
                            <wps:spPr>
                              <a:xfrm>
                                <a:off x="0" y="0"/>
                                <a:ext cx="4442460" cy="244554"/>
                              </a:xfrm>
                              <a:prstGeom prst="rect">
                                <a:avLst/>
                              </a:prstGeom>
                              <a:noFill/>
                            </wps:spPr>
                            <wps:txbx>
                              <w:txbxContent>
                                <w:p w14:paraId="00DAABD2" w14:textId="77777777" w:rsidR="00E31A8F" w:rsidRDefault="00E31A8F" w:rsidP="00A96F69">
                                  <w:pPr>
                                    <w:rPr>
                                      <w:rFonts w:ascii="Cambria Math"/>
                                      <w:i/>
                                      <w:iCs/>
                                      <w:color w:val="000000"/>
                                      <w:kern w:val="24"/>
                                      <w:sz w:val="20"/>
                                      <w:szCs w:val="20"/>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th_diode(30A)</m:t>
                                        </m:r>
                                      </m:sub>
                                    </m:sSub>
                                    <m:r>
                                      <w:rPr>
                                        <w:rFonts w:ascii="Cambria Math" w:hAnsi="Cambria Math"/>
                                        <w:color w:val="000000"/>
                                        <w:kern w:val="24"/>
                                        <w:sz w:val="20"/>
                                        <w:szCs w:val="20"/>
                                      </w:rPr>
                                      <m:t>=1.136</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0.057</m:t>
                                                    </m:r>
                                                  </m:e>
                                                </m:d>
                                              </m:den>
                                            </m:f>
                                          </m:sup>
                                        </m:sSup>
                                      </m:e>
                                    </m:d>
                                    <m:r>
                                      <w:rPr>
                                        <w:rFonts w:ascii="Cambria Math" w:hAnsi="Cambria Math"/>
                                        <w:color w:val="000000"/>
                                        <w:kern w:val="24"/>
                                        <w:sz w:val="20"/>
                                        <w:szCs w:val="20"/>
                                      </w:rPr>
                                      <m:t>+0.005</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0.0046</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0.842</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0.774</m:t>
                                                    </m:r>
                                                  </m:e>
                                                </m:d>
                                              </m:den>
                                            </m:f>
                                          </m:sup>
                                        </m:sSup>
                                      </m:e>
                                    </m:d>
                                  </m:oMath>
                                  <w:r>
                                    <w:rPr>
                                      <w:rFonts w:ascii="Calibri" w:hAnsi="Calibri"/>
                                      <w:i/>
                                      <w:iCs/>
                                      <w:color w:val="000000"/>
                                      <w:kern w:val="24"/>
                                      <w:sz w:val="20"/>
                                      <w:szCs w:val="20"/>
                                    </w:rPr>
                                    <w:t xml:space="preserve"> + </w:t>
                                  </w:r>
                                  <m:oMath>
                                    <m:r>
                                      <w:rPr>
                                        <w:rFonts w:ascii="Cambria Math" w:hAnsi="Cambria Math"/>
                                        <w:color w:val="000000"/>
                                        <w:kern w:val="24"/>
                                        <w:sz w:val="20"/>
                                        <w:szCs w:val="20"/>
                                      </w:rPr>
                                      <m:t>0.318</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0.005</m:t>
                                                    </m:r>
                                                  </m:e>
                                                </m:d>
                                              </m:den>
                                            </m:f>
                                          </m:sup>
                                        </m:sSup>
                                      </m:e>
                                    </m:d>
                                  </m:oMath>
                                </w:p>
                              </w:txbxContent>
                            </wps:txbx>
                            <wps:bodyPr wrap="square" lIns="0" tIns="0" rIns="0" bIns="0" rtlCol="0">
                              <a:spAutoFit/>
                            </wps:bodyPr>
                          </wps:wsp>
                        </a:graphicData>
                      </a:graphic>
                    </wp:inline>
                  </w:drawing>
                </mc:Choice>
                <mc:Fallback>
                  <w:pict>
                    <v:shape w14:anchorId="3798A91F" id="_x0000_s1030" type="#_x0000_t202" style="width:349.8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" filled="f" stroked="f">
                      <v:textbox style="mso-fit-shape-to-text:t" inset="0,0,0,0">
                        <w:txbxContent>
                          <w:p w14:paraId="00DAABD2" w14:textId="77777777" w:rsidR="00E31A8F" w:rsidRDefault="00E31A8F" w:rsidP="00A96F69">
                            <w:pPr>
                              <w:rPr>
                                <w:rFonts w:ascii="Cambria Math"/>
                                <w:i/>
                                <w:iCs/>
                                <w:color w:val="000000"/>
                                <w:kern w:val="24"/>
                                <w:sz w:val="20"/>
                                <w:szCs w:val="20"/>
                              </w:rPr>
                            </w:pPr>
                            <m:oMath>
                              <m:sSub>
                                <m:sSubPr>
                                  <m:ctrlPr>
                                    <w:rPr>
                                      <w:rFonts w:ascii="Cambria Math" w:hAnsi="Cambria Math"/>
                                      <w:i/>
                                      <w:iCs/>
                                      <w:color w:val="000000"/>
                                      <w:kern w:val="24"/>
                                    </w:rPr>
                                  </m:ctrlPr>
                                </m:sSubPr>
                                <m:e>
                                  <m:r>
                                    <w:rPr>
                                      <w:rFonts w:ascii="Cambria Math" w:hAnsi="Cambria Math"/>
                                      <w:color w:val="000000"/>
                                      <w:kern w:val="24"/>
                                      <w:sz w:val="20"/>
                                      <w:szCs w:val="20"/>
                                    </w:rPr>
                                    <m:t>Z</m:t>
                                  </m:r>
                                </m:e>
                                <m:sub>
                                  <m:r>
                                    <w:rPr>
                                      <w:rFonts w:ascii="Cambria Math" w:hAnsi="Cambria Math"/>
                                      <w:color w:val="000000"/>
                                      <w:kern w:val="24"/>
                                      <w:sz w:val="20"/>
                                      <w:szCs w:val="20"/>
                                    </w:rPr>
                                    <m:t>th_diode(30A)</m:t>
                                  </m:r>
                                </m:sub>
                              </m:sSub>
                              <m:r>
                                <w:rPr>
                                  <w:rFonts w:ascii="Cambria Math" w:hAnsi="Cambria Math"/>
                                  <w:color w:val="000000"/>
                                  <w:kern w:val="24"/>
                                  <w:sz w:val="20"/>
                                  <w:szCs w:val="20"/>
                                </w:rPr>
                                <m:t>=1.136</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0.057</m:t>
                                              </m:r>
                                            </m:e>
                                          </m:d>
                                        </m:den>
                                      </m:f>
                                    </m:sup>
                                  </m:sSup>
                                </m:e>
                              </m:d>
                              <m:r>
                                <w:rPr>
                                  <w:rFonts w:ascii="Cambria Math" w:hAnsi="Cambria Math"/>
                                  <w:color w:val="000000"/>
                                  <w:kern w:val="24"/>
                                  <w:sz w:val="20"/>
                                  <w:szCs w:val="20"/>
                                </w:rPr>
                                <m:t>+0.005</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0.0046</m:t>
                                              </m:r>
                                            </m:e>
                                          </m:d>
                                        </m:den>
                                      </m:f>
                                    </m:sup>
                                  </m:sSup>
                                </m:e>
                              </m:d>
                            </m:oMath>
                            <w:r>
                              <w:rPr>
                                <w:rFonts w:ascii="Calibri" w:hAnsi="Calibri"/>
                                <w:i/>
                                <w:iCs/>
                                <w:color w:val="000000"/>
                                <w:kern w:val="24"/>
                                <w:sz w:val="20"/>
                                <w:szCs w:val="20"/>
                              </w:rPr>
                              <w:t xml:space="preserve">+ </w:t>
                            </w:r>
                            <m:oMath>
                              <m:r>
                                <w:rPr>
                                  <w:rFonts w:ascii="Cambria Math" w:hAnsi="Cambria Math"/>
                                  <w:color w:val="000000"/>
                                  <w:kern w:val="24"/>
                                  <w:sz w:val="20"/>
                                  <w:szCs w:val="20"/>
                                </w:rPr>
                                <m:t>0.842</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0.774</m:t>
                                              </m:r>
                                            </m:e>
                                          </m:d>
                                        </m:den>
                                      </m:f>
                                    </m:sup>
                                  </m:sSup>
                                </m:e>
                              </m:d>
                            </m:oMath>
                            <w:r>
                              <w:rPr>
                                <w:rFonts w:ascii="Calibri" w:hAnsi="Calibri"/>
                                <w:i/>
                                <w:iCs/>
                                <w:color w:val="000000"/>
                                <w:kern w:val="24"/>
                                <w:sz w:val="20"/>
                                <w:szCs w:val="20"/>
                              </w:rPr>
                              <w:t xml:space="preserve"> + </w:t>
                            </w:r>
                            <m:oMath>
                              <m:r>
                                <w:rPr>
                                  <w:rFonts w:ascii="Cambria Math" w:hAnsi="Cambria Math"/>
                                  <w:color w:val="000000"/>
                                  <w:kern w:val="24"/>
                                  <w:sz w:val="20"/>
                                  <w:szCs w:val="20"/>
                                </w:rPr>
                                <m:t>0.318</m:t>
                              </m:r>
                              <m:d>
                                <m:dPr>
                                  <m:ctrlPr>
                                    <w:rPr>
                                      <w:rFonts w:ascii="Cambria Math" w:hAnsi="Cambria Math"/>
                                      <w:i/>
                                      <w:iCs/>
                                      <w:color w:val="000000"/>
                                      <w:kern w:val="24"/>
                                    </w:rPr>
                                  </m:ctrlPr>
                                </m:dPr>
                                <m:e>
                                  <m:r>
                                    <w:rPr>
                                      <w:rFonts w:ascii="Cambria Math" w:hAnsi="Cambria Math"/>
                                      <w:color w:val="000000"/>
                                      <w:kern w:val="24"/>
                                      <w:sz w:val="20"/>
                                      <w:szCs w:val="20"/>
                                    </w:rPr>
                                    <m:t>1-</m:t>
                                  </m:r>
                                  <m:sSup>
                                    <m:sSupPr>
                                      <m:ctrlPr>
                                        <w:rPr>
                                          <w:rFonts w:ascii="Cambria Math" w:hAnsi="Cambria Math"/>
                                          <w:i/>
                                          <w:iCs/>
                                          <w:color w:val="000000"/>
                                          <w:kern w:val="24"/>
                                        </w:rPr>
                                      </m:ctrlPr>
                                    </m:sSupPr>
                                    <m:e>
                                      <m:r>
                                        <w:rPr>
                                          <w:rFonts w:ascii="Cambria Math" w:hAnsi="Cambria Math"/>
                                          <w:color w:val="000000"/>
                                          <w:kern w:val="24"/>
                                          <w:sz w:val="20"/>
                                          <w:szCs w:val="20"/>
                                        </w:rPr>
                                        <m:t>e</m:t>
                                      </m:r>
                                    </m:e>
                                    <m:sup>
                                      <m:r>
                                        <w:rPr>
                                          <w:rFonts w:ascii="Cambria Math" w:hAnsi="Cambria Math"/>
                                          <w:color w:val="000000"/>
                                          <w:kern w:val="24"/>
                                          <w:sz w:val="20"/>
                                          <w:szCs w:val="20"/>
                                        </w:rPr>
                                        <m:t>-</m:t>
                                      </m:r>
                                      <m:f>
                                        <m:fPr>
                                          <m:ctrlPr>
                                            <w:rPr>
                                              <w:rFonts w:ascii="Cambria Math" w:hAnsi="Cambria Math"/>
                                              <w:i/>
                                              <w:iCs/>
                                              <w:color w:val="000000"/>
                                              <w:kern w:val="24"/>
                                            </w:rPr>
                                          </m:ctrlPr>
                                        </m:fPr>
                                        <m:num>
                                          <m:r>
                                            <w:rPr>
                                              <w:rFonts w:ascii="Cambria Math" w:hAnsi="Cambria Math"/>
                                              <w:color w:val="000000"/>
                                              <w:kern w:val="24"/>
                                              <w:sz w:val="20"/>
                                              <w:szCs w:val="20"/>
                                            </w:rPr>
                                            <m:t>t</m:t>
                                          </m:r>
                                        </m:num>
                                        <m:den>
                                          <m:d>
                                            <m:dPr>
                                              <m:ctrlPr>
                                                <w:rPr>
                                                  <w:rFonts w:ascii="Cambria Math" w:hAnsi="Cambria Math"/>
                                                  <w:i/>
                                                  <w:iCs/>
                                                  <w:color w:val="000000"/>
                                                  <w:kern w:val="24"/>
                                                </w:rPr>
                                              </m:ctrlPr>
                                            </m:dPr>
                                            <m:e>
                                              <m:r>
                                                <w:rPr>
                                                  <w:rFonts w:ascii="Cambria Math" w:hAnsi="Cambria Math"/>
                                                  <w:color w:val="000000"/>
                                                  <w:kern w:val="24"/>
                                                  <w:sz w:val="20"/>
                                                  <w:szCs w:val="20"/>
                                                </w:rPr>
                                                <m:t>0.005</m:t>
                                              </m:r>
                                            </m:e>
                                          </m:d>
                                        </m:den>
                                      </m:f>
                                    </m:sup>
                                  </m:sSup>
                                </m:e>
                              </m:d>
                            </m:oMath>
                          </w:p>
                        </w:txbxContent>
                      </v:textbox>
                      <w10:anchorlock/>
                    </v:shape>
                  </w:pict>
                </mc:Fallback>
              </mc:AlternateContent>
            </w:r>
          </w:p>
        </w:tc>
        <w:tc>
          <w:tcPr>
            <w:tcW w:w="895" w:type="dxa"/>
          </w:tcPr>
          <w:p w14:paraId="618C7FEF" w14:textId="4A4B8C92" w:rsidR="00A96F69" w:rsidRDefault="00A96F69" w:rsidP="00E31A8F">
            <w:pPr>
              <w:pStyle w:val="BodyText"/>
              <w:spacing w:line="360" w:lineRule="auto"/>
              <w:ind w:firstLine="0"/>
              <w:rPr>
                <w:rFonts w:eastAsia="MS Mincho"/>
                <w:sz w:val="24"/>
                <w:szCs w:val="24"/>
              </w:rPr>
            </w:pPr>
            <w:r>
              <w:rPr>
                <w:rFonts w:eastAsia="MS Mincho"/>
                <w:sz w:val="24"/>
                <w:szCs w:val="24"/>
              </w:rPr>
              <w:t>(1.5)</w:t>
            </w:r>
          </w:p>
        </w:tc>
      </w:tr>
    </w:tbl>
    <w:p w14:paraId="77A8B481" w14:textId="04CC6D70" w:rsidR="00A0342F" w:rsidRPr="00EF719E" w:rsidRDefault="00A96F69" w:rsidP="00A0342F">
      <w:pPr>
        <w:pStyle w:val="BodyText"/>
        <w:spacing w:line="360" w:lineRule="auto"/>
        <w:ind w:firstLine="0"/>
        <w:rPr>
          <w:rFonts w:eastAsia="MS Mincho"/>
          <w:sz w:val="24"/>
          <w:szCs w:val="24"/>
        </w:rPr>
      </w:pPr>
      <w:r w:rsidRPr="00EF719E">
        <w:rPr>
          <w:rFonts w:eastAsia="MS Mincho"/>
          <w:sz w:val="24"/>
          <w:szCs w:val="24"/>
        </w:rPr>
        <w:lastRenderedPageBreak/>
        <w:t xml:space="preserve">Fig. 1.7 shows an important comparative graph that depicts the power losses in </w:t>
      </w:r>
      <w:proofErr w:type="spellStart"/>
      <w:r w:rsidRPr="00EF719E">
        <w:rPr>
          <w:rFonts w:eastAsia="MS Mincho"/>
          <w:sz w:val="24"/>
          <w:szCs w:val="24"/>
        </w:rPr>
        <w:t>p.u</w:t>
      </w:r>
      <w:proofErr w:type="spellEnd"/>
      <w:r w:rsidRPr="00EF719E">
        <w:rPr>
          <w:rFonts w:eastAsia="MS Mincho"/>
          <w:sz w:val="24"/>
          <w:szCs w:val="24"/>
        </w:rPr>
        <w:t xml:space="preserve">. using the developed electrothermal model; these results were validated using the manufacturer’s electrothermal simulators [36],[37]. The normally rated device for the prototype inverter used in this study has ratings of 10 A, 600 V, and the overrated device has ratings of 30 A, 600 V which corresponds to three times the rated current of the inverter. These devices are easily interchangeable as they come in the same 25-pin SDIP. To demonstrate the scalability of the proposed method, the same figure shows a similar comparison with devices used in a larger inverter. For the full-scale inverter, the rated device is a 50A, 1200V device and the overrated device is a 150A, 1200V device. Similarly, both devices use the same Econo3 package. As shown, for both the prototype and full-scale semiconductors, overrating the current rating is a required for high current operation as devices with higher current rating have lower switching and conduction losses, which combined with their better thermal impedance, result in lower junction temperatures for the diode and IGBT. During normal operation, the device with overrated current rating also presents lower losses and lower temperature in the junction, which improves the efficiency of the inverter and reducing its cooling requirements. </w:t>
      </w:r>
    </w:p>
    <w:p w14:paraId="1E21BC4A" w14:textId="77777777" w:rsidR="00A0342F" w:rsidRPr="00EF719E" w:rsidRDefault="00A0342F" w:rsidP="00A0342F">
      <w:pPr>
        <w:pStyle w:val="Heading2"/>
        <w:numPr>
          <w:ilvl w:val="1"/>
          <w:numId w:val="35"/>
        </w:numPr>
        <w:rPr>
          <w:sz w:val="24"/>
          <w:szCs w:val="24"/>
        </w:rPr>
      </w:pPr>
      <w:bookmarkStart w:id="58" w:name="_Toc125019101"/>
      <w:bookmarkStart w:id="59" w:name="_Toc125807355"/>
      <w:bookmarkStart w:id="60" w:name="_Toc125807480"/>
      <w:bookmarkStart w:id="61" w:name="_Toc125808220"/>
      <w:bookmarkStart w:id="62" w:name="_Toc127366236"/>
      <w:r w:rsidRPr="00EF719E">
        <w:rPr>
          <w:sz w:val="24"/>
          <w:szCs w:val="24"/>
          <w:lang w:val="en-US"/>
        </w:rPr>
        <w:t>Vector Control Considering Saturable Inductors</w:t>
      </w:r>
      <w:bookmarkEnd w:id="58"/>
      <w:bookmarkEnd w:id="59"/>
      <w:bookmarkEnd w:id="60"/>
      <w:bookmarkEnd w:id="61"/>
      <w:bookmarkEnd w:id="62"/>
    </w:p>
    <w:p w14:paraId="0F412D71" w14:textId="77777777" w:rsidR="00A0342F" w:rsidRPr="00EF719E" w:rsidRDefault="00A0342F" w:rsidP="00A0342F">
      <w:pPr>
        <w:spacing w:line="360" w:lineRule="auto"/>
        <w:jc w:val="both"/>
        <w:rPr>
          <w:rFonts w:eastAsia="MS Mincho"/>
          <w:spacing w:val="-1"/>
        </w:rPr>
      </w:pPr>
    </w:p>
    <w:p w14:paraId="5278F143" w14:textId="5779B175" w:rsidR="00A0342F" w:rsidRPr="00EF719E" w:rsidRDefault="00A0342F" w:rsidP="00A0342F">
      <w:pPr>
        <w:spacing w:line="360" w:lineRule="auto"/>
        <w:jc w:val="both"/>
        <w:rPr>
          <w:rFonts w:eastAsia="MS Mincho"/>
          <w:spacing w:val="-1"/>
        </w:rPr>
      </w:pPr>
      <w:r w:rsidRPr="00EF719E">
        <w:rPr>
          <w:rFonts w:eastAsia="MS Mincho"/>
        </w:rPr>
        <w:t xml:space="preserve">The previous section presented simulation results that indicate that replacing the semiconductor allows the inverter to provide sufficient current to enable utilization of fuses in islanded microgrid operation allows coordination with overcurrent relays. However, at currents higher than the rated currents, the core of the inductive grid filter saturates, which introduces nonlinearities that must be accounted for in the vector control for stable operation. </w:t>
      </w:r>
      <w:r w:rsidRPr="00EF719E">
        <w:rPr>
          <w:rFonts w:eastAsia="MS Mincho"/>
          <w:spacing w:val="-1"/>
        </w:rPr>
        <w:t xml:space="preserve">This section shows that the employment of conventional vector control in the inverter with saturable inductors brings serious issues regarding the current control performance. This is because traditional vector controllers are developed considering linear and constant inductance. However, in systems with saturable inductors, the inductances are asymmetrical and nonlinear [46]. Neglecting the inductor saturation at high-current operation can make the closed-loop unstable [38].  </w:t>
      </w:r>
    </w:p>
    <w:p w14:paraId="3E8A40AA" w14:textId="77777777" w:rsidR="00650821" w:rsidRDefault="00650821" w:rsidP="00A96F69">
      <w:pPr>
        <w:pStyle w:val="BodyText"/>
        <w:spacing w:line="360" w:lineRule="auto"/>
        <w:ind w:firstLine="0"/>
        <w:rPr>
          <w:rFonts w:eastAsia="MS Mincho"/>
          <w:sz w:val="24"/>
          <w:szCs w:val="24"/>
        </w:rPr>
        <w:sectPr w:rsidR="00650821" w:rsidSect="006C357F">
          <w:type w:val="continuous"/>
          <w:pgSz w:w="11520" w:h="15660" w:code="1"/>
          <w:pgMar w:top="1440" w:right="1440" w:bottom="1440" w:left="1440" w:header="360" w:footer="1440" w:gutter="0"/>
          <w:cols w:space="400"/>
          <w:docGrid w:linePitch="360"/>
        </w:sectPr>
      </w:pPr>
    </w:p>
    <w:p w14:paraId="1655AB68" w14:textId="77777777" w:rsidR="00E46B21" w:rsidRDefault="00B15F45" w:rsidP="006C357F">
      <w:pPr>
        <w:pStyle w:val="H1ListSpace"/>
        <w:numPr>
          <w:ilvl w:val="0"/>
          <w:numId w:val="0"/>
        </w:numPr>
        <w:spacing w:before="20" w:after="20"/>
        <w:ind w:left="274"/>
      </w:pPr>
      <w:r w:rsidRPr="00EF719E">
        <w:rPr>
          <w:noProof/>
        </w:rPr>
        <w:lastRenderedPageBreak/>
        <w:drawing>
          <wp:inline distT="0" distB="0" distL="0" distR="0" wp14:anchorId="14B625A5" wp14:editId="4D6575BC">
            <wp:extent cx="7772400" cy="4226915"/>
            <wp:effectExtent l="0" t="0" r="0" b="0"/>
            <wp:docPr id="480" name="Picture 8">
              <a:extLst xmlns:a="http://schemas.openxmlformats.org/drawingml/2006/main">
                <a:ext uri="{FF2B5EF4-FFF2-40B4-BE49-F238E27FC236}">
                  <a16:creationId xmlns:a16="http://schemas.microsoft.com/office/drawing/2014/main" id="{D348BD12-98B7-CBC8-D67A-9A89A073F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348BD12-98B7-CBC8-D67A-9A89A073FC92}"/>
                        </a:ext>
                      </a:extLst>
                    </pic:cNvPr>
                    <pic:cNvPicPr>
                      <a:picLocks noChangeAspect="1"/>
                    </pic:cNvPicPr>
                  </pic:nvPicPr>
                  <pic:blipFill>
                    <a:blip r:embed="rId13"/>
                    <a:stretch>
                      <a:fillRect/>
                    </a:stretch>
                  </pic:blipFill>
                  <pic:spPr>
                    <a:xfrm>
                      <a:off x="0" y="0"/>
                      <a:ext cx="7772400" cy="4226915"/>
                    </a:xfrm>
                    <a:prstGeom prst="rect">
                      <a:avLst/>
                    </a:prstGeom>
                  </pic:spPr>
                </pic:pic>
              </a:graphicData>
            </a:graphic>
          </wp:inline>
        </w:drawing>
      </w:r>
    </w:p>
    <w:p w14:paraId="1D21CEB0" w14:textId="77777777" w:rsidR="006C357F" w:rsidRDefault="006C357F" w:rsidP="00650821">
      <w:pPr>
        <w:pStyle w:val="BodyText"/>
        <w:ind w:firstLine="0"/>
        <w:jc w:val="center"/>
        <w:rPr>
          <w:sz w:val="24"/>
          <w:szCs w:val="24"/>
        </w:rPr>
      </w:pPr>
      <w:bookmarkStart w:id="63" w:name="_Toc125019485"/>
      <w:bookmarkStart w:id="64" w:name="_Toc129009359"/>
    </w:p>
    <w:p w14:paraId="0DC7FD05" w14:textId="77777777" w:rsidR="006C357F" w:rsidRPr="00E31A8F" w:rsidRDefault="006C357F" w:rsidP="00650821">
      <w:pPr>
        <w:pStyle w:val="BodyText"/>
        <w:ind w:firstLine="0"/>
        <w:jc w:val="center"/>
        <w:rPr>
          <w:sz w:val="22"/>
          <w:szCs w:val="22"/>
        </w:rPr>
      </w:pPr>
    </w:p>
    <w:p w14:paraId="6F9D84CD" w14:textId="57C3CE23" w:rsidR="00650821" w:rsidRPr="00E31A8F" w:rsidRDefault="00650821" w:rsidP="00650821">
      <w:pPr>
        <w:pStyle w:val="BodyText"/>
        <w:ind w:firstLine="0"/>
        <w:jc w:val="center"/>
        <w:rPr>
          <w:rFonts w:eastAsia="MS Mincho"/>
          <w:sz w:val="22"/>
          <w:szCs w:val="22"/>
        </w:rPr>
      </w:pPr>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2</w:t>
      </w:r>
      <w:r w:rsidRPr="00E31A8F">
        <w:rPr>
          <w:sz w:val="22"/>
          <w:szCs w:val="22"/>
        </w:rPr>
        <w:fldChar w:fldCharType="end"/>
      </w:r>
      <w:r w:rsidRPr="00E31A8F">
        <w:rPr>
          <w:sz w:val="22"/>
          <w:szCs w:val="22"/>
        </w:rPr>
        <w:t xml:space="preserve">: </w:t>
      </w:r>
      <w:r w:rsidRPr="00E31A8F">
        <w:rPr>
          <w:rFonts w:eastAsia="MS Mincho"/>
          <w:sz w:val="22"/>
          <w:szCs w:val="22"/>
        </w:rPr>
        <w:t>Experimental setup for evaluating ac faults in three-phase inverters. Rated device (STGIPS10K60T, 600V/ 10A). Overrated device (STGIPS30C60T-H, 600V, 30A). 1.1mH-10A Inductive grid filter.</w:t>
      </w:r>
      <w:bookmarkEnd w:id="63"/>
      <w:bookmarkEnd w:id="64"/>
    </w:p>
    <w:p w14:paraId="12F1DADE" w14:textId="0771083C" w:rsidR="00650821" w:rsidRPr="00EF719E" w:rsidRDefault="00650821" w:rsidP="00E0747F">
      <w:pPr>
        <w:pStyle w:val="H1ListSpace"/>
        <w:numPr>
          <w:ilvl w:val="0"/>
          <w:numId w:val="0"/>
        </w:numPr>
        <w:spacing w:before="720" w:after="720"/>
        <w:ind w:left="274"/>
        <w:sectPr w:rsidR="00650821" w:rsidRPr="00EF719E" w:rsidSect="006C357F">
          <w:pgSz w:w="15660" w:h="11520" w:orient="landscape" w:code="1"/>
          <w:pgMar w:top="1440" w:right="1440" w:bottom="1440" w:left="1440" w:header="360" w:footer="1440" w:gutter="0"/>
          <w:cols w:space="400"/>
          <w:docGrid w:linePitch="360"/>
        </w:sectPr>
      </w:pPr>
    </w:p>
    <w:p w14:paraId="401B0DCA" w14:textId="77777777" w:rsidR="0092268F" w:rsidRDefault="0092268F" w:rsidP="00E0747F">
      <w:pPr>
        <w:pStyle w:val="BodyText"/>
        <w:spacing w:line="360" w:lineRule="auto"/>
        <w:ind w:firstLine="0"/>
        <w:rPr>
          <w:rFonts w:eastAsia="MS Mincho"/>
          <w:sz w:val="24"/>
          <w:szCs w:val="24"/>
        </w:rPr>
      </w:pPr>
    </w:p>
    <w:p w14:paraId="1A499072" w14:textId="7EAAE431" w:rsidR="0092268F" w:rsidRDefault="0092268F" w:rsidP="00E0747F">
      <w:pPr>
        <w:pStyle w:val="BodyText"/>
        <w:spacing w:line="360" w:lineRule="auto"/>
        <w:ind w:firstLine="0"/>
        <w:rPr>
          <w:rFonts w:eastAsia="MS Mincho"/>
          <w:sz w:val="24"/>
          <w:szCs w:val="24"/>
        </w:rPr>
      </w:pPr>
    </w:p>
    <w:p w14:paraId="7D011FF0" w14:textId="25AE58F0" w:rsidR="0092268F" w:rsidRDefault="0092268F" w:rsidP="00E0747F">
      <w:pPr>
        <w:pStyle w:val="BodyText"/>
        <w:spacing w:line="360" w:lineRule="auto"/>
        <w:ind w:firstLine="0"/>
        <w:rPr>
          <w:rFonts w:eastAsia="MS Mincho"/>
          <w:sz w:val="24"/>
          <w:szCs w:val="24"/>
        </w:rPr>
      </w:pPr>
    </w:p>
    <w:p w14:paraId="2C96A8A9" w14:textId="1DC64CFB" w:rsidR="0092268F" w:rsidRDefault="0092268F" w:rsidP="00E0747F">
      <w:pPr>
        <w:pStyle w:val="BodyText"/>
        <w:spacing w:line="360" w:lineRule="auto"/>
        <w:ind w:firstLine="0"/>
        <w:rPr>
          <w:rFonts w:eastAsia="MS Mincho"/>
          <w:sz w:val="24"/>
          <w:szCs w:val="24"/>
        </w:rPr>
      </w:pPr>
    </w:p>
    <w:p w14:paraId="5B83F713" w14:textId="0BAE7D9C" w:rsidR="0092268F" w:rsidRDefault="0092268F" w:rsidP="00E0747F">
      <w:pPr>
        <w:pStyle w:val="BodyText"/>
        <w:spacing w:line="360" w:lineRule="auto"/>
        <w:ind w:firstLine="0"/>
        <w:rPr>
          <w:rFonts w:eastAsia="MS Mincho"/>
          <w:sz w:val="24"/>
          <w:szCs w:val="24"/>
        </w:rPr>
      </w:pPr>
    </w:p>
    <w:p w14:paraId="6E3D8EAE" w14:textId="3B18AD30" w:rsidR="0092268F" w:rsidRDefault="0092268F" w:rsidP="00E0747F">
      <w:pPr>
        <w:pStyle w:val="BodyText"/>
        <w:spacing w:line="360" w:lineRule="auto"/>
        <w:ind w:firstLine="0"/>
        <w:rPr>
          <w:rFonts w:eastAsia="MS Mincho"/>
          <w:sz w:val="24"/>
          <w:szCs w:val="24"/>
        </w:rPr>
      </w:pPr>
    </w:p>
    <w:p w14:paraId="646DC7A7" w14:textId="77777777" w:rsidR="0092268F" w:rsidRPr="00EF719E" w:rsidRDefault="0092268F" w:rsidP="00E0747F">
      <w:pPr>
        <w:pStyle w:val="BodyText"/>
        <w:spacing w:line="360" w:lineRule="auto"/>
        <w:ind w:firstLine="0"/>
        <w:rPr>
          <w:rFonts w:eastAsia="MS Mincho"/>
          <w:sz w:val="24"/>
          <w:szCs w:val="24"/>
        </w:rPr>
      </w:pPr>
    </w:p>
    <w:p w14:paraId="70975DB5" w14:textId="620D3097" w:rsidR="00E0747F" w:rsidRPr="00EF719E" w:rsidRDefault="00E0747F" w:rsidP="00E0747F">
      <w:pPr>
        <w:pStyle w:val="Caption"/>
        <w:keepNext/>
        <w:jc w:val="center"/>
        <w:rPr>
          <w:rFonts w:ascii="Times New Roman" w:hAnsi="Times New Roman" w:cs="Times New Roman"/>
          <w:i w:val="0"/>
          <w:iCs w:val="0"/>
          <w:color w:val="auto"/>
          <w:sz w:val="24"/>
          <w:szCs w:val="24"/>
        </w:rPr>
      </w:pPr>
      <w:bookmarkStart w:id="65" w:name="_Toc125019407"/>
      <w:bookmarkStart w:id="66" w:name="_Toc129009354"/>
      <w:r w:rsidRPr="00EF719E">
        <w:rPr>
          <w:rFonts w:ascii="Times New Roman" w:hAnsi="Times New Roman" w:cs="Times New Roman"/>
          <w:i w:val="0"/>
          <w:iCs w:val="0"/>
          <w:color w:val="auto"/>
          <w:sz w:val="24"/>
          <w:szCs w:val="24"/>
        </w:rPr>
        <w:t xml:space="preserve">Table </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STYLEREF 1 \s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SEQ Table \* ARABIC \s 1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8</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br/>
        <w:t xml:space="preserve"> Power losses equations</w:t>
      </w:r>
      <w:bookmarkEnd w:id="65"/>
      <w:r w:rsidRPr="00EF719E">
        <w:rPr>
          <w:rFonts w:ascii="Times New Roman" w:hAnsi="Times New Roman" w:cs="Times New Roman"/>
          <w:i w:val="0"/>
          <w:iCs w:val="0"/>
          <w:color w:val="auto"/>
          <w:sz w:val="24"/>
          <w:szCs w:val="24"/>
        </w:rPr>
        <w:t xml:space="preserve"> for diodes and IGBTs</w:t>
      </w:r>
      <w:bookmarkEnd w:id="66"/>
    </w:p>
    <w:tbl>
      <w:tblPr>
        <w:tblStyle w:val="Plain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3597"/>
        <w:gridCol w:w="4035"/>
      </w:tblGrid>
      <w:tr w:rsidR="00E0747F" w:rsidRPr="00EF719E" w14:paraId="4BD005C5" w14:textId="77777777" w:rsidTr="00E31A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8" w:type="dxa"/>
            <w:tcBorders>
              <w:bottom w:val="none" w:sz="0" w:space="0" w:color="auto"/>
              <w:right w:val="none" w:sz="0" w:space="0" w:color="auto"/>
            </w:tcBorders>
          </w:tcPr>
          <w:p w14:paraId="79F2DF23" w14:textId="77777777" w:rsidR="00E0747F" w:rsidRPr="00EF719E" w:rsidRDefault="00E0747F" w:rsidP="00E31A8F">
            <w:pPr>
              <w:pStyle w:val="BodyText"/>
              <w:spacing w:line="240" w:lineRule="auto"/>
              <w:ind w:firstLine="0"/>
              <w:rPr>
                <w:rFonts w:ascii="Times New Roman" w:hAnsi="Times New Roman" w:cs="Times New Roman"/>
                <w:sz w:val="24"/>
                <w:szCs w:val="24"/>
              </w:rPr>
            </w:pPr>
          </w:p>
        </w:tc>
        <w:tc>
          <w:tcPr>
            <w:tcW w:w="4127" w:type="dxa"/>
            <w:tcBorders>
              <w:bottom w:val="none" w:sz="0" w:space="0" w:color="auto"/>
            </w:tcBorders>
          </w:tcPr>
          <w:p w14:paraId="7567419D" w14:textId="77777777" w:rsidR="00E0747F" w:rsidRPr="00EF719E" w:rsidRDefault="00E0747F" w:rsidP="00E31A8F">
            <w:pPr>
              <w:pStyle w:val="BodyText"/>
              <w:spacing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19E">
              <w:rPr>
                <w:rFonts w:ascii="Times New Roman" w:hAnsi="Times New Roman" w:cs="Times New Roman"/>
                <w:sz w:val="24"/>
                <w:szCs w:val="24"/>
              </w:rPr>
              <w:t>Switching</w:t>
            </w:r>
          </w:p>
        </w:tc>
        <w:tc>
          <w:tcPr>
            <w:tcW w:w="4860" w:type="dxa"/>
            <w:tcBorders>
              <w:bottom w:val="none" w:sz="0" w:space="0" w:color="auto"/>
            </w:tcBorders>
          </w:tcPr>
          <w:p w14:paraId="154D26A3" w14:textId="77777777" w:rsidR="00E0747F" w:rsidRPr="00EF719E" w:rsidRDefault="00E0747F" w:rsidP="00E31A8F">
            <w:pPr>
              <w:pStyle w:val="BodyText"/>
              <w:spacing w:line="240" w:lineRule="au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719E">
              <w:rPr>
                <w:rFonts w:ascii="Times New Roman" w:hAnsi="Times New Roman" w:cs="Times New Roman"/>
                <w:sz w:val="24"/>
                <w:szCs w:val="24"/>
              </w:rPr>
              <w:t>Conduction</w:t>
            </w:r>
          </w:p>
        </w:tc>
      </w:tr>
      <w:tr w:rsidR="00E0747F" w:rsidRPr="00EF719E" w14:paraId="6E4281DA" w14:textId="77777777" w:rsidTr="00E31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Borders>
              <w:right w:val="none" w:sz="0" w:space="0" w:color="auto"/>
            </w:tcBorders>
          </w:tcPr>
          <w:p w14:paraId="067A2625" w14:textId="77777777" w:rsidR="00E0747F" w:rsidRPr="00EF719E" w:rsidRDefault="00E0747F" w:rsidP="00E31A8F">
            <w:pPr>
              <w:pStyle w:val="BodyText"/>
              <w:spacing w:line="240" w:lineRule="auto"/>
              <w:ind w:firstLine="0"/>
              <w:rPr>
                <w:rFonts w:ascii="Times New Roman" w:hAnsi="Times New Roman" w:cs="Times New Roman"/>
                <w:sz w:val="24"/>
                <w:szCs w:val="24"/>
              </w:rPr>
            </w:pPr>
            <w:r w:rsidRPr="00EF719E">
              <w:rPr>
                <w:rFonts w:ascii="Times New Roman" w:hAnsi="Times New Roman" w:cs="Times New Roman"/>
                <w:sz w:val="24"/>
                <w:szCs w:val="24"/>
              </w:rPr>
              <w:t>IGBT</w:t>
            </w:r>
          </w:p>
        </w:tc>
        <w:tc>
          <w:tcPr>
            <w:tcW w:w="4127" w:type="dxa"/>
          </w:tcPr>
          <w:p w14:paraId="1716092C" w14:textId="77777777" w:rsidR="00E0747F" w:rsidRPr="00EF719E" w:rsidRDefault="00E31A8F" w:rsidP="00E31A8F">
            <w:pPr>
              <w:pStyle w:val="BodyText"/>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den>
                </m:f>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on</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off</m:t>
                            </m:r>
                          </m:sub>
                        </m:sSub>
                      </m:e>
                    </m:d>
                    <m:f>
                      <m:fPr>
                        <m:ctrlPr>
                          <w:rPr>
                            <w:rFonts w:ascii="Cambria Math" w:hAnsi="Cambria Math" w:cs="Times New Roman"/>
                            <w:i/>
                            <w:sz w:val="24"/>
                            <w:szCs w:val="24"/>
                          </w:rPr>
                        </m:ctrlPr>
                      </m:fPr>
                      <m:num>
                        <m:r>
                          <w:rPr>
                            <w:rFonts w:ascii="Cambria Math" w:hAnsi="Cambria Math" w:cs="Times New Roman"/>
                            <w:sz w:val="24"/>
                            <w:szCs w:val="24"/>
                          </w:rPr>
                          <m:t>i</m:t>
                        </m:r>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nom</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dc</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nom</m:t>
                            </m:r>
                          </m:sub>
                        </m:sSub>
                      </m:den>
                    </m:f>
                  </m:e>
                </m:nary>
              </m:oMath>
            </m:oMathPara>
          </w:p>
        </w:tc>
        <w:tc>
          <w:tcPr>
            <w:tcW w:w="4860" w:type="dxa"/>
          </w:tcPr>
          <w:p w14:paraId="436AAB82" w14:textId="77777777" w:rsidR="00E0747F" w:rsidRPr="00EF719E" w:rsidRDefault="00E31A8F" w:rsidP="00E31A8F">
            <w:pPr>
              <w:pStyle w:val="BodyText"/>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IGBT</m:t>
                    </m:r>
                  </m:sub>
                </m:sSub>
                <m:r>
                  <w:rPr>
                    <w:rFonts w:ascii="Cambria Math" w:hAnsi="Cambria Math" w:cs="Times New Roman"/>
                    <w:sz w:val="24"/>
                    <w:szCs w:val="24"/>
                  </w:rPr>
                  <m:t>,i) i</m:t>
                </m:r>
                <m:r>
                  <w:rPr>
                    <w:rFonts w:ascii="Cambria Math" w:eastAsia="MS Mincho" w:hAnsi="Cambria Math" w:cs="Times New Roman"/>
                    <w:sz w:val="24"/>
                    <w:szCs w:val="24"/>
                  </w:rPr>
                  <m:t>τ(t)</m:t>
                </m:r>
              </m:oMath>
            </m:oMathPara>
          </w:p>
        </w:tc>
      </w:tr>
      <w:tr w:rsidR="00E0747F" w:rsidRPr="00EF719E" w14:paraId="240F8741" w14:textId="77777777" w:rsidTr="00E31A8F">
        <w:tc>
          <w:tcPr>
            <w:cnfStyle w:val="001000000000" w:firstRow="0" w:lastRow="0" w:firstColumn="1" w:lastColumn="0" w:oddVBand="0" w:evenVBand="0" w:oddHBand="0" w:evenHBand="0" w:firstRowFirstColumn="0" w:firstRowLastColumn="0" w:lastRowFirstColumn="0" w:lastRowLastColumn="0"/>
            <w:tcW w:w="998" w:type="dxa"/>
            <w:tcBorders>
              <w:right w:val="none" w:sz="0" w:space="0" w:color="auto"/>
            </w:tcBorders>
          </w:tcPr>
          <w:p w14:paraId="087C6A0E" w14:textId="77777777" w:rsidR="00E0747F" w:rsidRPr="00EF719E" w:rsidRDefault="00E0747F" w:rsidP="00E31A8F">
            <w:pPr>
              <w:pStyle w:val="BodyText"/>
              <w:spacing w:line="240" w:lineRule="auto"/>
              <w:ind w:firstLine="0"/>
              <w:rPr>
                <w:rFonts w:ascii="Times New Roman" w:hAnsi="Times New Roman" w:cs="Times New Roman"/>
                <w:sz w:val="24"/>
                <w:szCs w:val="24"/>
              </w:rPr>
            </w:pPr>
            <w:r w:rsidRPr="00EF719E">
              <w:rPr>
                <w:rFonts w:ascii="Times New Roman" w:hAnsi="Times New Roman" w:cs="Times New Roman"/>
                <w:sz w:val="24"/>
                <w:szCs w:val="24"/>
              </w:rPr>
              <w:t>Diode</w:t>
            </w:r>
          </w:p>
        </w:tc>
        <w:tc>
          <w:tcPr>
            <w:tcW w:w="4127" w:type="dxa"/>
          </w:tcPr>
          <w:p w14:paraId="27FD5741" w14:textId="77777777" w:rsidR="00E0747F" w:rsidRPr="00EF719E" w:rsidRDefault="00E31A8F" w:rsidP="00E31A8F">
            <w:pPr>
              <w:pStyle w:val="BodyText"/>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den>
                </m:f>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rec</m:t>
                            </m:r>
                          </m:sub>
                        </m:sSub>
                      </m:e>
                    </m:d>
                    <m:f>
                      <m:fPr>
                        <m:ctrlPr>
                          <w:rPr>
                            <w:rFonts w:ascii="Cambria Math" w:hAnsi="Cambria Math" w:cs="Times New Roman"/>
                            <w:i/>
                            <w:sz w:val="24"/>
                            <w:szCs w:val="24"/>
                          </w:rPr>
                        </m:ctrlPr>
                      </m:fPr>
                      <m:num>
                        <m:r>
                          <w:rPr>
                            <w:rFonts w:ascii="Cambria Math" w:hAnsi="Cambria Math" w:cs="Times New Roman"/>
                            <w:sz w:val="24"/>
                            <w:szCs w:val="24"/>
                          </w:rPr>
                          <m:t>i</m:t>
                        </m:r>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nom</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dc</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nom</m:t>
                            </m:r>
                          </m:sub>
                        </m:sSub>
                      </m:den>
                    </m:f>
                  </m:e>
                </m:nary>
              </m:oMath>
            </m:oMathPara>
          </w:p>
        </w:tc>
        <w:tc>
          <w:tcPr>
            <w:tcW w:w="4860" w:type="dxa"/>
          </w:tcPr>
          <w:p w14:paraId="3D092CFC" w14:textId="77777777" w:rsidR="00E0747F" w:rsidRPr="00EF719E" w:rsidRDefault="00E31A8F" w:rsidP="00E31A8F">
            <w:pPr>
              <w:pStyle w:val="BodyText"/>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m:oMathPara>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To</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diode</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diode</m:t>
                            </m:r>
                          </m:sub>
                        </m:sSub>
                      </m:e>
                    </m:d>
                    <m:r>
                      <w:rPr>
                        <w:rFonts w:ascii="Cambria Math" w:hAnsi="Cambria Math" w:cs="Times New Roman"/>
                        <w:sz w:val="24"/>
                        <w:szCs w:val="24"/>
                      </w:rPr>
                      <m:t>i</m:t>
                    </m:r>
                  </m:e>
                </m:d>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eastAsia="MS Mincho" w:hAnsi="Cambria Math" w:cs="Times New Roman"/>
                        <w:sz w:val="24"/>
                        <w:szCs w:val="24"/>
                      </w:rPr>
                      <m:t>τ</m:t>
                    </m:r>
                  </m:e>
                  <m:sup>
                    <m:r>
                      <w:rPr>
                        <w:rFonts w:ascii="Cambria Math" w:hAnsi="Cambria Math" w:cs="Times New Roman"/>
                        <w:sz w:val="24"/>
                        <w:szCs w:val="24"/>
                      </w:rPr>
                      <m:t>'</m:t>
                    </m:r>
                  </m:sup>
                </m:sSup>
                <m:r>
                  <w:rPr>
                    <w:rFonts w:ascii="Cambria Math" w:hAnsi="Cambria Math" w:cs="Times New Roman"/>
                    <w:sz w:val="24"/>
                    <w:szCs w:val="24"/>
                  </w:rPr>
                  <m:t>(t)</m:t>
                </m:r>
              </m:oMath>
            </m:oMathPara>
          </w:p>
        </w:tc>
      </w:tr>
      <w:tr w:rsidR="00E0747F" w:rsidRPr="00EF719E" w14:paraId="399BDD3B" w14:textId="77777777" w:rsidTr="00E31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Borders>
              <w:right w:val="none" w:sz="0" w:space="0" w:color="auto"/>
            </w:tcBorders>
          </w:tcPr>
          <w:p w14:paraId="02C49BF0" w14:textId="77777777" w:rsidR="00E0747F" w:rsidRPr="00EF719E" w:rsidRDefault="00E0747F" w:rsidP="00E31A8F">
            <w:pPr>
              <w:pStyle w:val="BodyText"/>
              <w:spacing w:line="240" w:lineRule="auto"/>
              <w:ind w:firstLine="0"/>
              <w:rPr>
                <w:rFonts w:ascii="Times New Roman" w:hAnsi="Times New Roman" w:cs="Times New Roman"/>
                <w:sz w:val="24"/>
                <w:szCs w:val="24"/>
              </w:rPr>
            </w:pPr>
            <m:oMathPara>
              <m:oMath>
                <m:r>
                  <m:rPr>
                    <m:sty m:val="bi"/>
                  </m:rPr>
                  <w:rPr>
                    <w:rFonts w:ascii="Cambria Math" w:eastAsia="MS Mincho" w:hAnsi="Cambria Math" w:cs="Times New Roman"/>
                    <w:sz w:val="24"/>
                    <w:szCs w:val="24"/>
                  </w:rPr>
                  <m:t>τ(t)</m:t>
                </m:r>
              </m:oMath>
            </m:oMathPara>
          </w:p>
        </w:tc>
        <w:tc>
          <w:tcPr>
            <w:tcW w:w="4127" w:type="dxa"/>
          </w:tcPr>
          <w:p w14:paraId="4B9EF910" w14:textId="77777777" w:rsidR="00E0747F" w:rsidRPr="00EF719E" w:rsidRDefault="00E31A8F" w:rsidP="00E31A8F">
            <w:pPr>
              <w:pStyle w:val="BodyText"/>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(1+m</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(ωt+∅))</m:t>
                    </m:r>
                  </m:e>
                </m:func>
              </m:oMath>
            </m:oMathPara>
          </w:p>
        </w:tc>
        <w:tc>
          <w:tcPr>
            <w:tcW w:w="4860" w:type="dxa"/>
          </w:tcPr>
          <w:p w14:paraId="2CC5C178" w14:textId="77777777" w:rsidR="00E0747F" w:rsidRPr="00EF719E" w:rsidRDefault="00E31A8F" w:rsidP="00E31A8F">
            <w:pPr>
              <w:pStyle w:val="BodyText"/>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(1-m</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(ωt+∅))</m:t>
                    </m:r>
                  </m:e>
                </m:func>
              </m:oMath>
            </m:oMathPara>
          </w:p>
        </w:tc>
      </w:tr>
    </w:tbl>
    <w:p w14:paraId="2B82E299" w14:textId="77777777" w:rsidR="00E0747F" w:rsidRPr="00EF719E" w:rsidRDefault="00E0747F" w:rsidP="00E0747F">
      <w:pPr>
        <w:pStyle w:val="BodyText"/>
        <w:spacing w:line="360" w:lineRule="auto"/>
        <w:ind w:firstLine="0"/>
        <w:rPr>
          <w:rFonts w:eastAsia="MS Mincho"/>
          <w:sz w:val="24"/>
          <w:szCs w:val="24"/>
        </w:rPr>
      </w:pPr>
    </w:p>
    <w:p w14:paraId="35C30CE1" w14:textId="16D1F599" w:rsidR="00E0747F" w:rsidRDefault="00E0747F" w:rsidP="00E0747F">
      <w:pPr>
        <w:pStyle w:val="H1ListSpace"/>
        <w:numPr>
          <w:ilvl w:val="0"/>
          <w:numId w:val="0"/>
        </w:numPr>
      </w:pPr>
    </w:p>
    <w:p w14:paraId="0FC7AA9A" w14:textId="140ABAC7" w:rsidR="00E0747F" w:rsidRDefault="00E0747F" w:rsidP="00E0747F">
      <w:pPr>
        <w:pStyle w:val="H1ListSpace"/>
        <w:numPr>
          <w:ilvl w:val="0"/>
          <w:numId w:val="0"/>
        </w:numPr>
        <w:ind w:left="280"/>
      </w:pPr>
    </w:p>
    <w:p w14:paraId="1E294C3B" w14:textId="77777777" w:rsidR="00A96F69" w:rsidRDefault="00A96F69" w:rsidP="00A96F69">
      <w:pPr>
        <w:pStyle w:val="H1ListSpace"/>
        <w:numPr>
          <w:ilvl w:val="0"/>
          <w:numId w:val="0"/>
        </w:numPr>
      </w:pPr>
    </w:p>
    <w:p w14:paraId="6BC4052F" w14:textId="62913FD0" w:rsidR="00E0747F" w:rsidRDefault="00E0747F" w:rsidP="00E0747F">
      <w:pPr>
        <w:pStyle w:val="H1ListSpace"/>
        <w:numPr>
          <w:ilvl w:val="0"/>
          <w:numId w:val="0"/>
        </w:numPr>
        <w:ind w:left="280"/>
      </w:pPr>
    </w:p>
    <w:p w14:paraId="7949E8D9" w14:textId="2376C851" w:rsidR="0092268F" w:rsidRDefault="0092268F" w:rsidP="00E0747F">
      <w:pPr>
        <w:pStyle w:val="H1ListSpace"/>
        <w:numPr>
          <w:ilvl w:val="0"/>
          <w:numId w:val="0"/>
        </w:numPr>
        <w:ind w:left="280"/>
      </w:pPr>
    </w:p>
    <w:p w14:paraId="1EEF8C17" w14:textId="66DE1ED4" w:rsidR="0092268F" w:rsidRDefault="0092268F" w:rsidP="00E0747F">
      <w:pPr>
        <w:pStyle w:val="H1ListSpace"/>
        <w:numPr>
          <w:ilvl w:val="0"/>
          <w:numId w:val="0"/>
        </w:numPr>
        <w:ind w:left="280"/>
      </w:pPr>
    </w:p>
    <w:p w14:paraId="72518800" w14:textId="3CDB51CD" w:rsidR="0092268F" w:rsidRDefault="0092268F" w:rsidP="00E0747F">
      <w:pPr>
        <w:pStyle w:val="H1ListSpace"/>
        <w:numPr>
          <w:ilvl w:val="0"/>
          <w:numId w:val="0"/>
        </w:numPr>
        <w:ind w:left="280"/>
      </w:pPr>
    </w:p>
    <w:p w14:paraId="44DDEB3B" w14:textId="10961466" w:rsidR="0092268F" w:rsidRDefault="0092268F" w:rsidP="00E0747F">
      <w:pPr>
        <w:pStyle w:val="H1ListSpace"/>
        <w:numPr>
          <w:ilvl w:val="0"/>
          <w:numId w:val="0"/>
        </w:numPr>
        <w:ind w:left="280"/>
      </w:pPr>
    </w:p>
    <w:p w14:paraId="7EA343EA" w14:textId="58716F54" w:rsidR="0092268F" w:rsidRDefault="0092268F" w:rsidP="00E0747F">
      <w:pPr>
        <w:pStyle w:val="H1ListSpace"/>
        <w:numPr>
          <w:ilvl w:val="0"/>
          <w:numId w:val="0"/>
        </w:numPr>
        <w:ind w:left="280"/>
      </w:pPr>
    </w:p>
    <w:p w14:paraId="12C8C528" w14:textId="3B4048A1" w:rsidR="0092268F" w:rsidRDefault="0092268F" w:rsidP="00E0747F">
      <w:pPr>
        <w:pStyle w:val="H1ListSpace"/>
        <w:numPr>
          <w:ilvl w:val="0"/>
          <w:numId w:val="0"/>
        </w:numPr>
        <w:ind w:left="280"/>
      </w:pPr>
    </w:p>
    <w:p w14:paraId="0387533E" w14:textId="77777777" w:rsidR="00592D73" w:rsidRDefault="00592D73" w:rsidP="00E0747F">
      <w:pPr>
        <w:pStyle w:val="H1ListSpace"/>
        <w:numPr>
          <w:ilvl w:val="0"/>
          <w:numId w:val="0"/>
        </w:numPr>
        <w:ind w:left="280"/>
      </w:pPr>
    </w:p>
    <w:p w14:paraId="507EC016" w14:textId="77777777" w:rsidR="00592D73" w:rsidRDefault="00592D73" w:rsidP="00E0747F">
      <w:pPr>
        <w:pStyle w:val="H1ListSpace"/>
        <w:numPr>
          <w:ilvl w:val="0"/>
          <w:numId w:val="0"/>
        </w:numPr>
        <w:ind w:left="280"/>
      </w:pPr>
    </w:p>
    <w:p w14:paraId="2C2F0BB3" w14:textId="77777777" w:rsidR="0092268F" w:rsidRDefault="0092268F" w:rsidP="00E0747F">
      <w:pPr>
        <w:pStyle w:val="H1ListSpace"/>
        <w:numPr>
          <w:ilvl w:val="0"/>
          <w:numId w:val="0"/>
        </w:numPr>
        <w:ind w:left="280"/>
      </w:pPr>
    </w:p>
    <w:p w14:paraId="3E92C274" w14:textId="77777777" w:rsidR="00E46B21" w:rsidRPr="00EF719E" w:rsidRDefault="00E46B21" w:rsidP="00E0747F">
      <w:pPr>
        <w:pStyle w:val="BodyText"/>
        <w:spacing w:before="720" w:after="720" w:line="360" w:lineRule="auto"/>
        <w:ind w:firstLine="0"/>
        <w:jc w:val="center"/>
        <w:rPr>
          <w:rFonts w:eastAsia="MS Mincho"/>
          <w:sz w:val="24"/>
          <w:szCs w:val="24"/>
        </w:rPr>
      </w:pPr>
      <w:r w:rsidRPr="00EF719E">
        <w:rPr>
          <w:noProof/>
          <w:sz w:val="24"/>
          <w:szCs w:val="24"/>
        </w:rPr>
        <w:drawing>
          <wp:inline distT="0" distB="0" distL="0" distR="0" wp14:anchorId="5B527C48" wp14:editId="0676B698">
            <wp:extent cx="5444358" cy="3730081"/>
            <wp:effectExtent l="0" t="0" r="4445" b="3810"/>
            <wp:docPr id="37" name="Picture 36">
              <a:extLst xmlns:a="http://schemas.openxmlformats.org/drawingml/2006/main">
                <a:ext uri="{FF2B5EF4-FFF2-40B4-BE49-F238E27FC236}">
                  <a16:creationId xmlns:a16="http://schemas.microsoft.com/office/drawing/2014/main" id="{9D01C443-EB88-CA25-EF87-30CC2FF4B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9D01C443-EB88-CA25-EF87-30CC2FF4BBFE}"/>
                        </a:ext>
                      </a:extLst>
                    </pic:cNvPr>
                    <pic:cNvPicPr>
                      <a:picLocks noChangeAspect="1"/>
                    </pic:cNvPicPr>
                  </pic:nvPicPr>
                  <pic:blipFill rotWithShape="1">
                    <a:blip r:embed="rId14"/>
                    <a:srcRect l="12963"/>
                    <a:stretch/>
                  </pic:blipFill>
                  <pic:spPr bwMode="auto">
                    <a:xfrm>
                      <a:off x="0" y="0"/>
                      <a:ext cx="5492432" cy="3763018"/>
                    </a:xfrm>
                    <a:prstGeom prst="rect">
                      <a:avLst/>
                    </a:prstGeom>
                    <a:ln>
                      <a:noFill/>
                    </a:ln>
                    <a:extLst>
                      <a:ext uri="{53640926-AAD7-44D8-BBD7-CCE9431645EC}">
                        <a14:shadowObscured xmlns:a14="http://schemas.microsoft.com/office/drawing/2010/main"/>
                      </a:ext>
                    </a:extLst>
                  </pic:spPr>
                </pic:pic>
              </a:graphicData>
            </a:graphic>
          </wp:inline>
        </w:drawing>
      </w:r>
    </w:p>
    <w:p w14:paraId="1F3AB35C" w14:textId="56C049F0" w:rsidR="00E46B21" w:rsidRPr="00E31A8F" w:rsidRDefault="00E46B21" w:rsidP="00E46B21">
      <w:pPr>
        <w:pStyle w:val="BodyText"/>
        <w:spacing w:line="240" w:lineRule="auto"/>
        <w:ind w:firstLine="0"/>
        <w:jc w:val="center"/>
        <w:rPr>
          <w:rFonts w:eastAsia="MS Mincho"/>
          <w:color w:val="000000" w:themeColor="text1"/>
          <w:sz w:val="22"/>
          <w:szCs w:val="22"/>
        </w:rPr>
      </w:pPr>
      <w:bookmarkStart w:id="67" w:name="_Toc125019486"/>
      <w:bookmarkStart w:id="68" w:name="_Toc129009360"/>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3</w:t>
      </w:r>
      <w:r w:rsidRPr="00E31A8F">
        <w:rPr>
          <w:sz w:val="22"/>
          <w:szCs w:val="22"/>
        </w:rPr>
        <w:fldChar w:fldCharType="end"/>
      </w:r>
      <w:r w:rsidRPr="00E31A8F">
        <w:rPr>
          <w:sz w:val="22"/>
          <w:szCs w:val="22"/>
        </w:rPr>
        <w:t xml:space="preserve">: </w:t>
      </w:r>
      <w:r w:rsidRPr="00E31A8F">
        <w:rPr>
          <w:rFonts w:eastAsia="MS Mincho"/>
          <w:color w:val="000000" w:themeColor="text1"/>
          <w:sz w:val="22"/>
          <w:szCs w:val="22"/>
        </w:rPr>
        <w:t>TCC</w:t>
      </w:r>
      <w:r w:rsidR="00B15F45" w:rsidRPr="00E31A8F">
        <w:rPr>
          <w:rFonts w:eastAsia="MS Mincho"/>
          <w:color w:val="000000" w:themeColor="text1"/>
          <w:sz w:val="22"/>
          <w:szCs w:val="22"/>
        </w:rPr>
        <w:t>s</w:t>
      </w:r>
      <w:r w:rsidRPr="00E31A8F">
        <w:rPr>
          <w:rFonts w:eastAsia="MS Mincho"/>
          <w:color w:val="000000" w:themeColor="text1"/>
          <w:sz w:val="22"/>
          <w:szCs w:val="22"/>
        </w:rPr>
        <w:t xml:space="preserve"> for the 12.5A fuse. SEL 651R used as primary and backup relay. The CTs for both relays are 50-1 ratio. The pickup for the primary relay is 0.46 with a time dial of 1.5. The backup relay has a pickup of 0.5 with a time dial of 2.5. U5 curve for 51 protections is used for primary and backup relay.</w:t>
      </w:r>
      <w:bookmarkEnd w:id="67"/>
      <w:bookmarkEnd w:id="68"/>
    </w:p>
    <w:p w14:paraId="29FF9462"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4CEC43C6"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1EF0EA68"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1B5D6BB4"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69F99CA6"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27FB785A"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7544EBAF"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78C26DF4" w14:textId="77777777" w:rsidR="00E46B21" w:rsidRPr="00EF719E" w:rsidRDefault="00E46B21" w:rsidP="00E46B21">
      <w:pPr>
        <w:pStyle w:val="BodyText"/>
        <w:spacing w:line="240" w:lineRule="auto"/>
        <w:ind w:firstLine="0"/>
        <w:jc w:val="center"/>
        <w:rPr>
          <w:rFonts w:eastAsia="MS Mincho"/>
          <w:color w:val="000000" w:themeColor="text1"/>
          <w:sz w:val="24"/>
          <w:szCs w:val="24"/>
        </w:rPr>
      </w:pPr>
    </w:p>
    <w:p w14:paraId="560131EF" w14:textId="77777777" w:rsidR="00E46B21" w:rsidRPr="00EF719E" w:rsidRDefault="00E46B21" w:rsidP="00E46B21">
      <w:pPr>
        <w:pStyle w:val="BodyText"/>
        <w:spacing w:line="360" w:lineRule="auto"/>
        <w:ind w:firstLine="0"/>
        <w:rPr>
          <w:rFonts w:eastAsia="MS Mincho"/>
          <w:sz w:val="24"/>
          <w:szCs w:val="24"/>
        </w:rPr>
      </w:pPr>
    </w:p>
    <w:p w14:paraId="06E58741" w14:textId="77777777" w:rsidR="00E46B21" w:rsidRPr="00EF719E" w:rsidRDefault="00E46B21" w:rsidP="00E0747F">
      <w:pPr>
        <w:pStyle w:val="BodyText"/>
        <w:spacing w:before="720" w:after="720" w:line="240" w:lineRule="auto"/>
        <w:ind w:firstLine="0"/>
        <w:rPr>
          <w:color w:val="000000" w:themeColor="text1"/>
          <w:sz w:val="24"/>
          <w:szCs w:val="24"/>
        </w:rPr>
      </w:pPr>
      <w:r w:rsidRPr="00EF719E">
        <w:rPr>
          <w:noProof/>
          <w:color w:val="000000" w:themeColor="text1"/>
          <w:sz w:val="24"/>
          <w:szCs w:val="24"/>
        </w:rPr>
        <w:drawing>
          <wp:inline distT="0" distB="0" distL="0" distR="0" wp14:anchorId="13478FEE" wp14:editId="5E121CCF">
            <wp:extent cx="5501640" cy="49718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51507" cy="5016894"/>
                    </a:xfrm>
                    <a:prstGeom prst="rect">
                      <a:avLst/>
                    </a:prstGeom>
                  </pic:spPr>
                </pic:pic>
              </a:graphicData>
            </a:graphic>
          </wp:inline>
        </w:drawing>
      </w:r>
    </w:p>
    <w:p w14:paraId="2E826B88" w14:textId="1AB5A63C" w:rsidR="00E46B21" w:rsidRPr="00E31A8F" w:rsidRDefault="00E46B21" w:rsidP="00592D73">
      <w:pPr>
        <w:pStyle w:val="BodyText"/>
        <w:spacing w:line="240" w:lineRule="auto"/>
        <w:ind w:firstLine="0"/>
        <w:jc w:val="center"/>
        <w:rPr>
          <w:rFonts w:eastAsia="MS Mincho"/>
          <w:color w:val="000000" w:themeColor="text1"/>
          <w:sz w:val="22"/>
          <w:szCs w:val="22"/>
        </w:rPr>
      </w:pPr>
      <w:bookmarkStart w:id="69" w:name="_Toc125019487"/>
      <w:bookmarkStart w:id="70" w:name="_Toc129009361"/>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4</w:t>
      </w:r>
      <w:r w:rsidRPr="00E31A8F">
        <w:rPr>
          <w:sz w:val="22"/>
          <w:szCs w:val="22"/>
        </w:rPr>
        <w:fldChar w:fldCharType="end"/>
      </w:r>
      <w:r w:rsidRPr="00E31A8F">
        <w:rPr>
          <w:sz w:val="22"/>
          <w:szCs w:val="22"/>
        </w:rPr>
        <w:t xml:space="preserve">: </w:t>
      </w:r>
      <w:r w:rsidRPr="00E31A8F">
        <w:rPr>
          <w:rFonts w:eastAsia="MS Mincho"/>
          <w:color w:val="000000" w:themeColor="text1"/>
          <w:sz w:val="22"/>
          <w:szCs w:val="22"/>
        </w:rPr>
        <w:t xml:space="preserve">ST intelligent modules used in the study. Rated device </w:t>
      </w:r>
      <w:r w:rsidR="00EC20F7" w:rsidRPr="00E31A8F">
        <w:rPr>
          <w:rFonts w:eastAsia="MS Mincho"/>
          <w:color w:val="000000" w:themeColor="text1"/>
          <w:sz w:val="22"/>
          <w:szCs w:val="22"/>
        </w:rPr>
        <w:t>(</w:t>
      </w:r>
      <w:r w:rsidRPr="00E31A8F">
        <w:rPr>
          <w:color w:val="000000" w:themeColor="text1"/>
          <w:sz w:val="22"/>
          <w:szCs w:val="22"/>
        </w:rPr>
        <w:t xml:space="preserve">STGIPS10K60T, </w:t>
      </w:r>
      <w:r w:rsidRPr="00E31A8F">
        <w:rPr>
          <w:rFonts w:eastAsia="MS Mincho"/>
          <w:color w:val="000000" w:themeColor="text1"/>
          <w:sz w:val="22"/>
          <w:szCs w:val="22"/>
        </w:rPr>
        <w:t xml:space="preserve">600V/ 10A). Overrated device </w:t>
      </w:r>
      <w:r w:rsidR="00EC20F7" w:rsidRPr="00E31A8F">
        <w:rPr>
          <w:rFonts w:eastAsia="MS Mincho"/>
          <w:color w:val="000000" w:themeColor="text1"/>
          <w:sz w:val="22"/>
          <w:szCs w:val="22"/>
        </w:rPr>
        <w:t>(</w:t>
      </w:r>
      <w:r w:rsidRPr="00E31A8F">
        <w:rPr>
          <w:color w:val="000000" w:themeColor="text1"/>
          <w:sz w:val="22"/>
          <w:szCs w:val="22"/>
        </w:rPr>
        <w:t>STGIPS30C60T-H</w:t>
      </w:r>
      <w:r w:rsidRPr="00E31A8F">
        <w:rPr>
          <w:rFonts w:eastAsia="MS Mincho"/>
          <w:color w:val="000000" w:themeColor="text1"/>
          <w:sz w:val="22"/>
          <w:szCs w:val="22"/>
        </w:rPr>
        <w:t xml:space="preserve">, </w:t>
      </w:r>
      <w:proofErr w:type="gramStart"/>
      <w:r w:rsidRPr="00E31A8F">
        <w:rPr>
          <w:rFonts w:eastAsia="MS Mincho"/>
          <w:color w:val="000000" w:themeColor="text1"/>
          <w:sz w:val="22"/>
          <w:szCs w:val="22"/>
        </w:rPr>
        <w:t>600</w:t>
      </w:r>
      <w:r w:rsidR="00B15F45" w:rsidRPr="00E31A8F">
        <w:rPr>
          <w:rFonts w:eastAsia="MS Mincho"/>
          <w:color w:val="000000" w:themeColor="text1"/>
          <w:sz w:val="22"/>
          <w:szCs w:val="22"/>
        </w:rPr>
        <w:t xml:space="preserve">V </w:t>
      </w:r>
      <w:r w:rsidRPr="00E31A8F">
        <w:rPr>
          <w:rFonts w:eastAsia="MS Mincho"/>
          <w:color w:val="000000" w:themeColor="text1"/>
          <w:sz w:val="22"/>
          <w:szCs w:val="22"/>
        </w:rPr>
        <w:t>,</w:t>
      </w:r>
      <w:proofErr w:type="gramEnd"/>
      <w:r w:rsidRPr="00E31A8F">
        <w:rPr>
          <w:rFonts w:eastAsia="MS Mincho"/>
          <w:color w:val="000000" w:themeColor="text1"/>
          <w:sz w:val="22"/>
          <w:szCs w:val="22"/>
        </w:rPr>
        <w:t xml:space="preserve"> 30A). The Inverter rated current is 10A.</w:t>
      </w:r>
      <w:bookmarkEnd w:id="69"/>
      <w:bookmarkEnd w:id="70"/>
    </w:p>
    <w:p w14:paraId="689B64F5" w14:textId="2C7D09DC" w:rsidR="00A96F69" w:rsidRDefault="00A96F69" w:rsidP="00E46B21">
      <w:pPr>
        <w:pStyle w:val="BodyText"/>
        <w:spacing w:line="240" w:lineRule="auto"/>
        <w:ind w:firstLine="0"/>
        <w:rPr>
          <w:rFonts w:eastAsia="MS Mincho"/>
          <w:color w:val="000000" w:themeColor="text1"/>
          <w:sz w:val="24"/>
          <w:szCs w:val="24"/>
        </w:rPr>
      </w:pPr>
    </w:p>
    <w:p w14:paraId="53F00441" w14:textId="39E00875" w:rsidR="00A96F69" w:rsidRDefault="00A96F69" w:rsidP="00E46B21">
      <w:pPr>
        <w:pStyle w:val="BodyText"/>
        <w:spacing w:line="240" w:lineRule="auto"/>
        <w:ind w:firstLine="0"/>
        <w:rPr>
          <w:rFonts w:eastAsia="MS Mincho"/>
          <w:color w:val="000000" w:themeColor="text1"/>
          <w:sz w:val="24"/>
          <w:szCs w:val="24"/>
        </w:rPr>
      </w:pPr>
    </w:p>
    <w:p w14:paraId="62B137FC" w14:textId="43BDA353" w:rsidR="00A96F69" w:rsidRDefault="00A96F69" w:rsidP="00E46B21">
      <w:pPr>
        <w:pStyle w:val="BodyText"/>
        <w:spacing w:line="240" w:lineRule="auto"/>
        <w:ind w:firstLine="0"/>
        <w:rPr>
          <w:rFonts w:eastAsia="MS Mincho"/>
          <w:color w:val="000000" w:themeColor="text1"/>
          <w:sz w:val="24"/>
          <w:szCs w:val="24"/>
        </w:rPr>
      </w:pPr>
    </w:p>
    <w:p w14:paraId="5D2F8CC1" w14:textId="0437ADA5" w:rsidR="00A96F69" w:rsidRDefault="00A96F69" w:rsidP="00E46B21">
      <w:pPr>
        <w:pStyle w:val="BodyText"/>
        <w:spacing w:line="240" w:lineRule="auto"/>
        <w:ind w:firstLine="0"/>
        <w:rPr>
          <w:rFonts w:eastAsia="MS Mincho"/>
          <w:color w:val="000000" w:themeColor="text1"/>
          <w:sz w:val="24"/>
          <w:szCs w:val="24"/>
        </w:rPr>
      </w:pPr>
    </w:p>
    <w:p w14:paraId="670D4B23" w14:textId="04086066" w:rsidR="00A96F69" w:rsidRDefault="00A96F69" w:rsidP="00E46B21">
      <w:pPr>
        <w:pStyle w:val="BodyText"/>
        <w:spacing w:line="240" w:lineRule="auto"/>
        <w:ind w:firstLine="0"/>
        <w:rPr>
          <w:rFonts w:eastAsia="MS Mincho"/>
          <w:color w:val="000000" w:themeColor="text1"/>
          <w:sz w:val="24"/>
          <w:szCs w:val="24"/>
        </w:rPr>
      </w:pPr>
    </w:p>
    <w:p w14:paraId="5066E4FF" w14:textId="166BF078" w:rsidR="00A96F69" w:rsidRDefault="00A96F69" w:rsidP="00E46B21">
      <w:pPr>
        <w:pStyle w:val="BodyText"/>
        <w:spacing w:line="240" w:lineRule="auto"/>
        <w:ind w:firstLine="0"/>
        <w:rPr>
          <w:rFonts w:eastAsia="MS Mincho"/>
          <w:color w:val="000000" w:themeColor="text1"/>
          <w:sz w:val="24"/>
          <w:szCs w:val="24"/>
        </w:rPr>
      </w:pPr>
    </w:p>
    <w:p w14:paraId="45F4D94D" w14:textId="5D41312B" w:rsidR="00A96F69" w:rsidRDefault="00A96F69" w:rsidP="00E46B21">
      <w:pPr>
        <w:pStyle w:val="BodyText"/>
        <w:spacing w:line="240" w:lineRule="auto"/>
        <w:ind w:firstLine="0"/>
        <w:rPr>
          <w:rFonts w:eastAsia="MS Mincho"/>
          <w:color w:val="000000" w:themeColor="text1"/>
          <w:sz w:val="24"/>
          <w:szCs w:val="24"/>
        </w:rPr>
      </w:pPr>
    </w:p>
    <w:p w14:paraId="2908226D" w14:textId="77777777" w:rsidR="00A96F69" w:rsidRPr="00EF719E" w:rsidRDefault="00A96F69" w:rsidP="00E46B21">
      <w:pPr>
        <w:pStyle w:val="BodyText"/>
        <w:spacing w:line="240" w:lineRule="auto"/>
        <w:ind w:firstLine="0"/>
        <w:rPr>
          <w:rFonts w:eastAsia="MS Mincho"/>
          <w:color w:val="000000" w:themeColor="text1"/>
          <w:sz w:val="24"/>
          <w:szCs w:val="24"/>
        </w:rPr>
      </w:pPr>
    </w:p>
    <w:p w14:paraId="5C640C9B" w14:textId="77777777" w:rsidR="00E46B21" w:rsidRPr="00EF719E" w:rsidRDefault="00E46B21" w:rsidP="00A96F69">
      <w:pPr>
        <w:pStyle w:val="BodyText"/>
        <w:spacing w:before="720" w:after="720" w:line="360" w:lineRule="auto"/>
        <w:ind w:firstLine="0"/>
        <w:jc w:val="center"/>
        <w:rPr>
          <w:color w:val="000000" w:themeColor="text1"/>
          <w:sz w:val="24"/>
          <w:szCs w:val="24"/>
        </w:rPr>
      </w:pPr>
      <w:r w:rsidRPr="00EF719E">
        <w:rPr>
          <w:noProof/>
          <w:color w:val="000000" w:themeColor="text1"/>
          <w:sz w:val="24"/>
          <w:szCs w:val="24"/>
        </w:rPr>
        <w:drawing>
          <wp:inline distT="0" distB="0" distL="0" distR="0" wp14:anchorId="5566756C" wp14:editId="01307A56">
            <wp:extent cx="5399314" cy="3387869"/>
            <wp:effectExtent l="0" t="0" r="0" b="3175"/>
            <wp:docPr id="14" name="Picture 8">
              <a:extLst xmlns:a="http://schemas.openxmlformats.org/drawingml/2006/main">
                <a:ext uri="{FF2B5EF4-FFF2-40B4-BE49-F238E27FC236}">
                  <a16:creationId xmlns:a16="http://schemas.microsoft.com/office/drawing/2014/main" id="{A2E6F9AE-11C4-D62E-FDF1-0FBADD9A56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2E6F9AE-11C4-D62E-FDF1-0FBADD9A56E2}"/>
                        </a:ext>
                      </a:extLst>
                    </pic:cNvPr>
                    <pic:cNvPicPr>
                      <a:picLocks noChangeAspect="1"/>
                    </pic:cNvPicPr>
                  </pic:nvPicPr>
                  <pic:blipFill rotWithShape="1">
                    <a:blip r:embed="rId16">
                      <a:extLst>
                        <a:ext uri="{28A0092B-C50C-407E-A947-70E740481C1C}">
                          <a14:useLocalDpi xmlns:a14="http://schemas.microsoft.com/office/drawing/2010/main" val="0"/>
                        </a:ext>
                      </a:extLst>
                    </a:blip>
                    <a:srcRect t="-1" r="-4710" b="55370"/>
                    <a:stretch/>
                  </pic:blipFill>
                  <pic:spPr bwMode="auto">
                    <a:xfrm>
                      <a:off x="0" y="0"/>
                      <a:ext cx="5417541" cy="3399306"/>
                    </a:xfrm>
                    <a:prstGeom prst="rect">
                      <a:avLst/>
                    </a:prstGeom>
                    <a:ln>
                      <a:noFill/>
                    </a:ln>
                    <a:extLst>
                      <a:ext uri="{53640926-AAD7-44D8-BBD7-CCE9431645EC}">
                        <a14:shadowObscured xmlns:a14="http://schemas.microsoft.com/office/drawing/2010/main"/>
                      </a:ext>
                    </a:extLst>
                  </pic:spPr>
                </pic:pic>
              </a:graphicData>
            </a:graphic>
          </wp:inline>
        </w:drawing>
      </w:r>
    </w:p>
    <w:p w14:paraId="05448C1A" w14:textId="64FFCCD3" w:rsidR="00E46B21" w:rsidRPr="00E31A8F" w:rsidRDefault="00E46B21" w:rsidP="00E46B21">
      <w:pPr>
        <w:pStyle w:val="BodyText"/>
        <w:spacing w:line="240" w:lineRule="auto"/>
        <w:ind w:firstLine="0"/>
        <w:jc w:val="center"/>
        <w:rPr>
          <w:rFonts w:eastAsia="MS Mincho"/>
          <w:color w:val="000000" w:themeColor="text1"/>
          <w:sz w:val="22"/>
          <w:szCs w:val="22"/>
        </w:rPr>
      </w:pPr>
      <w:bookmarkStart w:id="71" w:name="_Toc125019488"/>
      <w:bookmarkStart w:id="72" w:name="_Toc129009362"/>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5</w:t>
      </w:r>
      <w:r w:rsidRPr="00E31A8F">
        <w:rPr>
          <w:sz w:val="22"/>
          <w:szCs w:val="22"/>
        </w:rPr>
        <w:fldChar w:fldCharType="end"/>
      </w:r>
      <w:r w:rsidRPr="00E31A8F">
        <w:rPr>
          <w:sz w:val="22"/>
          <w:szCs w:val="22"/>
        </w:rPr>
        <w:t xml:space="preserve">: </w:t>
      </w:r>
      <w:bookmarkEnd w:id="71"/>
      <w:r w:rsidR="00B15F45" w:rsidRPr="00E31A8F">
        <w:rPr>
          <w:rFonts w:eastAsia="MS Mincho"/>
          <w:color w:val="000000" w:themeColor="text1"/>
          <w:sz w:val="22"/>
          <w:szCs w:val="22"/>
        </w:rPr>
        <w:t xml:space="preserve">Thermal impedance and fit using Foster RC network for the prototype 600 V/10 </w:t>
      </w:r>
      <w:proofErr w:type="gramStart"/>
      <w:r w:rsidR="00B15F45" w:rsidRPr="00E31A8F">
        <w:rPr>
          <w:rFonts w:eastAsia="MS Mincho"/>
          <w:color w:val="000000" w:themeColor="text1"/>
          <w:sz w:val="22"/>
          <w:szCs w:val="22"/>
        </w:rPr>
        <w:t>A</w:t>
      </w:r>
      <w:proofErr w:type="gramEnd"/>
      <w:r w:rsidR="00B15F45" w:rsidRPr="00E31A8F">
        <w:rPr>
          <w:rFonts w:eastAsia="MS Mincho"/>
          <w:color w:val="000000" w:themeColor="text1"/>
          <w:sz w:val="22"/>
          <w:szCs w:val="22"/>
        </w:rPr>
        <w:t xml:space="preserve"> module and 600 V/30 A module.</w:t>
      </w:r>
      <w:bookmarkEnd w:id="72"/>
    </w:p>
    <w:p w14:paraId="3A2BC41D" w14:textId="1233B517" w:rsidR="00C43C7E" w:rsidRDefault="00C43C7E" w:rsidP="00E46B21">
      <w:pPr>
        <w:pStyle w:val="BodyText"/>
        <w:spacing w:line="240" w:lineRule="auto"/>
        <w:ind w:firstLine="0"/>
        <w:jc w:val="center"/>
        <w:rPr>
          <w:rFonts w:eastAsia="MS Mincho"/>
          <w:color w:val="000000" w:themeColor="text1"/>
          <w:sz w:val="24"/>
          <w:szCs w:val="24"/>
        </w:rPr>
      </w:pPr>
    </w:p>
    <w:p w14:paraId="64B6E34F" w14:textId="1B33CB99" w:rsidR="00A96F69" w:rsidRDefault="00A96F69" w:rsidP="00E46B21">
      <w:pPr>
        <w:pStyle w:val="BodyText"/>
        <w:spacing w:line="240" w:lineRule="auto"/>
        <w:ind w:firstLine="0"/>
        <w:jc w:val="center"/>
        <w:rPr>
          <w:rFonts w:eastAsia="MS Mincho"/>
          <w:color w:val="000000" w:themeColor="text1"/>
          <w:sz w:val="24"/>
          <w:szCs w:val="24"/>
        </w:rPr>
      </w:pPr>
    </w:p>
    <w:p w14:paraId="2D165BDD" w14:textId="4DCEF85D" w:rsidR="00A96F69" w:rsidRDefault="00A96F69" w:rsidP="00E46B21">
      <w:pPr>
        <w:pStyle w:val="BodyText"/>
        <w:spacing w:line="240" w:lineRule="auto"/>
        <w:ind w:firstLine="0"/>
        <w:jc w:val="center"/>
        <w:rPr>
          <w:rFonts w:eastAsia="MS Mincho"/>
          <w:color w:val="000000" w:themeColor="text1"/>
          <w:sz w:val="24"/>
          <w:szCs w:val="24"/>
        </w:rPr>
      </w:pPr>
    </w:p>
    <w:p w14:paraId="181AE1C7" w14:textId="5A544889" w:rsidR="00A96F69" w:rsidRDefault="00A96F69" w:rsidP="00E46B21">
      <w:pPr>
        <w:pStyle w:val="BodyText"/>
        <w:spacing w:line="240" w:lineRule="auto"/>
        <w:ind w:firstLine="0"/>
        <w:jc w:val="center"/>
        <w:rPr>
          <w:rFonts w:eastAsia="MS Mincho"/>
          <w:color w:val="000000" w:themeColor="text1"/>
          <w:sz w:val="24"/>
          <w:szCs w:val="24"/>
        </w:rPr>
      </w:pPr>
    </w:p>
    <w:p w14:paraId="6E6FA747" w14:textId="4C714421" w:rsidR="00A96F69" w:rsidRDefault="00A96F69" w:rsidP="00E46B21">
      <w:pPr>
        <w:pStyle w:val="BodyText"/>
        <w:spacing w:line="240" w:lineRule="auto"/>
        <w:ind w:firstLine="0"/>
        <w:jc w:val="center"/>
        <w:rPr>
          <w:rFonts w:eastAsia="MS Mincho"/>
          <w:color w:val="000000" w:themeColor="text1"/>
          <w:sz w:val="24"/>
          <w:szCs w:val="24"/>
        </w:rPr>
      </w:pPr>
    </w:p>
    <w:p w14:paraId="304F9136" w14:textId="77777777" w:rsidR="00A96F69" w:rsidRPr="00EF719E" w:rsidRDefault="00A96F69" w:rsidP="00E46B21">
      <w:pPr>
        <w:pStyle w:val="BodyText"/>
        <w:spacing w:line="240" w:lineRule="auto"/>
        <w:ind w:firstLine="0"/>
        <w:jc w:val="center"/>
        <w:rPr>
          <w:rFonts w:eastAsia="MS Mincho"/>
          <w:color w:val="000000" w:themeColor="text1"/>
          <w:sz w:val="24"/>
          <w:szCs w:val="24"/>
        </w:rPr>
      </w:pPr>
    </w:p>
    <w:p w14:paraId="34505423" w14:textId="381D8757" w:rsidR="00C43C7E" w:rsidRDefault="00C43C7E" w:rsidP="00E46B21">
      <w:pPr>
        <w:pStyle w:val="BodyText"/>
        <w:spacing w:line="240" w:lineRule="auto"/>
        <w:ind w:firstLine="0"/>
        <w:jc w:val="center"/>
        <w:rPr>
          <w:rFonts w:eastAsia="MS Mincho"/>
          <w:color w:val="000000" w:themeColor="text1"/>
          <w:sz w:val="24"/>
          <w:szCs w:val="24"/>
        </w:rPr>
      </w:pPr>
    </w:p>
    <w:p w14:paraId="5FDDE2FB" w14:textId="5E5990DF" w:rsidR="00A96F69" w:rsidRDefault="00A96F69" w:rsidP="00E46B21">
      <w:pPr>
        <w:pStyle w:val="BodyText"/>
        <w:spacing w:line="240" w:lineRule="auto"/>
        <w:ind w:firstLine="0"/>
        <w:jc w:val="center"/>
        <w:rPr>
          <w:rFonts w:eastAsia="MS Mincho"/>
          <w:color w:val="000000" w:themeColor="text1"/>
          <w:sz w:val="24"/>
          <w:szCs w:val="24"/>
        </w:rPr>
      </w:pPr>
    </w:p>
    <w:p w14:paraId="2D17A51D" w14:textId="7F2604CD" w:rsidR="00A96F69" w:rsidRDefault="00A96F69" w:rsidP="00E46B21">
      <w:pPr>
        <w:pStyle w:val="BodyText"/>
        <w:spacing w:line="240" w:lineRule="auto"/>
        <w:ind w:firstLine="0"/>
        <w:jc w:val="center"/>
        <w:rPr>
          <w:rFonts w:eastAsia="MS Mincho"/>
          <w:color w:val="000000" w:themeColor="text1"/>
          <w:sz w:val="24"/>
          <w:szCs w:val="24"/>
        </w:rPr>
      </w:pPr>
    </w:p>
    <w:p w14:paraId="7093204F" w14:textId="574B7002" w:rsidR="00A96F69" w:rsidRDefault="00A96F69" w:rsidP="00E46B21">
      <w:pPr>
        <w:pStyle w:val="BodyText"/>
        <w:spacing w:line="240" w:lineRule="auto"/>
        <w:ind w:firstLine="0"/>
        <w:jc w:val="center"/>
        <w:rPr>
          <w:rFonts w:eastAsia="MS Mincho"/>
          <w:color w:val="000000" w:themeColor="text1"/>
          <w:sz w:val="24"/>
          <w:szCs w:val="24"/>
        </w:rPr>
      </w:pPr>
    </w:p>
    <w:p w14:paraId="136D78D7" w14:textId="69C18980" w:rsidR="00A96F69" w:rsidRDefault="00A96F69" w:rsidP="00E46B21">
      <w:pPr>
        <w:pStyle w:val="BodyText"/>
        <w:spacing w:line="240" w:lineRule="auto"/>
        <w:ind w:firstLine="0"/>
        <w:jc w:val="center"/>
        <w:rPr>
          <w:rFonts w:eastAsia="MS Mincho"/>
          <w:color w:val="000000" w:themeColor="text1"/>
          <w:sz w:val="24"/>
          <w:szCs w:val="24"/>
        </w:rPr>
      </w:pPr>
    </w:p>
    <w:p w14:paraId="40C4D296" w14:textId="59CF8B39" w:rsidR="00A96F69" w:rsidRDefault="00A96F69" w:rsidP="00E46B21">
      <w:pPr>
        <w:pStyle w:val="BodyText"/>
        <w:spacing w:line="240" w:lineRule="auto"/>
        <w:ind w:firstLine="0"/>
        <w:jc w:val="center"/>
        <w:rPr>
          <w:rFonts w:eastAsia="MS Mincho"/>
          <w:color w:val="000000" w:themeColor="text1"/>
          <w:sz w:val="24"/>
          <w:szCs w:val="24"/>
        </w:rPr>
      </w:pPr>
    </w:p>
    <w:p w14:paraId="0A1CF588" w14:textId="1404247F" w:rsidR="00A96F69" w:rsidRDefault="00A96F69" w:rsidP="00E46B21">
      <w:pPr>
        <w:pStyle w:val="BodyText"/>
        <w:spacing w:line="240" w:lineRule="auto"/>
        <w:ind w:firstLine="0"/>
        <w:jc w:val="center"/>
        <w:rPr>
          <w:rFonts w:eastAsia="MS Mincho"/>
          <w:color w:val="000000" w:themeColor="text1"/>
          <w:sz w:val="24"/>
          <w:szCs w:val="24"/>
        </w:rPr>
      </w:pPr>
    </w:p>
    <w:p w14:paraId="7DF8D78D" w14:textId="4E723DFF" w:rsidR="00A96F69" w:rsidRDefault="00A96F69" w:rsidP="00E46B21">
      <w:pPr>
        <w:pStyle w:val="BodyText"/>
        <w:spacing w:line="240" w:lineRule="auto"/>
        <w:ind w:firstLine="0"/>
        <w:jc w:val="center"/>
        <w:rPr>
          <w:rFonts w:eastAsia="MS Mincho"/>
          <w:color w:val="000000" w:themeColor="text1"/>
          <w:sz w:val="24"/>
          <w:szCs w:val="24"/>
        </w:rPr>
      </w:pPr>
    </w:p>
    <w:p w14:paraId="0FC1508F" w14:textId="063C272A" w:rsidR="00A96F69" w:rsidRDefault="00A96F69" w:rsidP="00E46B21">
      <w:pPr>
        <w:pStyle w:val="BodyText"/>
        <w:spacing w:line="240" w:lineRule="auto"/>
        <w:ind w:firstLine="0"/>
        <w:jc w:val="center"/>
        <w:rPr>
          <w:rFonts w:eastAsia="MS Mincho"/>
          <w:color w:val="000000" w:themeColor="text1"/>
          <w:sz w:val="24"/>
          <w:szCs w:val="24"/>
        </w:rPr>
      </w:pPr>
    </w:p>
    <w:p w14:paraId="4CB725FD" w14:textId="29392970" w:rsidR="00A96F69" w:rsidRDefault="00A96F69" w:rsidP="00E46B21">
      <w:pPr>
        <w:pStyle w:val="BodyText"/>
        <w:spacing w:line="240" w:lineRule="auto"/>
        <w:ind w:firstLine="0"/>
        <w:jc w:val="center"/>
        <w:rPr>
          <w:rFonts w:eastAsia="MS Mincho"/>
          <w:color w:val="000000" w:themeColor="text1"/>
          <w:sz w:val="24"/>
          <w:szCs w:val="24"/>
        </w:rPr>
      </w:pPr>
    </w:p>
    <w:p w14:paraId="10F76EF4" w14:textId="77777777" w:rsidR="00A96F69" w:rsidRPr="00EF719E" w:rsidRDefault="00A96F69" w:rsidP="00E46B21">
      <w:pPr>
        <w:pStyle w:val="BodyText"/>
        <w:spacing w:line="240" w:lineRule="auto"/>
        <w:ind w:firstLine="0"/>
        <w:jc w:val="center"/>
        <w:rPr>
          <w:rFonts w:eastAsia="MS Mincho"/>
          <w:color w:val="000000" w:themeColor="text1"/>
          <w:sz w:val="24"/>
          <w:szCs w:val="24"/>
        </w:rPr>
      </w:pPr>
    </w:p>
    <w:p w14:paraId="31BF633D" w14:textId="77777777" w:rsidR="00E46B21" w:rsidRPr="00EF719E" w:rsidRDefault="00E46B21" w:rsidP="00E46B21">
      <w:pPr>
        <w:pStyle w:val="BodyText"/>
        <w:spacing w:line="360" w:lineRule="auto"/>
        <w:ind w:firstLine="0"/>
        <w:jc w:val="center"/>
        <w:rPr>
          <w:sz w:val="24"/>
          <w:szCs w:val="24"/>
        </w:rPr>
      </w:pPr>
      <w:r w:rsidRPr="00EF719E">
        <w:rPr>
          <w:noProof/>
          <w:sz w:val="24"/>
          <w:szCs w:val="24"/>
        </w:rPr>
        <w:drawing>
          <wp:inline distT="0" distB="0" distL="0" distR="0" wp14:anchorId="43F527D9" wp14:editId="3E2B5482">
            <wp:extent cx="5464629" cy="2377499"/>
            <wp:effectExtent l="0" t="0" r="0" b="0"/>
            <wp:docPr id="29" name="Picture 1">
              <a:extLst xmlns:a="http://schemas.openxmlformats.org/drawingml/2006/main">
                <a:ext uri="{FF2B5EF4-FFF2-40B4-BE49-F238E27FC236}">
                  <a16:creationId xmlns:a16="http://schemas.microsoft.com/office/drawing/2014/main" id="{44A9BB4A-7600-6E4D-BCB9-E53D97865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4A9BB4A-7600-6E4D-BCB9-E53D97865A6A}"/>
                        </a:ext>
                      </a:extLst>
                    </pic:cNvPr>
                    <pic:cNvPicPr>
                      <a:picLocks noChangeAspect="1"/>
                    </pic:cNvPicPr>
                  </pic:nvPicPr>
                  <pic:blipFill>
                    <a:blip r:embed="rId17">
                      <a:extLst>
                        <a:ext uri="{28A0092B-C50C-407E-A947-70E740481C1C}">
                          <a14:useLocalDpi xmlns:a14="http://schemas.microsoft.com/office/drawing/2010/main"/>
                        </a:ext>
                      </a:extLst>
                    </a:blip>
                    <a:stretch>
                      <a:fillRect/>
                    </a:stretch>
                  </pic:blipFill>
                  <pic:spPr>
                    <a:xfrm>
                      <a:off x="0" y="0"/>
                      <a:ext cx="5482013" cy="2385062"/>
                    </a:xfrm>
                    <a:prstGeom prst="rect">
                      <a:avLst/>
                    </a:prstGeom>
                  </pic:spPr>
                </pic:pic>
              </a:graphicData>
            </a:graphic>
          </wp:inline>
        </w:drawing>
      </w:r>
    </w:p>
    <w:p w14:paraId="5CE72C49" w14:textId="50426B2B" w:rsidR="00E46B21" w:rsidRPr="00E31A8F" w:rsidRDefault="00E46B21" w:rsidP="00C43C7E">
      <w:pPr>
        <w:pStyle w:val="BodyText"/>
        <w:spacing w:line="360" w:lineRule="auto"/>
        <w:ind w:firstLine="0"/>
        <w:jc w:val="center"/>
        <w:rPr>
          <w:color w:val="000000" w:themeColor="text1"/>
          <w:sz w:val="22"/>
          <w:szCs w:val="22"/>
        </w:rPr>
      </w:pPr>
      <w:bookmarkStart w:id="73" w:name="_Toc125019489"/>
      <w:bookmarkStart w:id="74" w:name="_Toc129009363"/>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6</w:t>
      </w:r>
      <w:r w:rsidRPr="00E31A8F">
        <w:rPr>
          <w:sz w:val="22"/>
          <w:szCs w:val="22"/>
        </w:rPr>
        <w:fldChar w:fldCharType="end"/>
      </w:r>
      <w:r w:rsidRPr="00E31A8F">
        <w:rPr>
          <w:sz w:val="22"/>
          <w:szCs w:val="22"/>
        </w:rPr>
        <w:t xml:space="preserve">: </w:t>
      </w:r>
      <w:r w:rsidRPr="00E31A8F">
        <w:rPr>
          <w:color w:val="000000" w:themeColor="text1"/>
          <w:sz w:val="22"/>
          <w:szCs w:val="22"/>
        </w:rPr>
        <w:t>Foster thermal network of IGBT and diode</w:t>
      </w:r>
      <w:bookmarkEnd w:id="73"/>
      <w:bookmarkEnd w:id="74"/>
    </w:p>
    <w:p w14:paraId="2B9AD592" w14:textId="7F684221" w:rsidR="00E46B21" w:rsidRDefault="00E46B21" w:rsidP="00E46B21">
      <w:pPr>
        <w:pStyle w:val="BodyText"/>
        <w:spacing w:line="360" w:lineRule="auto"/>
        <w:ind w:firstLine="0"/>
        <w:rPr>
          <w:rFonts w:eastAsia="MS Mincho"/>
          <w:sz w:val="24"/>
          <w:szCs w:val="24"/>
        </w:rPr>
      </w:pPr>
    </w:p>
    <w:p w14:paraId="5DBDF4BB" w14:textId="5B6296CE" w:rsidR="00A96F69" w:rsidRDefault="00A96F69" w:rsidP="00E46B21">
      <w:pPr>
        <w:pStyle w:val="BodyText"/>
        <w:spacing w:line="360" w:lineRule="auto"/>
        <w:ind w:firstLine="0"/>
        <w:rPr>
          <w:rFonts w:eastAsia="MS Mincho"/>
          <w:sz w:val="24"/>
          <w:szCs w:val="24"/>
        </w:rPr>
      </w:pPr>
    </w:p>
    <w:p w14:paraId="704033C0" w14:textId="56E61CCD" w:rsidR="00A96F69" w:rsidRDefault="00A96F69" w:rsidP="00E46B21">
      <w:pPr>
        <w:pStyle w:val="BodyText"/>
        <w:spacing w:line="360" w:lineRule="auto"/>
        <w:ind w:firstLine="0"/>
        <w:rPr>
          <w:rFonts w:eastAsia="MS Mincho"/>
          <w:sz w:val="24"/>
          <w:szCs w:val="24"/>
        </w:rPr>
      </w:pPr>
    </w:p>
    <w:p w14:paraId="3FF6120C" w14:textId="5E1F1CF1" w:rsidR="00A96F69" w:rsidRDefault="00A96F69" w:rsidP="00E46B21">
      <w:pPr>
        <w:pStyle w:val="BodyText"/>
        <w:spacing w:line="360" w:lineRule="auto"/>
        <w:ind w:firstLine="0"/>
        <w:rPr>
          <w:rFonts w:eastAsia="MS Mincho"/>
          <w:sz w:val="24"/>
          <w:szCs w:val="24"/>
        </w:rPr>
      </w:pPr>
    </w:p>
    <w:p w14:paraId="6AA6276F" w14:textId="0343BE05" w:rsidR="00A96F69" w:rsidRDefault="00A96F69" w:rsidP="00E46B21">
      <w:pPr>
        <w:pStyle w:val="BodyText"/>
        <w:spacing w:line="360" w:lineRule="auto"/>
        <w:ind w:firstLine="0"/>
        <w:rPr>
          <w:rFonts w:eastAsia="MS Mincho"/>
          <w:sz w:val="24"/>
          <w:szCs w:val="24"/>
        </w:rPr>
      </w:pPr>
    </w:p>
    <w:p w14:paraId="58DD807C" w14:textId="4496F781" w:rsidR="00A96F69" w:rsidRDefault="00A96F69" w:rsidP="00E46B21">
      <w:pPr>
        <w:pStyle w:val="BodyText"/>
        <w:spacing w:line="360" w:lineRule="auto"/>
        <w:ind w:firstLine="0"/>
        <w:rPr>
          <w:rFonts w:eastAsia="MS Mincho"/>
          <w:sz w:val="24"/>
          <w:szCs w:val="24"/>
        </w:rPr>
      </w:pPr>
    </w:p>
    <w:p w14:paraId="5709C52F" w14:textId="41D304D6" w:rsidR="00E157D4" w:rsidRPr="00EF719E" w:rsidRDefault="00E157D4" w:rsidP="00E46B21">
      <w:pPr>
        <w:pStyle w:val="BodyText"/>
        <w:spacing w:line="360" w:lineRule="auto"/>
        <w:ind w:firstLine="0"/>
        <w:rPr>
          <w:sz w:val="24"/>
          <w:szCs w:val="24"/>
        </w:rPr>
        <w:sectPr w:rsidR="00E157D4" w:rsidRPr="00EF719E" w:rsidSect="006C357F">
          <w:pgSz w:w="11520" w:h="15660" w:code="1"/>
          <w:pgMar w:top="1440" w:right="1440" w:bottom="1440" w:left="1440" w:header="360" w:footer="1440" w:gutter="0"/>
          <w:cols w:space="400"/>
          <w:docGrid w:linePitch="360"/>
        </w:sectPr>
      </w:pPr>
    </w:p>
    <w:p w14:paraId="479CC133" w14:textId="6624CFB4" w:rsidR="00E157D4" w:rsidRDefault="00E157D4" w:rsidP="00E157D4">
      <w:pPr>
        <w:pStyle w:val="BodyText"/>
        <w:ind w:firstLine="0"/>
        <w:rPr>
          <w:sz w:val="24"/>
          <w:szCs w:val="24"/>
        </w:rPr>
      </w:pPr>
      <w:bookmarkStart w:id="75" w:name="_Toc125019490"/>
    </w:p>
    <w:p w14:paraId="2D411C09" w14:textId="35DD5179" w:rsidR="00E157D4" w:rsidRDefault="00E157D4" w:rsidP="00E46B21">
      <w:pPr>
        <w:pStyle w:val="BodyText"/>
        <w:ind w:firstLine="0"/>
        <w:jc w:val="center"/>
        <w:rPr>
          <w:sz w:val="24"/>
          <w:szCs w:val="24"/>
        </w:rPr>
      </w:pPr>
    </w:p>
    <w:p w14:paraId="068B5E63" w14:textId="067A1B67" w:rsidR="00E157D4" w:rsidRDefault="00E157D4" w:rsidP="00E46B21">
      <w:pPr>
        <w:pStyle w:val="BodyText"/>
        <w:ind w:firstLine="0"/>
        <w:jc w:val="center"/>
        <w:rPr>
          <w:sz w:val="24"/>
          <w:szCs w:val="24"/>
        </w:rPr>
      </w:pPr>
      <w:r w:rsidRPr="00EF719E">
        <w:rPr>
          <w:noProof/>
          <w:sz w:val="24"/>
          <w:szCs w:val="24"/>
        </w:rPr>
        <w:drawing>
          <wp:inline distT="0" distB="0" distL="0" distR="0" wp14:anchorId="157A00F5" wp14:editId="015E3A44">
            <wp:extent cx="7084193" cy="3955983"/>
            <wp:effectExtent l="0" t="0" r="2540" b="0"/>
            <wp:docPr id="12" name="Picture 17">
              <a:extLst xmlns:a="http://schemas.openxmlformats.org/drawingml/2006/main">
                <a:ext uri="{FF2B5EF4-FFF2-40B4-BE49-F238E27FC236}">
                  <a16:creationId xmlns:a16="http://schemas.microsoft.com/office/drawing/2014/main" id="{16D29638-C436-3BA9-D4FA-00CDABAA405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D29638-C436-3BA9-D4FA-00CDABAA405C}"/>
                        </a:ext>
                      </a:extLst>
                    </pic:cNvPr>
                    <pic:cNvPicPr>
                      <a:picLocks noChangeAspect="1"/>
                    </pic:cNvPicPr>
                  </pic:nvPicPr>
                  <pic:blipFill>
                    <a:blip r:embed="rId18"/>
                    <a:stretch>
                      <a:fillRect/>
                    </a:stretch>
                  </pic:blipFill>
                  <pic:spPr>
                    <a:xfrm>
                      <a:off x="0" y="0"/>
                      <a:ext cx="7090420" cy="3959460"/>
                    </a:xfrm>
                    <a:prstGeom prst="rect">
                      <a:avLst/>
                    </a:prstGeom>
                  </pic:spPr>
                </pic:pic>
              </a:graphicData>
            </a:graphic>
          </wp:inline>
        </w:drawing>
      </w:r>
    </w:p>
    <w:p w14:paraId="496FD14D" w14:textId="77777777" w:rsidR="00E157D4" w:rsidRDefault="00E157D4" w:rsidP="00E157D4">
      <w:pPr>
        <w:pStyle w:val="BodyText"/>
        <w:ind w:firstLine="0"/>
        <w:rPr>
          <w:sz w:val="24"/>
          <w:szCs w:val="24"/>
        </w:rPr>
      </w:pPr>
    </w:p>
    <w:p w14:paraId="3986CE11" w14:textId="77777777" w:rsidR="00E157D4" w:rsidRDefault="00E157D4" w:rsidP="00E46B21">
      <w:pPr>
        <w:pStyle w:val="BodyText"/>
        <w:ind w:firstLine="0"/>
        <w:jc w:val="center"/>
        <w:rPr>
          <w:sz w:val="24"/>
          <w:szCs w:val="24"/>
        </w:rPr>
      </w:pPr>
    </w:p>
    <w:p w14:paraId="0AD8143A" w14:textId="6E6D6DB7" w:rsidR="00E157D4" w:rsidRPr="00E31A8F" w:rsidRDefault="00E46B21" w:rsidP="001C5421">
      <w:pPr>
        <w:pStyle w:val="BodyText"/>
        <w:ind w:firstLine="0"/>
        <w:jc w:val="center"/>
        <w:rPr>
          <w:rFonts w:eastAsia="MS Mincho"/>
          <w:color w:val="000000" w:themeColor="text1"/>
          <w:sz w:val="22"/>
          <w:szCs w:val="22"/>
        </w:rPr>
        <w:sectPr w:rsidR="00E157D4" w:rsidRPr="00E31A8F" w:rsidSect="006C357F">
          <w:pgSz w:w="15660" w:h="11520" w:orient="landscape" w:code="1"/>
          <w:pgMar w:top="1440" w:right="1440" w:bottom="1440" w:left="1440" w:header="360" w:footer="1440" w:gutter="0"/>
          <w:cols w:space="400"/>
          <w:docGrid w:linePitch="360"/>
        </w:sectPr>
      </w:pPr>
      <w:bookmarkStart w:id="76" w:name="_Toc129009364"/>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7</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Conduction and switching losses for semiconductor used in </w:t>
      </w:r>
      <w:r w:rsidRPr="00E31A8F">
        <w:rPr>
          <w:rFonts w:eastAsiaTheme="minorEastAsia"/>
          <w:color w:val="000000" w:themeColor="text1"/>
          <w:kern w:val="24"/>
          <w:sz w:val="22"/>
          <w:szCs w:val="22"/>
        </w:rPr>
        <w:t>prototype and full-scale prototype.</w:t>
      </w:r>
      <w:bookmarkEnd w:id="75"/>
      <w:bookmarkEnd w:id="76"/>
    </w:p>
    <w:p w14:paraId="55EF4251" w14:textId="7299B75C" w:rsidR="001C5421" w:rsidRPr="00EF719E" w:rsidRDefault="00A0342F" w:rsidP="001C5421">
      <w:pPr>
        <w:spacing w:line="360" w:lineRule="auto"/>
        <w:jc w:val="both"/>
        <w:rPr>
          <w:rFonts w:eastAsia="MS Mincho"/>
          <w:spacing w:val="-1"/>
        </w:rPr>
      </w:pPr>
      <w:r w:rsidRPr="00EF719E">
        <w:rPr>
          <w:rFonts w:eastAsia="MS Mincho"/>
          <w:spacing w:val="-1"/>
        </w:rPr>
        <w:lastRenderedPageBreak/>
        <w:t>The following sections present the control challenges introduced by saturable inductors, derives the small signal model and decoupling terms for the vector control, and presents a control method to tune the current controllers to maintain stability during normal and fault condition.</w:t>
      </w:r>
    </w:p>
    <w:p w14:paraId="56CFFD8F" w14:textId="77777777" w:rsidR="001C5421" w:rsidRPr="00EF719E" w:rsidRDefault="001C5421" w:rsidP="001C5421">
      <w:pPr>
        <w:pStyle w:val="Heading2"/>
        <w:numPr>
          <w:ilvl w:val="1"/>
          <w:numId w:val="35"/>
        </w:numPr>
        <w:rPr>
          <w:sz w:val="24"/>
          <w:szCs w:val="24"/>
        </w:rPr>
      </w:pPr>
      <w:bookmarkStart w:id="77" w:name="_Toc125019102"/>
      <w:bookmarkStart w:id="78" w:name="_Toc125807356"/>
      <w:bookmarkStart w:id="79" w:name="_Toc125807481"/>
      <w:bookmarkStart w:id="80" w:name="_Toc125808221"/>
      <w:bookmarkStart w:id="81" w:name="_Toc127366237"/>
      <w:r w:rsidRPr="00EF719E">
        <w:rPr>
          <w:sz w:val="24"/>
          <w:szCs w:val="24"/>
          <w:lang w:val="en-US"/>
        </w:rPr>
        <w:t>Modelling Saturable Inductors</w:t>
      </w:r>
      <w:bookmarkEnd w:id="77"/>
      <w:bookmarkEnd w:id="78"/>
      <w:bookmarkEnd w:id="79"/>
      <w:bookmarkEnd w:id="80"/>
      <w:bookmarkEnd w:id="81"/>
    </w:p>
    <w:p w14:paraId="043F3284" w14:textId="77777777" w:rsidR="001C5421" w:rsidRPr="00EF719E" w:rsidRDefault="001C5421" w:rsidP="001C5421">
      <w:pPr>
        <w:spacing w:line="360" w:lineRule="auto"/>
        <w:jc w:val="both"/>
        <w:rPr>
          <w:rFonts w:eastAsia="MS Mincho"/>
          <w:spacing w:val="-1"/>
        </w:rPr>
      </w:pPr>
    </w:p>
    <w:p w14:paraId="0781A415" w14:textId="77777777" w:rsidR="001C5421" w:rsidRPr="00EF719E" w:rsidRDefault="001C5421" w:rsidP="001C5421">
      <w:pPr>
        <w:spacing w:line="360" w:lineRule="auto"/>
        <w:jc w:val="both"/>
        <w:rPr>
          <w:rFonts w:eastAsia="MS Mincho"/>
          <w:spacing w:val="-1"/>
        </w:rPr>
      </w:pPr>
      <w:r w:rsidRPr="00EF719E">
        <w:rPr>
          <w:rFonts w:eastAsia="MS Mincho"/>
          <w:color w:val="000000" w:themeColor="text1"/>
          <w:spacing w:val="-1"/>
        </w:rPr>
        <w:t xml:space="preserve">In saturable inductors, the flux increment per current increment rapidly decreases as the operating current magnitude increases [38, 42]. This phenomenon is called saturation of the magnetic core. In Fig. 1.8 the corresponding inductance-current characteristics of the ferrite inductors used in this chapter is shown. The inductor cores were characterized using a DPG10 Power Choke Tester. </w:t>
      </w:r>
      <w:r w:rsidRPr="00EF719E">
        <w:rPr>
          <w:rFonts w:eastAsia="MS Mincho"/>
          <w:color w:val="000000" w:themeColor="text1"/>
        </w:rPr>
        <w:t xml:space="preserve">As shown in the figure, due to the core saturation, the available inductance decreases as the magnitude of the current increases. The inductance of the ferrite core drops until it reaches 0.6 </w:t>
      </w:r>
      <w:proofErr w:type="spellStart"/>
      <w:r w:rsidRPr="00EF719E">
        <w:rPr>
          <w:rFonts w:eastAsia="MS Mincho"/>
          <w:color w:val="000000" w:themeColor="text1"/>
        </w:rPr>
        <w:t>mH</w:t>
      </w:r>
      <w:proofErr w:type="spellEnd"/>
      <w:r w:rsidRPr="00EF719E">
        <w:rPr>
          <w:rFonts w:eastAsia="MS Mincho"/>
          <w:color w:val="000000" w:themeColor="text1"/>
        </w:rPr>
        <w:t xml:space="preserve"> at 35 A, which is a reduction of about 45% compared to the initial inductance of 1.1 </w:t>
      </w:r>
      <w:proofErr w:type="spellStart"/>
      <w:r w:rsidRPr="00EF719E">
        <w:rPr>
          <w:rFonts w:eastAsia="MS Mincho"/>
          <w:color w:val="000000" w:themeColor="text1"/>
        </w:rPr>
        <w:t>mH</w:t>
      </w:r>
      <w:proofErr w:type="spellEnd"/>
      <w:r w:rsidRPr="00EF719E">
        <w:rPr>
          <w:rFonts w:eastAsia="MS Mincho"/>
          <w:color w:val="000000" w:themeColor="text1"/>
        </w:rPr>
        <w:t xml:space="preserve">. The Appendix in this dissertation shows the saturation characterization for other </w:t>
      </w:r>
      <w:r w:rsidRPr="00EF719E">
        <w:rPr>
          <w:rFonts w:eastAsia="MS Mincho"/>
          <w:spacing w:val="-1"/>
        </w:rPr>
        <w:t xml:space="preserve">silicon steel and ferrite cores obtained from </w:t>
      </w:r>
      <w:r w:rsidRPr="00EF719E">
        <w:rPr>
          <w:rFonts w:eastAsia="MS Mincho"/>
          <w:color w:val="000000" w:themeColor="text1"/>
          <w:spacing w:val="-1"/>
        </w:rPr>
        <w:t xml:space="preserve">DPG10 Power Choke Tester. This chapter uses the results of the ferrite core as </w:t>
      </w:r>
      <w:r w:rsidRPr="00EF719E">
        <w:rPr>
          <w:rFonts w:eastAsia="MS Mincho"/>
          <w:spacing w:val="-1"/>
        </w:rPr>
        <w:t>typically found in power electronic applications.</w:t>
      </w:r>
      <w:r w:rsidRPr="00EF719E">
        <w:rPr>
          <w:rFonts w:eastAsia="MS Mincho"/>
        </w:rPr>
        <w:t xml:space="preserve"> Ferrite cores are utilized for higher frequency applications because they have lower losses at high frequency; however, their core saturates at lower flux density</w:t>
      </w:r>
    </w:p>
    <w:p w14:paraId="138080F7" w14:textId="77777777" w:rsidR="001C5421" w:rsidRPr="00EF719E" w:rsidRDefault="001C5421" w:rsidP="001C5421">
      <w:pPr>
        <w:pStyle w:val="NormalWeb"/>
        <w:spacing w:line="360" w:lineRule="auto"/>
        <w:jc w:val="both"/>
      </w:pPr>
      <w:r w:rsidRPr="00EF719E">
        <w:t xml:space="preserve">Equation (1.6) has been used in the literature to describe the nonlinear inductor in a polynomial form [38-39], where  </w:t>
      </w:r>
      <m:oMath>
        <m:r>
          <w:rPr>
            <w:rFonts w:ascii="Cambria Math" w:hAnsi="Cambria Math"/>
          </w:rPr>
          <m:t xml:space="preserve">i </m:t>
        </m:r>
      </m:oMath>
      <w:r w:rsidRPr="00EF719E">
        <w:t>is the instantaneous current flowing through the inductor (</w:t>
      </w:r>
      <m:oMath>
        <m:r>
          <w:rPr>
            <w:rFonts w:ascii="Cambria Math" w:hAnsi="Cambria Math"/>
          </w:rPr>
          <m:t>i=I</m:t>
        </m:r>
        <m:func>
          <m:funcPr>
            <m:ctrlPr>
              <w:rPr>
                <w:rFonts w:ascii="Cambria Math" w:hAnsi="Cambria Math"/>
                <w:i/>
              </w:rPr>
            </m:ctrlPr>
          </m:funcPr>
          <m:fName>
            <m:r>
              <m:rPr>
                <m:sty m:val="p"/>
              </m:rPr>
              <w:rPr>
                <w:rFonts w:ascii="Cambria Math" w:hAnsi="Cambria Math"/>
              </w:rPr>
              <m:t>sin</m:t>
            </m:r>
          </m:fName>
          <m:e>
            <m:r>
              <w:rPr>
                <w:rFonts w:ascii="Cambria Math" w:hAnsi="Cambria Math"/>
              </w:rPr>
              <m:t>ωt+δ)</m:t>
            </m:r>
          </m:e>
        </m:func>
      </m:oMath>
      <w:r w:rsidRPr="00EF719E">
        <w:t xml:space="preserve">, and </w:t>
      </w:r>
      <m:oMath>
        <m:sSub>
          <m:sSubPr>
            <m:ctrlPr>
              <w:rPr>
                <w:rFonts w:ascii="Cambria Math" w:hAnsi="Cambria Math"/>
                <w:i/>
              </w:rPr>
            </m:ctrlPr>
          </m:sSubPr>
          <m:e>
            <m:r>
              <w:rPr>
                <w:rFonts w:ascii="Cambria Math" w:hAnsi="Cambria Math"/>
              </w:rPr>
              <m:t>L</m:t>
            </m:r>
          </m:e>
          <m:sub>
            <m:r>
              <w:rPr>
                <w:rFonts w:ascii="Cambria Math" w:hAnsi="Cambria Math"/>
              </w:rPr>
              <m:t>o</m:t>
            </m:r>
          </m:sub>
        </m:sSub>
      </m:oMath>
      <w:r w:rsidRPr="00EF719E">
        <w:t xml:space="preserve">is the inductance at zero current, and  </w:t>
      </w:r>
      <m:oMath>
        <m:sSub>
          <m:sSubPr>
            <m:ctrlPr>
              <w:rPr>
                <w:rFonts w:ascii="Cambria Math" w:hAnsi="Cambria Math"/>
                <w:i/>
              </w:rPr>
            </m:ctrlPr>
          </m:sSubPr>
          <m:e>
            <m:r>
              <w:rPr>
                <w:rFonts w:ascii="Cambria Math" w:hAnsi="Cambria Math"/>
              </w:rPr>
              <m:t>L</m:t>
            </m:r>
          </m:e>
          <m:sub>
            <m:r>
              <w:rPr>
                <w:rFonts w:ascii="Cambria Math" w:hAnsi="Cambria Math"/>
              </w:rPr>
              <m:t>n</m:t>
            </m:r>
          </m:sub>
        </m:sSub>
      </m:oMath>
      <w:r w:rsidRPr="00EF719E">
        <w:t xml:space="preserve"> a constant term that can be adjusted to fit the saturation characteristics of the inductor.  This fit equation will be used later in this chapter to derive the vector control considering saturable inductors.</w:t>
      </w:r>
    </w:p>
    <w:tbl>
      <w:tblPr>
        <w:tblStyle w:val="TableGrid"/>
        <w:tblW w:w="8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
        <w:gridCol w:w="5806"/>
        <w:gridCol w:w="2343"/>
      </w:tblGrid>
      <w:tr w:rsidR="001C5421" w:rsidRPr="00EF719E" w14:paraId="4D722F86" w14:textId="77777777" w:rsidTr="00E31A8F">
        <w:trPr>
          <w:trHeight w:val="348"/>
        </w:trPr>
        <w:tc>
          <w:tcPr>
            <w:tcW w:w="579" w:type="dxa"/>
          </w:tcPr>
          <w:p w14:paraId="43E03436" w14:textId="77777777" w:rsidR="001C5421" w:rsidRPr="00EF719E" w:rsidRDefault="001C5421" w:rsidP="00E31A8F">
            <w:pPr>
              <w:pStyle w:val="NormalWeb"/>
              <w:spacing w:line="360" w:lineRule="auto"/>
              <w:jc w:val="both"/>
              <w:rPr>
                <w:rFonts w:eastAsia="MS Mincho"/>
              </w:rPr>
            </w:pPr>
          </w:p>
        </w:tc>
        <w:tc>
          <w:tcPr>
            <w:tcW w:w="5806" w:type="dxa"/>
          </w:tcPr>
          <w:p w14:paraId="0B3FC31A" w14:textId="77777777" w:rsidR="001C5421" w:rsidRPr="00EF719E" w:rsidRDefault="00E31A8F" w:rsidP="00E31A8F">
            <w:pPr>
              <w:pStyle w:val="NormalWeb"/>
              <w:spacing w:line="360" w:lineRule="auto"/>
              <w:jc w:val="both"/>
              <w:rPr>
                <w:rFonts w:eastAsia="MS Mincho"/>
              </w:rPr>
            </w:pPr>
            <m:oMathPara>
              <m:oMath>
                <m:sSub>
                  <m:sSubPr>
                    <m:ctrlPr>
                      <w:rPr>
                        <w:rFonts w:ascii="Cambria Math" w:hAnsi="Cambria Math"/>
                        <w:i/>
                      </w:rPr>
                    </m:ctrlPr>
                  </m:sSubPr>
                  <m:e>
                    <m:r>
                      <w:rPr>
                        <w:rFonts w:ascii="Cambria Math" w:hAnsi="Cambria Math"/>
                      </w:rPr>
                      <m:t>L</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4</m:t>
                    </m:r>
                  </m:sub>
                </m:sSub>
                <m:sSup>
                  <m:sSupPr>
                    <m:ctrlPr>
                      <w:rPr>
                        <w:rFonts w:ascii="Cambria Math" w:hAnsi="Cambria Math"/>
                        <w:i/>
                      </w:rPr>
                    </m:ctrlPr>
                  </m:sSupPr>
                  <m:e>
                    <m:r>
                      <w:rPr>
                        <w:rFonts w:ascii="Cambria Math" w:hAnsi="Cambria Math"/>
                      </w:rPr>
                      <m:t>i</m:t>
                    </m:r>
                  </m:e>
                  <m:sup>
                    <m:r>
                      <w:rPr>
                        <w:rFonts w:ascii="Cambria Math" w:hAnsi="Cambria Math"/>
                      </w:rPr>
                      <m:t>4</m:t>
                    </m:r>
                  </m:sup>
                </m:sSup>
              </m:oMath>
            </m:oMathPara>
          </w:p>
        </w:tc>
        <w:tc>
          <w:tcPr>
            <w:tcW w:w="2343" w:type="dxa"/>
          </w:tcPr>
          <w:p w14:paraId="282C7ADD" w14:textId="77777777" w:rsidR="001C5421" w:rsidRPr="00EF719E" w:rsidRDefault="001C5421" w:rsidP="00E31A8F">
            <w:pPr>
              <w:pStyle w:val="NormalWeb"/>
              <w:spacing w:line="360" w:lineRule="auto"/>
              <w:jc w:val="right"/>
              <w:rPr>
                <w:rFonts w:eastAsia="MS Mincho"/>
              </w:rPr>
            </w:pPr>
            <w:r w:rsidRPr="00EF719E">
              <w:t xml:space="preserve">                       (1.6)</w:t>
            </w:r>
          </w:p>
        </w:tc>
      </w:tr>
    </w:tbl>
    <w:p w14:paraId="30960D35" w14:textId="77777777" w:rsidR="001C5421" w:rsidRPr="00EF719E" w:rsidRDefault="001C5421" w:rsidP="001C5421">
      <w:pPr>
        <w:pStyle w:val="NormalWeb"/>
        <w:spacing w:line="360" w:lineRule="auto"/>
        <w:jc w:val="both"/>
      </w:pPr>
      <w:r w:rsidRPr="00EF719E">
        <w:t xml:space="preserve">For validating the fit equation, the even, second-order polynomial is used for the ferrite core. The parameters of the even order polynomials </w:t>
      </w:r>
      <m:oMath>
        <m:sSub>
          <m:sSubPr>
            <m:ctrlPr>
              <w:rPr>
                <w:rFonts w:ascii="Cambria Math" w:hAnsi="Cambria Math"/>
                <w:i/>
              </w:rPr>
            </m:ctrlPr>
          </m:sSubPr>
          <m:e>
            <m:r>
              <w:rPr>
                <w:rFonts w:ascii="Cambria Math" w:hAnsi="Cambria Math"/>
              </w:rPr>
              <m:t>L</m:t>
            </m:r>
          </m:e>
          <m:sub>
            <m:r>
              <w:rPr>
                <w:rFonts w:ascii="Cambria Math" w:hAnsi="Cambria Math"/>
              </w:rPr>
              <m:t>o</m:t>
            </m:r>
          </m:sub>
        </m:sSub>
      </m:oMath>
      <w:r w:rsidRPr="00EF719E">
        <w:t xml:space="preserve">,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sidRPr="00EF719E">
        <w:t xml:space="preserve"> are needed to be specified to fit the measurements presented in Fig 1.8. The fit method consisted of minimizing the root </w:t>
      </w:r>
      <w:r w:rsidRPr="00EF719E">
        <w:lastRenderedPageBreak/>
        <w:t xml:space="preserve">mean square error (RMSE) using the generalized reduced gradient (GRG) nonlinear engine in Excel. </w:t>
      </w:r>
    </w:p>
    <w:p w14:paraId="70D42B1F" w14:textId="796B0AD4" w:rsidR="001C5421" w:rsidRDefault="001C5421" w:rsidP="001C5421">
      <w:pPr>
        <w:pStyle w:val="NormalWeb"/>
        <w:spacing w:line="360" w:lineRule="auto"/>
        <w:jc w:val="both"/>
      </w:pPr>
      <w:r w:rsidRPr="00EF719E">
        <w:t xml:space="preserve">For the ferrite core, the estimated value of </w:t>
      </w:r>
      <m:oMath>
        <m:sSub>
          <m:sSubPr>
            <m:ctrlPr>
              <w:rPr>
                <w:rFonts w:ascii="Cambria Math" w:hAnsi="Cambria Math"/>
                <w:i/>
              </w:rPr>
            </m:ctrlPr>
          </m:sSubPr>
          <m:e>
            <m:r>
              <w:rPr>
                <w:rFonts w:ascii="Cambria Math" w:hAnsi="Cambria Math"/>
              </w:rPr>
              <m:t>L</m:t>
            </m:r>
          </m:e>
          <m:sub>
            <m:r>
              <w:rPr>
                <w:rFonts w:ascii="Cambria Math" w:hAnsi="Cambria Math"/>
              </w:rPr>
              <m:t>o</m:t>
            </m:r>
          </m:sub>
        </m:sSub>
      </m:oMath>
      <w:r w:rsidRPr="00EF719E">
        <w:t xml:space="preserve"> and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sidRPr="00EF719E">
        <w:t xml:space="preserve"> are 1.1 mH and -0.4mH. A good agreement with the second order polynomial was obtained with a RMSE is 0.02 and the correlation R is 0.98. Fig. 1.9 and Fig.1.10 show the model validation of the fit equation (1.6) against physical measurements from the nonlinear inductor for the grid-filter in the prototype inverter. The validation was done by increasing the phase-a current in the prototype inverter the from 0 to 30A to capture both the linear and nonlinear regions of the inductor. The measured current is then compared against a circuit model simulated in Simulink. The simulation circuit implements (1.6) and includes the resistance of the circuit, which was measured with a multimeter and was equal to </w:t>
      </w:r>
      <m:oMath>
        <m:r>
          <w:rPr>
            <w:rFonts w:ascii="Cambria Math" w:hAnsi="Cambria Math"/>
          </w:rPr>
          <m:t>0.25</m:t>
        </m:r>
        <m:r>
          <m:rPr>
            <m:sty m:val="p"/>
          </m:rPr>
          <w:rPr>
            <w:rFonts w:ascii="Cambria Math" w:hAnsi="Cambria Math"/>
          </w:rPr>
          <m:t>Ω</m:t>
        </m:r>
      </m:oMath>
      <w:r w:rsidRPr="00EF719E">
        <w:t xml:space="preserve">  Details of the simulation circuit can be found in the Appendix. To quantify the deviation between the measurements and the model estimated currents, the same criteria as in [63] is used by calculating the following expression: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020"/>
        <w:gridCol w:w="715"/>
      </w:tblGrid>
      <w:tr w:rsidR="001C5421" w14:paraId="10B6B61F" w14:textId="77777777" w:rsidTr="00E31A8F">
        <w:tc>
          <w:tcPr>
            <w:tcW w:w="895" w:type="dxa"/>
          </w:tcPr>
          <w:p w14:paraId="3E10CCBB" w14:textId="77777777" w:rsidR="001C5421" w:rsidRDefault="001C5421" w:rsidP="00E31A8F">
            <w:pPr>
              <w:pStyle w:val="NormalWeb"/>
              <w:spacing w:line="360" w:lineRule="auto"/>
            </w:pPr>
          </w:p>
        </w:tc>
        <w:tc>
          <w:tcPr>
            <w:tcW w:w="7020" w:type="dxa"/>
          </w:tcPr>
          <w:p w14:paraId="258B00B8" w14:textId="77777777" w:rsidR="001C5421" w:rsidRDefault="00E31A8F" w:rsidP="00E31A8F">
            <w:pPr>
              <w:pStyle w:val="NormalWeb"/>
              <w:spacing w:line="360" w:lineRule="auto"/>
            </w:pPr>
            <m:oMathPara>
              <m:oMath>
                <m:sSub>
                  <m:sSubPr>
                    <m:ctrlPr>
                      <w:rPr>
                        <w:rFonts w:ascii="Cambria Math" w:hAnsi="Cambria Math"/>
                        <w:i/>
                      </w:rPr>
                    </m:ctrlPr>
                  </m:sSubPr>
                  <m:e>
                    <m:r>
                      <w:rPr>
                        <w:rFonts w:ascii="Cambria Math" w:hAnsi="Cambria Math"/>
                      </w:rPr>
                      <m:t>Error</m:t>
                    </m:r>
                  </m:e>
                  <m:sub>
                    <m:r>
                      <w:rPr>
                        <w:rFonts w:ascii="Cambria Math" w:hAnsi="Cambria Math"/>
                      </w:rPr>
                      <m:t>%</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 xml:space="preserve">I </m:t>
                            </m:r>
                          </m:e>
                          <m:sub>
                            <m:r>
                              <w:rPr>
                                <w:rFonts w:ascii="Cambria Math" w:hAnsi="Cambria Math"/>
                              </w:rPr>
                              <m:t xml:space="preserve">measured </m:t>
                            </m:r>
                          </m:sub>
                        </m:sSub>
                        <m:r>
                          <w:rPr>
                            <w:rFonts w:ascii="Cambria Math" w:hAnsi="Cambria Math"/>
                          </w:rPr>
                          <m:t>-</m:t>
                        </m:r>
                        <m:sSub>
                          <m:sSubPr>
                            <m:ctrlPr>
                              <w:rPr>
                                <w:rFonts w:ascii="Cambria Math" w:hAnsi="Cambria Math"/>
                                <w:i/>
                              </w:rPr>
                            </m:ctrlPr>
                          </m:sSubPr>
                          <m:e>
                            <m:r>
                              <w:rPr>
                                <w:rFonts w:ascii="Cambria Math" w:hAnsi="Cambria Math"/>
                              </w:rPr>
                              <m:t xml:space="preserve">I </m:t>
                            </m:r>
                          </m:e>
                          <m:sub>
                            <m:r>
                              <w:rPr>
                                <w:rFonts w:ascii="Cambria Math" w:hAnsi="Cambria Math"/>
                              </w:rPr>
                              <m:t>model</m:t>
                            </m:r>
                          </m:sub>
                        </m:sSub>
                      </m:num>
                      <m:den>
                        <m:sSub>
                          <m:sSubPr>
                            <m:ctrlPr>
                              <w:rPr>
                                <w:rFonts w:ascii="Cambria Math" w:hAnsi="Cambria Math"/>
                                <w:i/>
                              </w:rPr>
                            </m:ctrlPr>
                          </m:sSubPr>
                          <m:e>
                            <m:r>
                              <w:rPr>
                                <w:rFonts w:ascii="Cambria Math" w:hAnsi="Cambria Math"/>
                              </w:rPr>
                              <m:t xml:space="preserve">I </m:t>
                            </m:r>
                          </m:e>
                          <m:sub>
                            <m:r>
                              <w:rPr>
                                <w:rFonts w:ascii="Cambria Math" w:hAnsi="Cambria Math"/>
                              </w:rPr>
                              <m:t>measured</m:t>
                            </m:r>
                          </m:sub>
                        </m:sSub>
                      </m:den>
                    </m:f>
                  </m:e>
                </m:d>
                <m:box>
                  <m:boxPr>
                    <m:ctrlPr>
                      <w:rPr>
                        <w:rFonts w:ascii="Cambria Math" w:hAnsi="Cambria Math"/>
                        <w:i/>
                      </w:rPr>
                    </m:ctrlPr>
                  </m:boxPr>
                  <m:e>
                    <m:argPr>
                      <m:argSz m:val="-1"/>
                    </m:argPr>
                    <m:r>
                      <w:rPr>
                        <w:rFonts w:ascii="Cambria Math" w:hAnsi="Cambria Math"/>
                      </w:rPr>
                      <m:t xml:space="preserve"> 100</m:t>
                    </m:r>
                  </m:e>
                </m:box>
                <m:r>
                  <w:rPr>
                    <w:rFonts w:ascii="Cambria Math" w:hAnsi="Cambria Math"/>
                  </w:rPr>
                  <m:t xml:space="preserve">≤10%   </m:t>
                </m:r>
              </m:oMath>
            </m:oMathPara>
          </w:p>
        </w:tc>
        <w:tc>
          <w:tcPr>
            <w:tcW w:w="715" w:type="dxa"/>
          </w:tcPr>
          <w:p w14:paraId="60A76410" w14:textId="77777777" w:rsidR="001C5421" w:rsidRDefault="001C5421" w:rsidP="00E31A8F">
            <w:pPr>
              <w:pStyle w:val="NormalWeb"/>
              <w:spacing w:line="360" w:lineRule="auto"/>
            </w:pPr>
            <w:r>
              <w:t>(1.7)</w:t>
            </w:r>
          </w:p>
        </w:tc>
      </w:tr>
    </w:tbl>
    <w:p w14:paraId="74DC3876" w14:textId="3EC7254D" w:rsidR="00E46B21" w:rsidRPr="00EF719E" w:rsidRDefault="00E46B21" w:rsidP="00E46B21">
      <w:pPr>
        <w:spacing w:line="360" w:lineRule="auto"/>
        <w:jc w:val="both"/>
      </w:pPr>
      <w:r w:rsidRPr="00EF719E">
        <w:t xml:space="preserve">where </w:t>
      </w:r>
      <m:oMath>
        <m:r>
          <w:rPr>
            <w:rFonts w:ascii="Cambria Math" w:hAnsi="Cambria Math"/>
          </w:rPr>
          <m:t>I</m:t>
        </m:r>
      </m:oMath>
      <w:r w:rsidRPr="00EF719E">
        <w:t xml:space="preserve"> is the inductor current. The model is declared valid if more than 85% of the samples do not exceed 10% of deviation allowed for a wide range of operation. </w:t>
      </w:r>
      <w:r w:rsidR="0061479F" w:rsidRPr="00EF719E">
        <w:t>Fig</w:t>
      </w:r>
      <w:r w:rsidRPr="00EF719E">
        <w:t xml:space="preserve">. </w:t>
      </w:r>
      <w:r w:rsidR="004B6D89" w:rsidRPr="00EF719E">
        <w:t>1</w:t>
      </w:r>
      <w:r w:rsidRPr="00EF719E">
        <w:t>.1</w:t>
      </w:r>
      <w:r w:rsidR="004B6D89" w:rsidRPr="00EF719E">
        <w:t>1</w:t>
      </w:r>
      <w:r w:rsidRPr="00EF719E">
        <w:t xml:space="preserve"> shows the experimental error and the average error between the fit function and physical measurements. The estimation for the inductor by the second-order polynomial fir is very good, with an error between the model and measurement below 10% for 95% of data points with an average error of 5%.</w:t>
      </w:r>
    </w:p>
    <w:p w14:paraId="5E3BA1BB" w14:textId="77777777" w:rsidR="005B1A2C" w:rsidRPr="00EF719E" w:rsidRDefault="005B1A2C" w:rsidP="00E46B21">
      <w:pPr>
        <w:spacing w:line="360" w:lineRule="auto"/>
        <w:jc w:val="both"/>
      </w:pPr>
    </w:p>
    <w:p w14:paraId="398B9A3F" w14:textId="77777777" w:rsidR="00B15F45" w:rsidRPr="00EF719E" w:rsidRDefault="00B15F45" w:rsidP="00B15F45">
      <w:pPr>
        <w:adjustRightInd w:val="0"/>
        <w:spacing w:line="360" w:lineRule="auto"/>
        <w:jc w:val="both"/>
        <w:rPr>
          <w:rFonts w:eastAsia="MS Mincho"/>
        </w:rPr>
      </w:pPr>
      <w:r w:rsidRPr="00EF719E">
        <w:rPr>
          <w:rFonts w:eastAsia="MS Mincho"/>
        </w:rPr>
        <w:t xml:space="preserve">Fig. 1.12 presents the open loop response of a three-phase inverter employing saturable inductors during normal conditions and high-current operation. At the nominal current, the three-phase currents are sinusoidal with a fundamental frequency of 60 Hz. However, during high-current operation, the inductance of each phase varies with the associated phase current, leading to introduction of a fifth and seventh harmonics in the three phases. In the </w:t>
      </w:r>
      <m:oMath>
        <m:r>
          <w:rPr>
            <w:rFonts w:ascii="Cambria Math" w:eastAsia="MS Mincho" w:hAnsi="Cambria Math"/>
          </w:rPr>
          <m:t>dq</m:t>
        </m:r>
      </m:oMath>
      <w:r w:rsidRPr="00EF719E">
        <w:rPr>
          <w:rFonts w:eastAsia="MS Mincho"/>
        </w:rPr>
        <w:t xml:space="preserve"> reference frame, these harmonics are present as a sixth harmonic, see Fig. 1.13.</w:t>
      </w:r>
    </w:p>
    <w:p w14:paraId="1FCE421E" w14:textId="16514549" w:rsidR="00E46B21" w:rsidRDefault="00E46B21" w:rsidP="00E46B21">
      <w:pPr>
        <w:pStyle w:val="NormalWeb"/>
        <w:spacing w:line="360" w:lineRule="auto"/>
        <w:jc w:val="both"/>
        <w:rPr>
          <w:rFonts w:eastAsia="MS Mincho"/>
          <w:spacing w:val="-1"/>
        </w:rPr>
      </w:pPr>
      <w:r w:rsidRPr="00EF719E">
        <w:rPr>
          <w:rFonts w:eastAsia="MS Mincho"/>
          <w:spacing w:val="-1"/>
        </w:rPr>
        <w:lastRenderedPageBreak/>
        <w:t>From protection standpoint, the current distortion is not a major concern as the protection acts on the magnitude of the current. However, from a control perspective, the inductance value is critical as it determines the poles of the system which are required to effectively tune the integral and proportional gains. As the inverter control operates in closed-loop for normal and fault conditions, it is important to account nonlinearities of the inductance to guarantee the closed-loop stability during normal and fault conditions.</w:t>
      </w:r>
    </w:p>
    <w:p w14:paraId="4C6C7C3C" w14:textId="77777777" w:rsidR="00A0342F" w:rsidRPr="00EF719E" w:rsidRDefault="00A0342F" w:rsidP="00A0342F">
      <w:pPr>
        <w:pStyle w:val="Heading2"/>
        <w:numPr>
          <w:ilvl w:val="1"/>
          <w:numId w:val="35"/>
        </w:numPr>
        <w:rPr>
          <w:sz w:val="24"/>
          <w:szCs w:val="24"/>
        </w:rPr>
      </w:pPr>
      <w:bookmarkStart w:id="82" w:name="_Toc125019103"/>
      <w:bookmarkStart w:id="83" w:name="_Toc125807357"/>
      <w:bookmarkStart w:id="84" w:name="_Toc125807482"/>
      <w:bookmarkStart w:id="85" w:name="_Toc125808222"/>
      <w:bookmarkStart w:id="86" w:name="_Toc127366238"/>
      <w:r w:rsidRPr="00EF719E">
        <w:rPr>
          <w:sz w:val="24"/>
          <w:szCs w:val="24"/>
          <w:lang w:val="en-US"/>
        </w:rPr>
        <w:t>Stability Control of Classical Control with Saturable Inductors</w:t>
      </w:r>
      <w:bookmarkEnd w:id="82"/>
      <w:bookmarkEnd w:id="83"/>
      <w:bookmarkEnd w:id="84"/>
      <w:bookmarkEnd w:id="85"/>
      <w:bookmarkEnd w:id="86"/>
    </w:p>
    <w:p w14:paraId="78E6DEFD" w14:textId="77777777" w:rsidR="00A0342F" w:rsidRPr="00EF719E" w:rsidRDefault="00A0342F" w:rsidP="00A0342F">
      <w:pPr>
        <w:adjustRightInd w:val="0"/>
        <w:spacing w:line="360" w:lineRule="auto"/>
        <w:jc w:val="both"/>
        <w:rPr>
          <w:rFonts w:eastAsia="MS Mincho"/>
        </w:rPr>
      </w:pPr>
    </w:p>
    <w:p w14:paraId="4C057DE8" w14:textId="77777777" w:rsidR="00A0342F" w:rsidRPr="00EF719E" w:rsidRDefault="00A0342F" w:rsidP="00A0342F">
      <w:pPr>
        <w:pStyle w:val="H2Cont"/>
        <w:numPr>
          <w:ilvl w:val="0"/>
          <w:numId w:val="0"/>
        </w:numPr>
        <w:adjustRightInd w:val="0"/>
        <w:spacing w:before="0" w:line="360" w:lineRule="auto"/>
        <w:jc w:val="both"/>
        <w:rPr>
          <w:rFonts w:ascii="Times New Roman" w:hAnsi="Times New Roman"/>
          <w:b w:val="0"/>
          <w:bCs w:val="0"/>
          <w:i w:val="0"/>
          <w:iCs w:val="0"/>
          <w:color w:val="000000" w:themeColor="text1"/>
          <w:sz w:val="24"/>
          <w:szCs w:val="24"/>
        </w:rPr>
      </w:pPr>
      <w:r w:rsidRPr="00EF719E">
        <w:rPr>
          <w:rFonts w:ascii="Times New Roman" w:eastAsia="MS Mincho" w:hAnsi="Times New Roman"/>
          <w:b w:val="0"/>
          <w:bCs w:val="0"/>
          <w:i w:val="0"/>
          <w:iCs w:val="0"/>
          <w:color w:val="000000" w:themeColor="text1"/>
          <w:sz w:val="24"/>
          <w:szCs w:val="24"/>
        </w:rPr>
        <w:t xml:space="preserve">Fig. 1.14 shows </w:t>
      </w:r>
      <w:r w:rsidRPr="00EF719E">
        <w:rPr>
          <w:rFonts w:ascii="Times New Roman" w:eastAsia="MS Mincho" w:hAnsi="Times New Roman"/>
          <w:b w:val="0"/>
          <w:bCs w:val="0"/>
          <w:i w:val="0"/>
          <w:iCs w:val="0"/>
          <w:color w:val="000000" w:themeColor="text1"/>
          <w:spacing w:val="-1"/>
          <w:sz w:val="24"/>
          <w:szCs w:val="24"/>
        </w:rPr>
        <w:t xml:space="preserve">the effects of not retuning the controller gains when the inductors are deeply saturated. The gains of the proportional integral (PI) controller remained constant, and the time delay was captured by a first order </w:t>
      </w:r>
      <w:proofErr w:type="spellStart"/>
      <w:r w:rsidRPr="00EF719E">
        <w:rPr>
          <w:rFonts w:ascii="Times New Roman" w:eastAsia="MS Mincho" w:hAnsi="Times New Roman"/>
          <w:b w:val="0"/>
          <w:bCs w:val="0"/>
          <w:i w:val="0"/>
          <w:iCs w:val="0"/>
          <w:color w:val="000000" w:themeColor="text1"/>
          <w:spacing w:val="-1"/>
          <w:sz w:val="24"/>
          <w:szCs w:val="24"/>
        </w:rPr>
        <w:t>Padé</w:t>
      </w:r>
      <w:proofErr w:type="spellEnd"/>
      <w:r w:rsidRPr="00EF719E">
        <w:rPr>
          <w:rFonts w:ascii="Times New Roman" w:eastAsia="MS Mincho" w:hAnsi="Times New Roman"/>
          <w:b w:val="0"/>
          <w:bCs w:val="0"/>
          <w:i w:val="0"/>
          <w:iCs w:val="0"/>
          <w:color w:val="000000" w:themeColor="text1"/>
          <w:spacing w:val="-1"/>
          <w:sz w:val="24"/>
          <w:szCs w:val="24"/>
        </w:rPr>
        <w:t xml:space="preserve"> approximation and set as 200 us to account for the delays of the analog to digital converter (ADC) input, the digital output card, and the FPGA processing time. Notice that for the nominal inductance, the open-loop transfer function meets the stability criteria of phase margin greater than 40 degrees and a gain margin of 8 </w:t>
      </w:r>
      <w:proofErr w:type="spellStart"/>
      <w:r w:rsidRPr="00EF719E">
        <w:rPr>
          <w:rFonts w:ascii="Times New Roman" w:eastAsia="MS Mincho" w:hAnsi="Times New Roman"/>
          <w:b w:val="0"/>
          <w:bCs w:val="0"/>
          <w:i w:val="0"/>
          <w:iCs w:val="0"/>
          <w:color w:val="000000" w:themeColor="text1"/>
          <w:spacing w:val="-1"/>
          <w:sz w:val="24"/>
          <w:szCs w:val="24"/>
        </w:rPr>
        <w:t>d</w:t>
      </w:r>
      <w:r>
        <w:rPr>
          <w:rFonts w:ascii="Times New Roman" w:eastAsia="MS Mincho" w:hAnsi="Times New Roman"/>
          <w:b w:val="0"/>
          <w:bCs w:val="0"/>
          <w:i w:val="0"/>
          <w:iCs w:val="0"/>
          <w:color w:val="000000" w:themeColor="text1"/>
          <w:spacing w:val="-1"/>
          <w:sz w:val="24"/>
          <w:szCs w:val="24"/>
        </w:rPr>
        <w:t>B.</w:t>
      </w:r>
      <w:proofErr w:type="spellEnd"/>
      <w:r>
        <w:rPr>
          <w:rFonts w:ascii="Times New Roman" w:eastAsia="MS Mincho" w:hAnsi="Times New Roman"/>
          <w:b w:val="0"/>
          <w:bCs w:val="0"/>
          <w:i w:val="0"/>
          <w:iCs w:val="0"/>
          <w:color w:val="000000" w:themeColor="text1"/>
          <w:spacing w:val="-1"/>
          <w:sz w:val="24"/>
          <w:szCs w:val="24"/>
        </w:rPr>
        <w:t xml:space="preserve"> </w:t>
      </w:r>
      <w:r w:rsidRPr="00AC7D68">
        <w:rPr>
          <w:rFonts w:ascii="Times New Roman" w:eastAsia="MS Mincho" w:hAnsi="Times New Roman"/>
          <w:b w:val="0"/>
          <w:bCs w:val="0"/>
          <w:i w:val="0"/>
          <w:iCs w:val="0"/>
          <w:color w:val="000000" w:themeColor="text1"/>
          <w:spacing w:val="-1"/>
          <w:sz w:val="24"/>
          <w:szCs w:val="24"/>
        </w:rPr>
        <w:t>Fig. 1.14 shows that the phase and gain margin are significantly reduced as the available</w:t>
      </w:r>
      <w:r>
        <w:rPr>
          <w:rFonts w:ascii="Times New Roman" w:eastAsia="MS Mincho" w:hAnsi="Times New Roman"/>
          <w:b w:val="0"/>
          <w:bCs w:val="0"/>
          <w:i w:val="0"/>
          <w:iCs w:val="0"/>
          <w:color w:val="000000" w:themeColor="text1"/>
          <w:spacing w:val="-1"/>
          <w:sz w:val="24"/>
          <w:szCs w:val="24"/>
        </w:rPr>
        <w:t xml:space="preserve"> </w:t>
      </w:r>
      <w:r w:rsidRPr="00AC7D68">
        <w:rPr>
          <w:rFonts w:ascii="Times New Roman" w:eastAsia="MS Mincho" w:hAnsi="Times New Roman"/>
          <w:b w:val="0"/>
          <w:bCs w:val="0"/>
          <w:i w:val="0"/>
          <w:iCs w:val="0"/>
          <w:color w:val="000000" w:themeColor="text1"/>
          <w:spacing w:val="-1"/>
          <w:sz w:val="24"/>
          <w:szCs w:val="24"/>
        </w:rPr>
        <w:t>inductance is decreases caused by the saturation. Reducing the phase and gain margin causes the control to start oscillating and eventually to become unstable. The step response, which included in the same figure, shows an undamped response when the inductance is nominal. However, with a deeply saturated inductor, the step response is undamped with high overshoots. If the inductance continues to drop the closed-loop control would become unstable.</w:t>
      </w:r>
    </w:p>
    <w:p w14:paraId="6D4E32B5" w14:textId="77777777" w:rsidR="00A0342F" w:rsidRDefault="00A0342F" w:rsidP="00A0342F">
      <w:pPr>
        <w:pStyle w:val="H2Cont"/>
        <w:numPr>
          <w:ilvl w:val="0"/>
          <w:numId w:val="0"/>
        </w:numPr>
        <w:adjustRightInd w:val="0"/>
        <w:spacing w:before="0" w:line="360" w:lineRule="auto"/>
        <w:jc w:val="both"/>
        <w:rPr>
          <w:rFonts w:ascii="Times New Roman" w:eastAsia="MS Mincho" w:hAnsi="Times New Roman"/>
          <w:b w:val="0"/>
          <w:bCs w:val="0"/>
          <w:i w:val="0"/>
          <w:iCs w:val="0"/>
          <w:color w:val="000000" w:themeColor="text1"/>
          <w:spacing w:val="-1"/>
          <w:sz w:val="24"/>
          <w:szCs w:val="24"/>
        </w:rPr>
      </w:pPr>
    </w:p>
    <w:p w14:paraId="0B649937" w14:textId="2D5692E5" w:rsidR="00A0342F" w:rsidRPr="00EF719E" w:rsidRDefault="00A0342F" w:rsidP="00A0342F">
      <w:pPr>
        <w:pStyle w:val="H2Cont"/>
        <w:numPr>
          <w:ilvl w:val="0"/>
          <w:numId w:val="0"/>
        </w:numPr>
        <w:adjustRightInd w:val="0"/>
        <w:spacing w:before="0" w:line="360" w:lineRule="auto"/>
        <w:jc w:val="both"/>
        <w:rPr>
          <w:rFonts w:ascii="Times New Roman" w:eastAsia="MS Mincho" w:hAnsi="Times New Roman"/>
          <w:b w:val="0"/>
          <w:bCs w:val="0"/>
          <w:i w:val="0"/>
          <w:iCs w:val="0"/>
          <w:color w:val="000000" w:themeColor="text1"/>
          <w:spacing w:val="-1"/>
          <w:sz w:val="24"/>
          <w:szCs w:val="24"/>
        </w:rPr>
      </w:pPr>
      <w:r w:rsidRPr="00EF719E">
        <w:rPr>
          <w:rFonts w:ascii="Times New Roman" w:eastAsia="MS Mincho" w:hAnsi="Times New Roman"/>
          <w:b w:val="0"/>
          <w:bCs w:val="0"/>
          <w:i w:val="0"/>
          <w:iCs w:val="0"/>
          <w:color w:val="000000" w:themeColor="text1"/>
          <w:spacing w:val="-1"/>
          <w:sz w:val="24"/>
          <w:szCs w:val="24"/>
        </w:rPr>
        <w:t xml:space="preserve">This section derives the small signal model in </w:t>
      </w:r>
      <w:proofErr w:type="spellStart"/>
      <w:r w:rsidRPr="00EF719E">
        <w:rPr>
          <w:rFonts w:ascii="Times New Roman" w:eastAsia="MS Mincho" w:hAnsi="Times New Roman"/>
          <w:b w:val="0"/>
          <w:bCs w:val="0"/>
          <w:color w:val="000000" w:themeColor="text1"/>
          <w:spacing w:val="-1"/>
          <w:sz w:val="24"/>
          <w:szCs w:val="24"/>
        </w:rPr>
        <w:t>dq</w:t>
      </w:r>
      <w:proofErr w:type="spellEnd"/>
      <w:r w:rsidRPr="00EF719E">
        <w:rPr>
          <w:rFonts w:ascii="Times New Roman" w:eastAsia="MS Mincho" w:hAnsi="Times New Roman"/>
          <w:b w:val="0"/>
          <w:bCs w:val="0"/>
          <w:i w:val="0"/>
          <w:iCs w:val="0"/>
          <w:color w:val="000000" w:themeColor="text1"/>
          <w:spacing w:val="-1"/>
          <w:sz w:val="24"/>
          <w:szCs w:val="24"/>
        </w:rPr>
        <w:t xml:space="preserve"> of the three-phase inverter considering the nonlinearities of the inductor. The objective is to analytically obtain the current transfer function and the decoupling terms to properly tune the controller considering the effects of the core saturation. </w:t>
      </w:r>
    </w:p>
    <w:p w14:paraId="69097357" w14:textId="2A9ACDE3" w:rsidR="00A0342F" w:rsidRDefault="00A0342F" w:rsidP="00E46B21">
      <w:pPr>
        <w:pStyle w:val="NormalWeb"/>
        <w:spacing w:line="360" w:lineRule="auto"/>
        <w:jc w:val="both"/>
        <w:rPr>
          <w:rFonts w:eastAsia="MS Mincho"/>
          <w:spacing w:val="-1"/>
        </w:rPr>
      </w:pPr>
    </w:p>
    <w:p w14:paraId="0FD94BEB" w14:textId="1E4230AB" w:rsidR="00A0342F" w:rsidRDefault="00A0342F" w:rsidP="00E46B21">
      <w:pPr>
        <w:pStyle w:val="NormalWeb"/>
        <w:spacing w:line="360" w:lineRule="auto"/>
        <w:jc w:val="both"/>
        <w:rPr>
          <w:rFonts w:eastAsia="MS Mincho"/>
          <w:spacing w:val="-1"/>
        </w:rPr>
      </w:pPr>
    </w:p>
    <w:p w14:paraId="6C51CFBC" w14:textId="77777777" w:rsidR="00A0342F" w:rsidRDefault="00A0342F" w:rsidP="00E46B21">
      <w:pPr>
        <w:pStyle w:val="NormalWeb"/>
        <w:spacing w:line="360" w:lineRule="auto"/>
        <w:jc w:val="both"/>
        <w:rPr>
          <w:rFonts w:eastAsia="MS Mincho"/>
          <w:spacing w:val="-1"/>
        </w:rPr>
      </w:pPr>
    </w:p>
    <w:p w14:paraId="50853641" w14:textId="6BFC2996" w:rsidR="00A96F69" w:rsidRDefault="00A96F69" w:rsidP="00E46B21">
      <w:pPr>
        <w:pStyle w:val="NormalWeb"/>
        <w:spacing w:line="360" w:lineRule="auto"/>
        <w:jc w:val="both"/>
        <w:rPr>
          <w:rFonts w:eastAsia="MS Mincho"/>
          <w:spacing w:val="-1"/>
        </w:rPr>
      </w:pPr>
    </w:p>
    <w:p w14:paraId="43D4459F" w14:textId="77777777" w:rsidR="00A0342F" w:rsidRPr="00EF719E" w:rsidRDefault="00A0342F" w:rsidP="00E46B21">
      <w:pPr>
        <w:pStyle w:val="NormalWeb"/>
        <w:spacing w:line="360" w:lineRule="auto"/>
        <w:jc w:val="both"/>
        <w:rPr>
          <w:rFonts w:eastAsia="MS Mincho"/>
          <w:spacing w:val="-1"/>
        </w:rPr>
      </w:pPr>
    </w:p>
    <w:p w14:paraId="46CB299A" w14:textId="77777777" w:rsidR="00E46B21" w:rsidRPr="00EF719E" w:rsidRDefault="00E46B21" w:rsidP="00A96F69">
      <w:pPr>
        <w:pStyle w:val="NormalWeb"/>
        <w:spacing w:before="720" w:beforeAutospacing="0" w:after="720" w:afterAutospacing="0" w:line="360" w:lineRule="auto"/>
        <w:jc w:val="center"/>
        <w:rPr>
          <w:rFonts w:eastAsia="MS Mincho"/>
          <w:color w:val="0070C0"/>
        </w:rPr>
      </w:pPr>
      <w:r w:rsidRPr="00EF719E">
        <w:rPr>
          <w:noProof/>
        </w:rPr>
        <w:drawing>
          <wp:inline distT="0" distB="0" distL="0" distR="0" wp14:anchorId="06E94C34" wp14:editId="0EF02B72">
            <wp:extent cx="5225143" cy="3178560"/>
            <wp:effectExtent l="0" t="0" r="0" b="0"/>
            <wp:docPr id="15" name="Picture 13">
              <a:extLst xmlns:a="http://schemas.openxmlformats.org/drawingml/2006/main">
                <a:ext uri="{FF2B5EF4-FFF2-40B4-BE49-F238E27FC236}">
                  <a16:creationId xmlns:a16="http://schemas.microsoft.com/office/drawing/2014/main" id="{6A1EB1FB-3B2D-CE30-6311-7FD0F6C6E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6A1EB1FB-3B2D-CE30-6311-7FD0F6C6E271}"/>
                        </a:ext>
                      </a:extLst>
                    </pic:cNvPr>
                    <pic:cNvPicPr>
                      <a:picLocks noChangeAspect="1"/>
                    </pic:cNvPicPr>
                  </pic:nvPicPr>
                  <pic:blipFill>
                    <a:blip r:embed="rId19"/>
                    <a:stretch>
                      <a:fillRect/>
                    </a:stretch>
                  </pic:blipFill>
                  <pic:spPr>
                    <a:xfrm>
                      <a:off x="0" y="0"/>
                      <a:ext cx="5244497" cy="3190333"/>
                    </a:xfrm>
                    <a:prstGeom prst="rect">
                      <a:avLst/>
                    </a:prstGeom>
                  </pic:spPr>
                </pic:pic>
              </a:graphicData>
            </a:graphic>
          </wp:inline>
        </w:drawing>
      </w:r>
    </w:p>
    <w:p w14:paraId="7B07D554" w14:textId="417FAE6B" w:rsidR="00E46B21" w:rsidRPr="00E31A8F" w:rsidRDefault="00E46B21" w:rsidP="00E46B21">
      <w:pPr>
        <w:pStyle w:val="NormalWeb"/>
        <w:jc w:val="center"/>
        <w:rPr>
          <w:color w:val="000000" w:themeColor="text1"/>
          <w:sz w:val="22"/>
          <w:szCs w:val="22"/>
        </w:rPr>
      </w:pPr>
      <w:bookmarkStart w:id="87" w:name="_Toc125019491"/>
      <w:bookmarkStart w:id="88" w:name="_Toc129009365"/>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8</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color w:val="000000" w:themeColor="text1"/>
          <w:sz w:val="22"/>
          <w:szCs w:val="22"/>
        </w:rPr>
        <w:t>Experimental characteristic of the nonlinear inductor used in this work. Inductor characterized at room temperature using DPG10 Power Choke Tester.</w:t>
      </w:r>
      <w:bookmarkEnd w:id="87"/>
      <w:bookmarkEnd w:id="88"/>
    </w:p>
    <w:p w14:paraId="5A53078D" w14:textId="3E558D68" w:rsidR="00A0342F" w:rsidRDefault="00A0342F" w:rsidP="00E46B21">
      <w:pPr>
        <w:pStyle w:val="NormalWeb"/>
        <w:jc w:val="center"/>
        <w:rPr>
          <w:color w:val="000000" w:themeColor="text1"/>
        </w:rPr>
      </w:pPr>
    </w:p>
    <w:p w14:paraId="731E98CF" w14:textId="77D928B8" w:rsidR="00A0342F" w:rsidRDefault="00A0342F" w:rsidP="00E46B21">
      <w:pPr>
        <w:pStyle w:val="NormalWeb"/>
        <w:jc w:val="center"/>
        <w:rPr>
          <w:color w:val="000000" w:themeColor="text1"/>
        </w:rPr>
      </w:pPr>
    </w:p>
    <w:p w14:paraId="60FC0DDB" w14:textId="40AC83DE" w:rsidR="00A0342F" w:rsidRDefault="00A0342F" w:rsidP="00E46B21">
      <w:pPr>
        <w:pStyle w:val="NormalWeb"/>
        <w:jc w:val="center"/>
        <w:rPr>
          <w:color w:val="000000" w:themeColor="text1"/>
        </w:rPr>
      </w:pPr>
    </w:p>
    <w:p w14:paraId="354BB869" w14:textId="34EE690A" w:rsidR="00A0342F" w:rsidRDefault="00A0342F" w:rsidP="00E46B21">
      <w:pPr>
        <w:pStyle w:val="NormalWeb"/>
        <w:jc w:val="center"/>
        <w:rPr>
          <w:color w:val="000000" w:themeColor="text1"/>
        </w:rPr>
      </w:pPr>
    </w:p>
    <w:p w14:paraId="394076C1" w14:textId="7918A6F2" w:rsidR="00A0342F" w:rsidRDefault="00A0342F" w:rsidP="00E46B21">
      <w:pPr>
        <w:pStyle w:val="NormalWeb"/>
        <w:jc w:val="center"/>
        <w:rPr>
          <w:color w:val="000000" w:themeColor="text1"/>
        </w:rPr>
      </w:pPr>
    </w:p>
    <w:p w14:paraId="41C99424" w14:textId="6D44F73A" w:rsidR="00A0342F" w:rsidRDefault="00A0342F" w:rsidP="00E46B21">
      <w:pPr>
        <w:pStyle w:val="NormalWeb"/>
        <w:jc w:val="center"/>
        <w:rPr>
          <w:color w:val="000000" w:themeColor="text1"/>
        </w:rPr>
      </w:pPr>
    </w:p>
    <w:p w14:paraId="6214091A" w14:textId="35AE1CDD" w:rsidR="00A0342F" w:rsidRDefault="00A0342F" w:rsidP="00A0342F">
      <w:pPr>
        <w:pStyle w:val="NormalWeb"/>
        <w:rPr>
          <w:color w:val="000000" w:themeColor="text1"/>
        </w:rPr>
      </w:pPr>
    </w:p>
    <w:p w14:paraId="73960BC5" w14:textId="5E4E7B54" w:rsidR="00A0342F" w:rsidRDefault="00A0342F" w:rsidP="00A0342F">
      <w:pPr>
        <w:pStyle w:val="NormalWeb"/>
        <w:rPr>
          <w:color w:val="000000" w:themeColor="text1"/>
        </w:rPr>
      </w:pPr>
    </w:p>
    <w:p w14:paraId="03DE1B9D" w14:textId="7AD5FE32" w:rsidR="00A0342F" w:rsidRDefault="00A0342F" w:rsidP="00A0342F">
      <w:pPr>
        <w:pStyle w:val="NormalWeb"/>
        <w:rPr>
          <w:color w:val="000000" w:themeColor="text1"/>
        </w:rPr>
      </w:pPr>
    </w:p>
    <w:p w14:paraId="7E85ABC9" w14:textId="691C4650" w:rsidR="00A0342F" w:rsidRDefault="00A0342F" w:rsidP="00A0342F">
      <w:pPr>
        <w:pStyle w:val="NormalWeb"/>
        <w:rPr>
          <w:color w:val="000000" w:themeColor="text1"/>
        </w:rPr>
      </w:pPr>
    </w:p>
    <w:p w14:paraId="7CC2547C" w14:textId="77777777" w:rsidR="00A0342F" w:rsidRPr="00EF719E" w:rsidRDefault="00A0342F" w:rsidP="00A0342F">
      <w:pPr>
        <w:pStyle w:val="NormalWeb"/>
        <w:rPr>
          <w:color w:val="000000" w:themeColor="text1"/>
        </w:rPr>
      </w:pPr>
    </w:p>
    <w:p w14:paraId="768FF64B" w14:textId="77777777" w:rsidR="00E46B21" w:rsidRPr="00EF719E" w:rsidRDefault="00E46B21" w:rsidP="00A96F69">
      <w:pPr>
        <w:pStyle w:val="NormalWeb"/>
        <w:spacing w:before="720" w:beforeAutospacing="0" w:after="720" w:afterAutospacing="0"/>
        <w:jc w:val="center"/>
      </w:pPr>
      <w:r w:rsidRPr="00EF719E">
        <w:rPr>
          <w:noProof/>
        </w:rPr>
        <w:drawing>
          <wp:inline distT="0" distB="0" distL="0" distR="0" wp14:anchorId="59F3E08B" wp14:editId="7CF0EA3B">
            <wp:extent cx="5203371" cy="2559050"/>
            <wp:effectExtent l="0" t="0" r="3810" b="0"/>
            <wp:docPr id="50" name="Picture 3">
              <a:extLst xmlns:a="http://schemas.openxmlformats.org/drawingml/2006/main">
                <a:ext uri="{FF2B5EF4-FFF2-40B4-BE49-F238E27FC236}">
                  <a16:creationId xmlns:a16="http://schemas.microsoft.com/office/drawing/2014/main" id="{C66DA858-929D-334D-9F87-E528A1B5C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66DA858-929D-334D-9F87-E528A1B5C6CB}"/>
                        </a:ext>
                      </a:extLst>
                    </pic:cNvPr>
                    <pic:cNvPicPr>
                      <a:picLocks noChangeAspect="1"/>
                    </pic:cNvPicPr>
                  </pic:nvPicPr>
                  <pic:blipFill>
                    <a:blip r:embed="rId20"/>
                    <a:stretch>
                      <a:fillRect/>
                    </a:stretch>
                  </pic:blipFill>
                  <pic:spPr>
                    <a:xfrm>
                      <a:off x="0" y="0"/>
                      <a:ext cx="5224795" cy="2569586"/>
                    </a:xfrm>
                    <a:prstGeom prst="rect">
                      <a:avLst/>
                    </a:prstGeom>
                  </pic:spPr>
                </pic:pic>
              </a:graphicData>
            </a:graphic>
          </wp:inline>
        </w:drawing>
      </w:r>
    </w:p>
    <w:p w14:paraId="0BE8E0F4" w14:textId="5BF6010A" w:rsidR="00A96F69" w:rsidRPr="00E31A8F" w:rsidRDefault="00E46B21" w:rsidP="00A96F69">
      <w:pPr>
        <w:pStyle w:val="NormalWeb"/>
        <w:jc w:val="center"/>
        <w:rPr>
          <w:sz w:val="22"/>
          <w:szCs w:val="22"/>
        </w:rPr>
      </w:pPr>
      <w:bookmarkStart w:id="89" w:name="_Toc125019492"/>
      <w:bookmarkStart w:id="90" w:name="_Toc129009366"/>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9</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Ferrite core model validation with second order polynomial fit. Current ramp from 0 to 30 A to validate the model for both the linear and nonlinear regions of the inductor.</w:t>
      </w:r>
      <w:bookmarkEnd w:id="89"/>
      <w:bookmarkEnd w:id="90"/>
    </w:p>
    <w:p w14:paraId="3C9CDA07" w14:textId="463008B1" w:rsidR="00A96F69" w:rsidRDefault="00A96F69" w:rsidP="00A96F69">
      <w:pPr>
        <w:pStyle w:val="NormalWeb"/>
      </w:pPr>
    </w:p>
    <w:p w14:paraId="3BCA3AA7" w14:textId="5838F607" w:rsidR="00A0342F" w:rsidRDefault="00A0342F" w:rsidP="00A96F69">
      <w:pPr>
        <w:pStyle w:val="NormalWeb"/>
      </w:pPr>
    </w:p>
    <w:p w14:paraId="1C4350D3" w14:textId="5D805FCE" w:rsidR="00A0342F" w:rsidRDefault="00A0342F" w:rsidP="00A96F69">
      <w:pPr>
        <w:pStyle w:val="NormalWeb"/>
      </w:pPr>
    </w:p>
    <w:p w14:paraId="20E841AC" w14:textId="092C232D" w:rsidR="00A0342F" w:rsidRDefault="00A0342F" w:rsidP="00A96F69">
      <w:pPr>
        <w:pStyle w:val="NormalWeb"/>
      </w:pPr>
    </w:p>
    <w:p w14:paraId="61A1F3EC" w14:textId="329EF945" w:rsidR="00A0342F" w:rsidRDefault="00A0342F" w:rsidP="00A96F69">
      <w:pPr>
        <w:pStyle w:val="NormalWeb"/>
      </w:pPr>
    </w:p>
    <w:p w14:paraId="0FF7513A" w14:textId="77777777" w:rsidR="00A0342F" w:rsidRDefault="00A0342F" w:rsidP="00A96F69">
      <w:pPr>
        <w:pStyle w:val="NormalWeb"/>
      </w:pPr>
    </w:p>
    <w:p w14:paraId="32556F6F" w14:textId="5E77E05D" w:rsidR="00A96F69" w:rsidRDefault="00A96F69" w:rsidP="00A96F69">
      <w:pPr>
        <w:pStyle w:val="NormalWeb"/>
        <w:spacing w:before="720" w:beforeAutospacing="0" w:after="720" w:afterAutospacing="0"/>
        <w:jc w:val="center"/>
      </w:pPr>
      <w:r w:rsidRPr="00EF719E">
        <w:rPr>
          <w:noProof/>
        </w:rPr>
        <w:lastRenderedPageBreak/>
        <w:drawing>
          <wp:inline distT="0" distB="0" distL="0" distR="0" wp14:anchorId="684E25D9" wp14:editId="056285AE">
            <wp:extent cx="5148943" cy="2712085"/>
            <wp:effectExtent l="0" t="0" r="0" b="5715"/>
            <wp:docPr id="46" name="Picture 4">
              <a:extLst xmlns:a="http://schemas.openxmlformats.org/drawingml/2006/main">
                <a:ext uri="{FF2B5EF4-FFF2-40B4-BE49-F238E27FC236}">
                  <a16:creationId xmlns:a16="http://schemas.microsoft.com/office/drawing/2014/main" id="{A1AEC2CF-5EAB-E643-9A71-CA03A7ED6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1AEC2CF-5EAB-E643-9A71-CA03A7ED67E6}"/>
                        </a:ext>
                      </a:extLst>
                    </pic:cNvPr>
                    <pic:cNvPicPr>
                      <a:picLocks noChangeAspect="1"/>
                    </pic:cNvPicPr>
                  </pic:nvPicPr>
                  <pic:blipFill>
                    <a:blip r:embed="rId21"/>
                    <a:stretch>
                      <a:fillRect/>
                    </a:stretch>
                  </pic:blipFill>
                  <pic:spPr>
                    <a:xfrm>
                      <a:off x="0" y="0"/>
                      <a:ext cx="5174932" cy="2725774"/>
                    </a:xfrm>
                    <a:prstGeom prst="rect">
                      <a:avLst/>
                    </a:prstGeom>
                  </pic:spPr>
                </pic:pic>
              </a:graphicData>
            </a:graphic>
          </wp:inline>
        </w:drawing>
      </w:r>
      <w:r w:rsidRPr="00EF719E">
        <w:br/>
        <w:t>(</w:t>
      </w:r>
      <w:r>
        <w:t>a</w:t>
      </w:r>
      <w:r w:rsidRPr="00EF719E">
        <w:t>)</w:t>
      </w:r>
    </w:p>
    <w:p w14:paraId="13338B3F" w14:textId="5C446127" w:rsidR="00A96F69" w:rsidRPr="00EF719E" w:rsidRDefault="00A96F69" w:rsidP="00A96F69">
      <w:pPr>
        <w:pStyle w:val="NormalWeb"/>
        <w:spacing w:before="720" w:beforeAutospacing="0" w:after="720" w:afterAutospacing="0"/>
        <w:jc w:val="center"/>
      </w:pPr>
      <w:r w:rsidRPr="00EF719E">
        <w:rPr>
          <w:noProof/>
        </w:rPr>
        <w:drawing>
          <wp:inline distT="0" distB="0" distL="0" distR="0" wp14:anchorId="24DFE845" wp14:editId="58FE0B93">
            <wp:extent cx="5105400" cy="2383790"/>
            <wp:effectExtent l="0" t="0" r="0" b="3810"/>
            <wp:docPr id="47" name="Picture 6">
              <a:extLst xmlns:a="http://schemas.openxmlformats.org/drawingml/2006/main">
                <a:ext uri="{FF2B5EF4-FFF2-40B4-BE49-F238E27FC236}">
                  <a16:creationId xmlns:a16="http://schemas.microsoft.com/office/drawing/2014/main" id="{AA4FA8BB-8F4D-0D40-A7A4-F0C695249E6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A4FA8BB-8F4D-0D40-A7A4-F0C695249E62}"/>
                        </a:ext>
                      </a:extLst>
                    </pic:cNvPr>
                    <pic:cNvPicPr>
                      <a:picLocks noChangeAspect="1"/>
                    </pic:cNvPicPr>
                  </pic:nvPicPr>
                  <pic:blipFill>
                    <a:blip r:embed="rId22"/>
                    <a:stretch>
                      <a:fillRect/>
                    </a:stretch>
                  </pic:blipFill>
                  <pic:spPr>
                    <a:xfrm>
                      <a:off x="0" y="0"/>
                      <a:ext cx="5122064" cy="2391571"/>
                    </a:xfrm>
                    <a:prstGeom prst="rect">
                      <a:avLst/>
                    </a:prstGeom>
                  </pic:spPr>
                </pic:pic>
              </a:graphicData>
            </a:graphic>
          </wp:inline>
        </w:drawing>
      </w:r>
      <w:r>
        <w:br/>
        <w:t>(b)</w:t>
      </w:r>
    </w:p>
    <w:p w14:paraId="155A8313" w14:textId="3A78529D" w:rsidR="00E46B21" w:rsidRPr="00E31A8F" w:rsidRDefault="00E46B21" w:rsidP="00E46B21">
      <w:pPr>
        <w:pStyle w:val="NormalWeb"/>
        <w:jc w:val="center"/>
        <w:rPr>
          <w:sz w:val="22"/>
          <w:szCs w:val="22"/>
        </w:rPr>
      </w:pPr>
      <w:bookmarkStart w:id="91" w:name="_Toc125019493"/>
      <w:bookmarkStart w:id="92" w:name="_Toc129009367"/>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10</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Ferrite core model validation with second order polynomial fit. </w:t>
      </w:r>
      <w:r w:rsidR="00AC7D68" w:rsidRPr="00E31A8F">
        <w:rPr>
          <w:sz w:val="22"/>
          <w:szCs w:val="22"/>
        </w:rPr>
        <w:br/>
      </w:r>
      <w:r w:rsidR="00EC20F7" w:rsidRPr="00E31A8F">
        <w:rPr>
          <w:sz w:val="22"/>
          <w:szCs w:val="22"/>
        </w:rPr>
        <w:t>(</w:t>
      </w:r>
      <w:r w:rsidRPr="00E31A8F">
        <w:rPr>
          <w:sz w:val="22"/>
          <w:szCs w:val="22"/>
        </w:rPr>
        <w:t xml:space="preserve">a) </w:t>
      </w:r>
      <w:proofErr w:type="gramStart"/>
      <w:r w:rsidRPr="00E31A8F">
        <w:rPr>
          <w:sz w:val="22"/>
          <w:szCs w:val="22"/>
        </w:rPr>
        <w:t>linear</w:t>
      </w:r>
      <w:proofErr w:type="gramEnd"/>
      <w:r w:rsidRPr="00E31A8F">
        <w:rPr>
          <w:sz w:val="22"/>
          <w:szCs w:val="22"/>
        </w:rPr>
        <w:t xml:space="preserve"> region </w:t>
      </w:r>
      <w:r w:rsidR="00EC20F7" w:rsidRPr="00E31A8F">
        <w:rPr>
          <w:sz w:val="22"/>
          <w:szCs w:val="22"/>
        </w:rPr>
        <w:t>(</w:t>
      </w:r>
      <w:r w:rsidRPr="00E31A8F">
        <w:rPr>
          <w:sz w:val="22"/>
          <w:szCs w:val="22"/>
        </w:rPr>
        <w:t>b) nonlinear region</w:t>
      </w:r>
      <w:bookmarkEnd w:id="91"/>
      <w:bookmarkEnd w:id="92"/>
      <w:r w:rsidRPr="00E31A8F">
        <w:rPr>
          <w:sz w:val="22"/>
          <w:szCs w:val="22"/>
        </w:rPr>
        <w:t xml:space="preserve"> </w:t>
      </w:r>
    </w:p>
    <w:p w14:paraId="4C63216E" w14:textId="77777777" w:rsidR="00E46B21" w:rsidRPr="00EF719E" w:rsidRDefault="00E46B21" w:rsidP="00E46B21">
      <w:pPr>
        <w:pStyle w:val="NormalWeb"/>
        <w:rPr>
          <w:color w:val="000000" w:themeColor="text1"/>
        </w:rPr>
      </w:pPr>
    </w:p>
    <w:p w14:paraId="12065547" w14:textId="77777777" w:rsidR="00E46B21" w:rsidRPr="00EF719E" w:rsidRDefault="00E46B21" w:rsidP="00E46B21">
      <w:pPr>
        <w:pStyle w:val="NormalWeb"/>
        <w:rPr>
          <w:color w:val="000000" w:themeColor="text1"/>
        </w:rPr>
      </w:pPr>
    </w:p>
    <w:p w14:paraId="18022FE1" w14:textId="77777777" w:rsidR="00E46B21" w:rsidRPr="00EF719E" w:rsidRDefault="00E46B21" w:rsidP="00E46B21">
      <w:pPr>
        <w:pStyle w:val="NormalWeb"/>
        <w:rPr>
          <w:color w:val="000000" w:themeColor="text1"/>
        </w:rPr>
      </w:pPr>
    </w:p>
    <w:p w14:paraId="26F38F39" w14:textId="77777777" w:rsidR="00E46B21" w:rsidRPr="00EF719E" w:rsidRDefault="00E46B21" w:rsidP="00E46B21">
      <w:pPr>
        <w:pStyle w:val="NormalWeb"/>
        <w:rPr>
          <w:color w:val="000000" w:themeColor="text1"/>
        </w:rPr>
      </w:pPr>
    </w:p>
    <w:p w14:paraId="68CA584B" w14:textId="77777777" w:rsidR="00E46B21" w:rsidRPr="00EF719E" w:rsidRDefault="00E46B21" w:rsidP="00E46B21">
      <w:pPr>
        <w:pStyle w:val="NormalWeb"/>
        <w:rPr>
          <w:color w:val="000000" w:themeColor="text1"/>
        </w:rPr>
      </w:pPr>
    </w:p>
    <w:p w14:paraId="35AA263D" w14:textId="77777777" w:rsidR="00E46B21" w:rsidRPr="00EF719E" w:rsidRDefault="00E46B21" w:rsidP="00E46B21">
      <w:pPr>
        <w:pStyle w:val="NormalWeb"/>
        <w:rPr>
          <w:color w:val="000000" w:themeColor="text1"/>
        </w:rPr>
      </w:pPr>
    </w:p>
    <w:p w14:paraId="5B89C8B3" w14:textId="77777777" w:rsidR="00E46B21" w:rsidRPr="00EF719E" w:rsidRDefault="00E46B21" w:rsidP="00AC7D68">
      <w:pPr>
        <w:pStyle w:val="NormalWeb"/>
        <w:spacing w:before="720" w:beforeAutospacing="0" w:after="720" w:afterAutospacing="0"/>
        <w:jc w:val="center"/>
        <w:rPr>
          <w:color w:val="000000" w:themeColor="text1"/>
        </w:rPr>
      </w:pPr>
      <w:r w:rsidRPr="00EF719E">
        <w:rPr>
          <w:noProof/>
        </w:rPr>
        <w:drawing>
          <wp:inline distT="0" distB="0" distL="0" distR="0" wp14:anchorId="0047391F" wp14:editId="4766FC0E">
            <wp:extent cx="5257800" cy="3860800"/>
            <wp:effectExtent l="0" t="0" r="0" b="0"/>
            <wp:docPr id="57" name="Picture 5">
              <a:extLst xmlns:a="http://schemas.openxmlformats.org/drawingml/2006/main">
                <a:ext uri="{FF2B5EF4-FFF2-40B4-BE49-F238E27FC236}">
                  <a16:creationId xmlns:a16="http://schemas.microsoft.com/office/drawing/2014/main" id="{BA49D137-C36D-403E-BEFB-9B6732782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A49D137-C36D-403E-BEFB-9B67327828A3}"/>
                        </a:ext>
                      </a:extLst>
                    </pic:cNvPr>
                    <pic:cNvPicPr>
                      <a:picLocks noChangeAspect="1"/>
                    </pic:cNvPicPr>
                  </pic:nvPicPr>
                  <pic:blipFill>
                    <a:blip r:embed="rId23"/>
                    <a:stretch>
                      <a:fillRect/>
                    </a:stretch>
                  </pic:blipFill>
                  <pic:spPr>
                    <a:xfrm>
                      <a:off x="0" y="0"/>
                      <a:ext cx="5257800" cy="3860800"/>
                    </a:xfrm>
                    <a:prstGeom prst="rect">
                      <a:avLst/>
                    </a:prstGeom>
                  </pic:spPr>
                </pic:pic>
              </a:graphicData>
            </a:graphic>
          </wp:inline>
        </w:drawing>
      </w:r>
    </w:p>
    <w:p w14:paraId="4FE5735D" w14:textId="2F8ECFAC" w:rsidR="00E46B21" w:rsidRPr="00E31A8F" w:rsidRDefault="00E46B21" w:rsidP="00E46B21">
      <w:pPr>
        <w:pStyle w:val="NormalWeb"/>
        <w:jc w:val="center"/>
        <w:rPr>
          <w:sz w:val="22"/>
          <w:szCs w:val="22"/>
        </w:rPr>
      </w:pPr>
      <w:bookmarkStart w:id="93" w:name="_Toc125019494"/>
      <w:bookmarkStart w:id="94" w:name="_Toc129009368"/>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11</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Ferrite core model validation with second order polynomial fit </w:t>
      </w:r>
      <w:r w:rsidR="00EC20F7" w:rsidRPr="00E31A8F">
        <w:rPr>
          <w:sz w:val="22"/>
          <w:szCs w:val="22"/>
        </w:rPr>
        <w:t>(1.</w:t>
      </w:r>
      <w:r w:rsidRPr="00E31A8F">
        <w:rPr>
          <w:sz w:val="22"/>
          <w:szCs w:val="22"/>
        </w:rPr>
        <w:t>6).</w:t>
      </w:r>
      <w:bookmarkEnd w:id="93"/>
      <w:bookmarkEnd w:id="94"/>
      <w:r w:rsidRPr="00E31A8F">
        <w:rPr>
          <w:sz w:val="22"/>
          <w:szCs w:val="22"/>
        </w:rPr>
        <w:t xml:space="preserve"> </w:t>
      </w:r>
    </w:p>
    <w:p w14:paraId="308785B0" w14:textId="77777777" w:rsidR="00E46B21" w:rsidRPr="00EF719E" w:rsidRDefault="00E46B21" w:rsidP="00E46B21">
      <w:pPr>
        <w:pStyle w:val="NormalWeb"/>
        <w:jc w:val="center"/>
        <w:rPr>
          <w:color w:val="000000" w:themeColor="text1"/>
        </w:rPr>
      </w:pPr>
    </w:p>
    <w:p w14:paraId="5A206EAD" w14:textId="77777777" w:rsidR="00E46B21" w:rsidRPr="00EF719E" w:rsidRDefault="00E46B21" w:rsidP="00E46B21">
      <w:pPr>
        <w:pStyle w:val="NormalWeb"/>
        <w:jc w:val="center"/>
        <w:rPr>
          <w:color w:val="000000" w:themeColor="text1"/>
        </w:rPr>
      </w:pPr>
    </w:p>
    <w:p w14:paraId="2942D677" w14:textId="77777777" w:rsidR="00E46B21" w:rsidRPr="00EF719E" w:rsidRDefault="00E46B21" w:rsidP="00E46B21">
      <w:pPr>
        <w:pStyle w:val="NormalWeb"/>
        <w:jc w:val="center"/>
        <w:rPr>
          <w:color w:val="000000" w:themeColor="text1"/>
        </w:rPr>
      </w:pPr>
    </w:p>
    <w:p w14:paraId="042A5120" w14:textId="7C055E09" w:rsidR="00E46B21" w:rsidRPr="00EF719E" w:rsidRDefault="00E46B21" w:rsidP="00E46B21">
      <w:pPr>
        <w:pStyle w:val="NormalWeb"/>
        <w:jc w:val="center"/>
        <w:rPr>
          <w:color w:val="000000" w:themeColor="text1"/>
        </w:rPr>
      </w:pPr>
    </w:p>
    <w:p w14:paraId="74F5811E" w14:textId="096753DD" w:rsidR="004B6D89" w:rsidRPr="00EF719E" w:rsidRDefault="004B6D89" w:rsidP="00E46B21">
      <w:pPr>
        <w:pStyle w:val="NormalWeb"/>
        <w:jc w:val="center"/>
        <w:rPr>
          <w:color w:val="000000" w:themeColor="text1"/>
        </w:rPr>
      </w:pPr>
    </w:p>
    <w:p w14:paraId="5C08F16B" w14:textId="5E226F2F" w:rsidR="004B6D89" w:rsidRPr="00EF719E" w:rsidRDefault="004B6D89" w:rsidP="00E46B21">
      <w:pPr>
        <w:pStyle w:val="NormalWeb"/>
        <w:jc w:val="center"/>
        <w:rPr>
          <w:color w:val="000000" w:themeColor="text1"/>
        </w:rPr>
      </w:pPr>
    </w:p>
    <w:p w14:paraId="0E34BB8A" w14:textId="77777777" w:rsidR="004B6D89" w:rsidRPr="00EF719E" w:rsidRDefault="004B6D89" w:rsidP="00AC7D68">
      <w:pPr>
        <w:spacing w:before="720" w:after="720"/>
        <w:jc w:val="center"/>
        <w:rPr>
          <w:rFonts w:eastAsia="MS Mincho"/>
          <w:color w:val="0070C0"/>
        </w:rPr>
      </w:pPr>
      <w:r w:rsidRPr="00EF719E">
        <w:rPr>
          <w:noProof/>
        </w:rPr>
        <w:lastRenderedPageBreak/>
        <w:drawing>
          <wp:inline distT="0" distB="0" distL="0" distR="0" wp14:anchorId="26CEC707" wp14:editId="3755ABD0">
            <wp:extent cx="5246914" cy="5718439"/>
            <wp:effectExtent l="0" t="0" r="0" b="0"/>
            <wp:docPr id="186" name="Picture 185">
              <a:extLst xmlns:a="http://schemas.openxmlformats.org/drawingml/2006/main">
                <a:ext uri="{FF2B5EF4-FFF2-40B4-BE49-F238E27FC236}">
                  <a16:creationId xmlns:a16="http://schemas.microsoft.com/office/drawing/2014/main" id="{277DEDAE-EF41-7F66-F955-C1B8EA3656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5">
                      <a:extLst>
                        <a:ext uri="{FF2B5EF4-FFF2-40B4-BE49-F238E27FC236}">
                          <a16:creationId xmlns:a16="http://schemas.microsoft.com/office/drawing/2014/main" id="{277DEDAE-EF41-7F66-F955-C1B8EA3656FE}"/>
                        </a:ext>
                      </a:extLst>
                    </pic:cNvPr>
                    <pic:cNvPicPr>
                      <a:picLocks noChangeAspect="1"/>
                    </pic:cNvPicPr>
                  </pic:nvPicPr>
                  <pic:blipFill>
                    <a:blip r:embed="rId24"/>
                    <a:stretch>
                      <a:fillRect/>
                    </a:stretch>
                  </pic:blipFill>
                  <pic:spPr>
                    <a:xfrm>
                      <a:off x="0" y="0"/>
                      <a:ext cx="5274572" cy="5748582"/>
                    </a:xfrm>
                    <a:prstGeom prst="rect">
                      <a:avLst/>
                    </a:prstGeom>
                  </pic:spPr>
                </pic:pic>
              </a:graphicData>
            </a:graphic>
          </wp:inline>
        </w:drawing>
      </w:r>
    </w:p>
    <w:p w14:paraId="67C616BE" w14:textId="7996B0A7" w:rsidR="00AC7D68" w:rsidRPr="00E31A8F" w:rsidRDefault="004B6D89" w:rsidP="00AC7D68">
      <w:pPr>
        <w:jc w:val="center"/>
        <w:rPr>
          <w:color w:val="000000" w:themeColor="text1"/>
          <w:sz w:val="22"/>
          <w:szCs w:val="22"/>
        </w:rPr>
      </w:pPr>
      <w:bookmarkStart w:id="95" w:name="_Toc125019495"/>
      <w:bookmarkStart w:id="96" w:name="_Toc129009369"/>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12</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color w:val="000000" w:themeColor="text1"/>
          <w:sz w:val="22"/>
          <w:szCs w:val="22"/>
        </w:rPr>
        <w:t xml:space="preserve">Open-loop response of inverter using saturable inductors. </w:t>
      </w:r>
      <w:r w:rsidR="00EC20F7" w:rsidRPr="00E31A8F">
        <w:rPr>
          <w:color w:val="000000" w:themeColor="text1"/>
          <w:sz w:val="22"/>
          <w:szCs w:val="22"/>
        </w:rPr>
        <w:t>(</w:t>
      </w:r>
      <w:r w:rsidRPr="00E31A8F">
        <w:rPr>
          <w:color w:val="000000" w:themeColor="text1"/>
          <w:sz w:val="22"/>
          <w:szCs w:val="22"/>
        </w:rPr>
        <w:t xml:space="preserve">a) Simulated waveforms. </w:t>
      </w:r>
      <w:r w:rsidR="00EC20F7" w:rsidRPr="00E31A8F">
        <w:rPr>
          <w:color w:val="000000" w:themeColor="text1"/>
          <w:sz w:val="22"/>
          <w:szCs w:val="22"/>
        </w:rPr>
        <w:t>(</w:t>
      </w:r>
      <w:r w:rsidRPr="00E31A8F">
        <w:rPr>
          <w:color w:val="000000" w:themeColor="text1"/>
          <w:sz w:val="22"/>
          <w:szCs w:val="22"/>
        </w:rPr>
        <w:t>b) Experimental waveforms captured from SEL 651R.</w:t>
      </w:r>
      <w:bookmarkEnd w:id="95"/>
      <w:bookmarkEnd w:id="96"/>
    </w:p>
    <w:p w14:paraId="728D9964" w14:textId="77777777" w:rsidR="00650821" w:rsidRPr="00AC7D68" w:rsidRDefault="00650821" w:rsidP="00650821">
      <w:pPr>
        <w:rPr>
          <w:rFonts w:eastAsia="MS Mincho"/>
          <w:color w:val="000000" w:themeColor="text1"/>
        </w:rPr>
      </w:pPr>
    </w:p>
    <w:p w14:paraId="0B814B7B" w14:textId="56DBC670" w:rsidR="00AC7D68" w:rsidRPr="00AC7D68" w:rsidRDefault="00AC7D68" w:rsidP="00AC7D68">
      <w:pPr>
        <w:pStyle w:val="NormalWeb"/>
        <w:spacing w:before="720" w:beforeAutospacing="0" w:after="720" w:afterAutospacing="0" w:line="360" w:lineRule="auto"/>
        <w:jc w:val="center"/>
        <w:rPr>
          <w:rFonts w:eastAsia="MS Mincho"/>
          <w:spacing w:val="-1"/>
        </w:rPr>
      </w:pPr>
      <w:r w:rsidRPr="00EF719E">
        <w:rPr>
          <w:noProof/>
        </w:rPr>
        <w:lastRenderedPageBreak/>
        <w:drawing>
          <wp:inline distT="0" distB="0" distL="0" distR="0" wp14:anchorId="252651E4" wp14:editId="7131F169">
            <wp:extent cx="5112555" cy="3090441"/>
            <wp:effectExtent l="0" t="0" r="0" b="0"/>
            <wp:docPr id="23" name="Picture 191">
              <a:extLst xmlns:a="http://schemas.openxmlformats.org/drawingml/2006/main">
                <a:ext uri="{FF2B5EF4-FFF2-40B4-BE49-F238E27FC236}">
                  <a16:creationId xmlns:a16="http://schemas.microsoft.com/office/drawing/2014/main" id="{9C28F9BF-F16C-086A-F0B0-C8FDC37A2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1">
                      <a:extLst>
                        <a:ext uri="{FF2B5EF4-FFF2-40B4-BE49-F238E27FC236}">
                          <a16:creationId xmlns:a16="http://schemas.microsoft.com/office/drawing/2014/main" id="{9C28F9BF-F16C-086A-F0B0-C8FDC37A2925}"/>
                        </a:ext>
                      </a:extLst>
                    </pic:cNvPr>
                    <pic:cNvPicPr>
                      <a:picLocks noChangeAspect="1"/>
                    </pic:cNvPicPr>
                  </pic:nvPicPr>
                  <pic:blipFill rotWithShape="1">
                    <a:blip r:embed="rId25"/>
                    <a:srcRect r="52319" b="15873"/>
                    <a:stretch/>
                  </pic:blipFill>
                  <pic:spPr bwMode="auto">
                    <a:xfrm>
                      <a:off x="0" y="0"/>
                      <a:ext cx="5117216" cy="3093258"/>
                    </a:xfrm>
                    <a:prstGeom prst="rect">
                      <a:avLst/>
                    </a:prstGeom>
                    <a:ln>
                      <a:noFill/>
                    </a:ln>
                    <a:extLst>
                      <a:ext uri="{53640926-AAD7-44D8-BBD7-CCE9431645EC}">
                        <a14:shadowObscured xmlns:a14="http://schemas.microsoft.com/office/drawing/2010/main"/>
                      </a:ext>
                    </a:extLst>
                  </pic:spPr>
                </pic:pic>
              </a:graphicData>
            </a:graphic>
          </wp:inline>
        </w:drawing>
      </w:r>
      <w:r>
        <w:rPr>
          <w:rFonts w:eastAsia="MS Mincho"/>
          <w:spacing w:val="-1"/>
        </w:rPr>
        <w:br/>
      </w:r>
      <w:r w:rsidRPr="00AC7D68">
        <w:rPr>
          <w:rFonts w:eastAsia="MS Mincho"/>
          <w:spacing w:val="-1"/>
        </w:rPr>
        <w:t>(a)</w:t>
      </w:r>
    </w:p>
    <w:p w14:paraId="762F3426" w14:textId="11EA2BC7" w:rsidR="004B6D89" w:rsidRPr="00AC7D68" w:rsidRDefault="004B6D89" w:rsidP="00AC7D68">
      <w:pPr>
        <w:pStyle w:val="BodyText"/>
        <w:spacing w:before="720" w:after="720"/>
        <w:jc w:val="center"/>
        <w:rPr>
          <w:rFonts w:eastAsia="MS Mincho"/>
          <w:sz w:val="24"/>
          <w:szCs w:val="24"/>
        </w:rPr>
      </w:pPr>
      <w:r w:rsidRPr="00AC7D68">
        <w:rPr>
          <w:noProof/>
          <w:sz w:val="24"/>
          <w:szCs w:val="24"/>
        </w:rPr>
        <w:drawing>
          <wp:inline distT="0" distB="0" distL="0" distR="0" wp14:anchorId="141F2D00" wp14:editId="7B50FBEE">
            <wp:extent cx="4745620" cy="2435625"/>
            <wp:effectExtent l="0" t="0" r="4445" b="0"/>
            <wp:docPr id="192" name="Picture 191">
              <a:extLst xmlns:a="http://schemas.openxmlformats.org/drawingml/2006/main">
                <a:ext uri="{FF2B5EF4-FFF2-40B4-BE49-F238E27FC236}">
                  <a16:creationId xmlns:a16="http://schemas.microsoft.com/office/drawing/2014/main" id="{9C28F9BF-F16C-086A-F0B0-C8FDC37A2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1">
                      <a:extLst>
                        <a:ext uri="{FF2B5EF4-FFF2-40B4-BE49-F238E27FC236}">
                          <a16:creationId xmlns:a16="http://schemas.microsoft.com/office/drawing/2014/main" id="{9C28F9BF-F16C-086A-F0B0-C8FDC37A2925}"/>
                        </a:ext>
                      </a:extLst>
                    </pic:cNvPr>
                    <pic:cNvPicPr>
                      <a:picLocks noChangeAspect="1"/>
                    </pic:cNvPicPr>
                  </pic:nvPicPr>
                  <pic:blipFill rotWithShape="1">
                    <a:blip r:embed="rId25"/>
                    <a:srcRect l="47939" b="22005"/>
                    <a:stretch/>
                  </pic:blipFill>
                  <pic:spPr bwMode="auto">
                    <a:xfrm>
                      <a:off x="0" y="0"/>
                      <a:ext cx="4751334" cy="2438557"/>
                    </a:xfrm>
                    <a:prstGeom prst="rect">
                      <a:avLst/>
                    </a:prstGeom>
                    <a:ln>
                      <a:noFill/>
                    </a:ln>
                    <a:extLst>
                      <a:ext uri="{53640926-AAD7-44D8-BBD7-CCE9431645EC}">
                        <a14:shadowObscured xmlns:a14="http://schemas.microsoft.com/office/drawing/2010/main"/>
                      </a:ext>
                    </a:extLst>
                  </pic:spPr>
                </pic:pic>
              </a:graphicData>
            </a:graphic>
          </wp:inline>
        </w:drawing>
      </w:r>
    </w:p>
    <w:p w14:paraId="07B627D7" w14:textId="15204455" w:rsidR="00AC7D68" w:rsidRPr="00AC7D68" w:rsidRDefault="00AC7D68" w:rsidP="00AC7D68">
      <w:pPr>
        <w:pStyle w:val="BodyText"/>
        <w:spacing w:before="720" w:after="720"/>
        <w:jc w:val="center"/>
        <w:rPr>
          <w:rFonts w:eastAsia="MS Mincho"/>
          <w:sz w:val="24"/>
          <w:szCs w:val="24"/>
        </w:rPr>
      </w:pPr>
      <w:r w:rsidRPr="00AC7D68">
        <w:rPr>
          <w:rFonts w:eastAsia="MS Mincho"/>
          <w:sz w:val="24"/>
          <w:szCs w:val="24"/>
        </w:rPr>
        <w:t>(b)</w:t>
      </w:r>
    </w:p>
    <w:p w14:paraId="5888EC71" w14:textId="770A2ED7" w:rsidR="00AC7D68" w:rsidRPr="00E31A8F" w:rsidRDefault="004B6D89" w:rsidP="00AC7D68">
      <w:pPr>
        <w:pStyle w:val="BodyText"/>
        <w:rPr>
          <w:sz w:val="22"/>
          <w:szCs w:val="22"/>
        </w:rPr>
      </w:pPr>
      <w:bookmarkStart w:id="97" w:name="_Toc125019496"/>
      <w:bookmarkStart w:id="98" w:name="_Toc129009370"/>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13</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Open-loop response of inverter using saturable inductors. </w:t>
      </w:r>
      <w:r w:rsidR="00EC20F7" w:rsidRPr="00E31A8F">
        <w:rPr>
          <w:sz w:val="22"/>
          <w:szCs w:val="22"/>
        </w:rPr>
        <w:t>(</w:t>
      </w:r>
      <w:r w:rsidRPr="00E31A8F">
        <w:rPr>
          <w:sz w:val="22"/>
          <w:szCs w:val="22"/>
        </w:rPr>
        <w:t xml:space="preserve">a) Fast-Fourier Transform of experimental currents. </w:t>
      </w:r>
      <w:r w:rsidR="00EC20F7" w:rsidRPr="00E31A8F">
        <w:rPr>
          <w:sz w:val="22"/>
          <w:szCs w:val="22"/>
        </w:rPr>
        <w:t>(</w:t>
      </w:r>
      <w:r w:rsidRPr="00E31A8F">
        <w:rPr>
          <w:sz w:val="22"/>
          <w:szCs w:val="22"/>
        </w:rPr>
        <w:t>b) Control signals in synchronous reference frame</w:t>
      </w:r>
      <w:bookmarkEnd w:id="97"/>
      <w:bookmarkEnd w:id="98"/>
    </w:p>
    <w:p w14:paraId="7C94E1B9" w14:textId="5DFF5FE5" w:rsidR="00E46B21" w:rsidRPr="00EF719E" w:rsidRDefault="00E46B21" w:rsidP="00E46B21">
      <w:pPr>
        <w:pStyle w:val="Heading2"/>
        <w:numPr>
          <w:ilvl w:val="1"/>
          <w:numId w:val="35"/>
        </w:numPr>
        <w:rPr>
          <w:sz w:val="24"/>
          <w:szCs w:val="24"/>
        </w:rPr>
      </w:pPr>
      <w:bookmarkStart w:id="99" w:name="_Toc125019104"/>
      <w:bookmarkStart w:id="100" w:name="_Toc125807358"/>
      <w:bookmarkStart w:id="101" w:name="_Toc125807483"/>
      <w:bookmarkStart w:id="102" w:name="_Toc125808223"/>
      <w:bookmarkStart w:id="103" w:name="_Toc127366239"/>
      <w:r w:rsidRPr="00EF719E">
        <w:rPr>
          <w:sz w:val="24"/>
          <w:szCs w:val="24"/>
          <w:lang w:val="en-US"/>
        </w:rPr>
        <w:lastRenderedPageBreak/>
        <w:t>Vector Control Considering Saturable Inductors</w:t>
      </w:r>
      <w:bookmarkEnd w:id="99"/>
      <w:bookmarkEnd w:id="100"/>
      <w:bookmarkEnd w:id="101"/>
      <w:bookmarkEnd w:id="102"/>
      <w:bookmarkEnd w:id="103"/>
    </w:p>
    <w:p w14:paraId="22BFFE8F" w14:textId="77777777" w:rsidR="00BD76A4" w:rsidRPr="00EF719E" w:rsidRDefault="00BD76A4" w:rsidP="00E46B21">
      <w:pPr>
        <w:pStyle w:val="H2Cont"/>
        <w:numPr>
          <w:ilvl w:val="0"/>
          <w:numId w:val="0"/>
        </w:numPr>
        <w:adjustRightInd w:val="0"/>
        <w:spacing w:before="0" w:line="360" w:lineRule="auto"/>
        <w:jc w:val="both"/>
        <w:rPr>
          <w:rFonts w:ascii="Times New Roman" w:eastAsia="MS Mincho" w:hAnsi="Times New Roman"/>
          <w:b w:val="0"/>
          <w:bCs w:val="0"/>
          <w:i w:val="0"/>
          <w:iCs w:val="0"/>
          <w:color w:val="000000" w:themeColor="text1"/>
          <w:spacing w:val="-1"/>
          <w:sz w:val="24"/>
          <w:szCs w:val="24"/>
        </w:rPr>
      </w:pPr>
    </w:p>
    <w:p w14:paraId="12BA5EA3" w14:textId="77777777" w:rsidR="00E46B21" w:rsidRPr="00EF719E" w:rsidRDefault="00E46B21" w:rsidP="00E46B21">
      <w:pPr>
        <w:pStyle w:val="H2Cont"/>
        <w:numPr>
          <w:ilvl w:val="0"/>
          <w:numId w:val="0"/>
        </w:numPr>
        <w:adjustRightInd w:val="0"/>
        <w:spacing w:before="0" w:line="360" w:lineRule="auto"/>
        <w:rPr>
          <w:rFonts w:ascii="Times New Roman" w:eastAsia="MS Mincho" w:hAnsi="Times New Roman"/>
          <w:b w:val="0"/>
          <w:bCs w:val="0"/>
          <w:i w:val="0"/>
          <w:iCs w:val="0"/>
          <w:color w:val="000000" w:themeColor="text1"/>
          <w:spacing w:val="-1"/>
          <w:sz w:val="24"/>
          <w:szCs w:val="24"/>
        </w:rPr>
      </w:pPr>
      <w:r w:rsidRPr="00EF719E">
        <w:rPr>
          <w:rFonts w:ascii="Times New Roman" w:hAnsi="Times New Roman"/>
          <w:b w:val="0"/>
          <w:bCs w:val="0"/>
          <w:i w:val="0"/>
          <w:iCs w:val="0"/>
          <w:color w:val="000000" w:themeColor="text1"/>
          <w:sz w:val="24"/>
          <w:szCs w:val="24"/>
        </w:rPr>
        <w:t>The flux linkage λ in a three-phase converter can be described as:</w:t>
      </w:r>
      <w:r w:rsidRPr="00EF719E">
        <w:rPr>
          <w:rFonts w:ascii="Times New Roman" w:hAnsi="Times New Roman"/>
          <w:b w:val="0"/>
          <w:bCs w:val="0"/>
          <w:i w:val="0"/>
          <w:iCs w:val="0"/>
          <w:color w:val="000000" w:themeColor="text1"/>
          <w:sz w:val="24"/>
          <w:szCs w:val="24"/>
        </w:rPr>
        <w:br/>
      </w: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5224"/>
        <w:gridCol w:w="1620"/>
      </w:tblGrid>
      <w:tr w:rsidR="00E46B21" w:rsidRPr="00EF719E" w14:paraId="266DFC99" w14:textId="77777777" w:rsidTr="00AC7D68">
        <w:trPr>
          <w:trHeight w:val="425"/>
          <w:jc w:val="center"/>
        </w:trPr>
        <w:tc>
          <w:tcPr>
            <w:tcW w:w="1886" w:type="dxa"/>
          </w:tcPr>
          <w:p w14:paraId="12CD554E" w14:textId="77777777" w:rsidR="00E46B21" w:rsidRPr="00EF719E" w:rsidRDefault="00E46B21" w:rsidP="00E31A8F">
            <w:pPr>
              <w:pStyle w:val="NormalWeb"/>
              <w:spacing w:line="360" w:lineRule="auto"/>
              <w:jc w:val="both"/>
              <w:rPr>
                <w:rFonts w:eastAsia="MS Mincho"/>
              </w:rPr>
            </w:pPr>
            <w:r w:rsidRPr="00EF719E">
              <w:rPr>
                <w:rFonts w:eastAsia="MS Mincho"/>
              </w:rPr>
              <w:t xml:space="preserve">                                              </w:t>
            </w:r>
          </w:p>
        </w:tc>
        <w:tc>
          <w:tcPr>
            <w:tcW w:w="5224" w:type="dxa"/>
          </w:tcPr>
          <w:p w14:paraId="6A4E4CC0" w14:textId="77777777" w:rsidR="00E46B21" w:rsidRPr="00EF719E" w:rsidRDefault="00E31A8F" w:rsidP="00E31A8F">
            <w:pPr>
              <w:pStyle w:val="NormalWeb"/>
              <w:spacing w:line="360" w:lineRule="auto"/>
              <w:jc w:val="both"/>
              <w:rPr>
                <w:rFonts w:eastAsia="MS Mincho"/>
              </w:rPr>
            </w:pPr>
            <m:oMathPara>
              <m:oMathParaPr>
                <m:jc m:val="center"/>
              </m:oMathParaPr>
              <m:oMath>
                <m:sSub>
                  <m:sSubPr>
                    <m:ctrlPr>
                      <w:rPr>
                        <w:rFonts w:ascii="Cambria Math" w:hAnsi="Cambria Math"/>
                        <w:i/>
                      </w:rPr>
                    </m:ctrlPr>
                  </m:sSubPr>
                  <m:e>
                    <m:r>
                      <w:rPr>
                        <w:rFonts w:ascii="Cambria Math" w:hAnsi="Cambria Math"/>
                      </w:rPr>
                      <m:t>λ</m:t>
                    </m:r>
                  </m:e>
                  <m:sub>
                    <m:r>
                      <w:rPr>
                        <w:rFonts w:ascii="Cambria Math" w:hAnsi="Cambria Math"/>
                      </w:rPr>
                      <m:t>abc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abc</m:t>
                    </m:r>
                  </m:sub>
                </m:sSub>
                <m:sSub>
                  <m:sSubPr>
                    <m:ctrlPr>
                      <w:rPr>
                        <w:rFonts w:ascii="Cambria Math" w:hAnsi="Cambria Math"/>
                        <w:i/>
                      </w:rPr>
                    </m:ctrlPr>
                  </m:sSubPr>
                  <m:e>
                    <m:r>
                      <w:rPr>
                        <w:rFonts w:ascii="Cambria Math" w:hAnsi="Cambria Math"/>
                      </w:rPr>
                      <m:t>i</m:t>
                    </m:r>
                  </m:e>
                  <m:sub>
                    <m:r>
                      <w:rPr>
                        <w:rFonts w:ascii="Cambria Math" w:hAnsi="Cambria Math"/>
                      </w:rPr>
                      <m:t>abc</m:t>
                    </m:r>
                  </m:sub>
                </m:sSub>
              </m:oMath>
            </m:oMathPara>
          </w:p>
        </w:tc>
        <w:tc>
          <w:tcPr>
            <w:tcW w:w="1620" w:type="dxa"/>
          </w:tcPr>
          <w:p w14:paraId="58E36386" w14:textId="6E72565A" w:rsidR="00E46B21" w:rsidRPr="00EF719E" w:rsidRDefault="00EC20F7" w:rsidP="00E31A8F">
            <w:pPr>
              <w:pStyle w:val="NormalWeb"/>
              <w:spacing w:line="360" w:lineRule="auto"/>
              <w:jc w:val="right"/>
              <w:rPr>
                <w:rFonts w:eastAsia="MS Mincho"/>
              </w:rPr>
            </w:pPr>
            <w:r w:rsidRPr="00EF719E">
              <w:t>(1.</w:t>
            </w:r>
            <w:r w:rsidR="00E46B21" w:rsidRPr="00EF719E">
              <w:t>8)</w:t>
            </w:r>
          </w:p>
        </w:tc>
      </w:tr>
    </w:tbl>
    <w:p w14:paraId="59486537" w14:textId="1ED8BC54" w:rsidR="008C4D58" w:rsidRDefault="00B15F45" w:rsidP="00AC7D68">
      <w:pPr>
        <w:pStyle w:val="NormalWeb"/>
        <w:spacing w:line="360" w:lineRule="auto"/>
        <w:jc w:val="both"/>
      </w:pPr>
      <w:r w:rsidRPr="00EF719E">
        <w:t xml:space="preserve">The current controller for the three-phase inverter is implemented in the synchronous reference frame. Then, the inductor matrix in </w:t>
      </w:r>
      <w:proofErr w:type="spellStart"/>
      <w:r w:rsidRPr="00EF719E">
        <w:rPr>
          <w:i/>
          <w:iCs/>
        </w:rPr>
        <w:t>abc</w:t>
      </w:r>
      <w:proofErr w:type="spellEnd"/>
      <w:r w:rsidRPr="00EF719E">
        <w:t xml:space="preserve">-frame needs to be transferred to the </w:t>
      </w:r>
      <m:oMath>
        <m:r>
          <w:rPr>
            <w:rFonts w:ascii="Cambria Math" w:hAnsi="Cambria Math"/>
          </w:rPr>
          <m:t>dq</m:t>
        </m:r>
      </m:oMath>
      <w:r w:rsidRPr="00EF719E">
        <w:t>-frame. Equation (1.9) is obtained by substituting the second-order fit equation (1.6) into (1.8)</w:t>
      </w:r>
      <w:r w:rsidR="00AC7D68">
        <w:t>.</w:t>
      </w:r>
    </w:p>
    <w:p w14:paraId="36889C68" w14:textId="77777777" w:rsidR="00A0342F" w:rsidRPr="00A401AC" w:rsidRDefault="00A0342F" w:rsidP="00A0342F">
      <w:pPr>
        <w:widowControl w:val="0"/>
        <w:pBdr>
          <w:top w:val="nil"/>
          <w:left w:val="nil"/>
          <w:bottom w:val="nil"/>
          <w:right w:val="nil"/>
          <w:between w:val="nil"/>
        </w:pBdr>
        <w:spacing w:line="360" w:lineRule="auto"/>
        <w:jc w:val="both"/>
      </w:pPr>
      <w:r w:rsidRPr="00EF719E">
        <w:rPr>
          <w:color w:val="000000"/>
        </w:rPr>
        <w:t xml:space="preserve">This methodology is scalable and can calculate the settings for complex networks with multiple distributed DERs in the system. It was demonstrated through experimental and hardware-in-the-loop results, that the proposed model-adaptive relay effectively protected the laterals against short-circuit faults in the microgrid during islanded operation. </w:t>
      </w:r>
      <w:r w:rsidRPr="00EF719E">
        <w:t xml:space="preserve">In this section, a lateral protected with a 50A fuse was instead protected with the model-adaptive relay. As shown, the model-adaptive relay enables use of overcurrent protection in microgrids. However, this method is not immune to the low short-circuit currents from IBR. For instance, to protect a lateral with the 100A fuse, it would be needed at least 200-300A of short-current current, which is not achievable with the commercial IBRs installed in the microgrid, which limit their current to 1.2 </w:t>
      </w:r>
      <w:proofErr w:type="spellStart"/>
      <w:r w:rsidRPr="00EF719E">
        <w:t>p.u</w:t>
      </w:r>
      <w:proofErr w:type="spellEnd"/>
      <w:r w:rsidRPr="00EF719E">
        <w:t xml:space="preserve">. Other limitations of adaptive relaying are that its reliability relies on a reliable communication network. </w:t>
      </w:r>
    </w:p>
    <w:p w14:paraId="31E51AB9" w14:textId="77777777" w:rsidR="00A0342F" w:rsidRPr="00EF719E" w:rsidRDefault="00E31A8F" w:rsidP="00A0342F">
      <w:pPr>
        <w:pStyle w:val="NormalWeb"/>
        <w:spacing w:line="360" w:lineRule="auto"/>
        <w:jc w:val="center"/>
      </w:pPr>
      <m:oMath>
        <m:sSub>
          <m:sSubPr>
            <m:ctrlPr>
              <w:rPr>
                <w:rFonts w:ascii="Cambria Math" w:hAnsi="Cambria Math"/>
                <w:i/>
                <w:sz w:val="21"/>
                <w:szCs w:val="21"/>
              </w:rPr>
            </m:ctrlPr>
          </m:sSubPr>
          <m:e>
            <m:r>
              <w:rPr>
                <w:rFonts w:ascii="Cambria Math" w:hAnsi="Cambria Math"/>
                <w:sz w:val="21"/>
                <w:szCs w:val="21"/>
              </w:rPr>
              <m:t>λ</m:t>
            </m:r>
          </m:e>
          <m:sub>
            <m:r>
              <w:rPr>
                <w:rFonts w:ascii="Cambria Math" w:hAnsi="Cambria Math"/>
                <w:sz w:val="21"/>
                <w:szCs w:val="21"/>
              </w:rPr>
              <m:t>abc</m:t>
            </m:r>
          </m:sub>
        </m:sSub>
        <m:r>
          <w:rPr>
            <w:rFonts w:ascii="Cambria Math" w:hAnsi="Cambria Math"/>
            <w:sz w:val="21"/>
            <w:szCs w:val="21"/>
          </w:rPr>
          <m:t>=</m:t>
        </m:r>
        <m:d>
          <m:dPr>
            <m:begChr m:val="["/>
            <m:endChr m:val="]"/>
            <m:ctrlPr>
              <w:rPr>
                <w:rFonts w:ascii="Cambria Math" w:hAnsi="Cambria Math"/>
                <w:i/>
                <w:sz w:val="21"/>
                <w:szCs w:val="21"/>
              </w:rPr>
            </m:ctrlPr>
          </m:dPr>
          <m:e>
            <m:m>
              <m:mPr>
                <m:mcs>
                  <m:mc>
                    <m:mcPr>
                      <m:count m:val="3"/>
                      <m:mcJc m:val="center"/>
                    </m:mcPr>
                  </m:mc>
                </m:mcs>
                <m:ctrlPr>
                  <w:rPr>
                    <w:rFonts w:ascii="Cambria Math" w:hAnsi="Cambria Math"/>
                    <w:i/>
                    <w:sz w:val="21"/>
                    <w:szCs w:val="21"/>
                  </w:rPr>
                </m:ctrlPr>
              </m:mPr>
              <m:mr>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o</m:t>
                      </m:r>
                    </m:sub>
                  </m:sSub>
                  <m:r>
                    <w:rPr>
                      <w:rFonts w:ascii="Cambria Math" w:hAnsi="Cambria Math"/>
                      <w:sz w:val="21"/>
                      <w:szCs w:val="21"/>
                    </w:rPr>
                    <m:t>+</m:t>
                  </m:r>
                  <m:nary>
                    <m:naryPr>
                      <m:chr m:val="∑"/>
                      <m:limLoc m:val="undOvr"/>
                      <m:ctrlPr>
                        <w:rPr>
                          <w:rFonts w:ascii="Cambria Math" w:hAnsi="Cambria Math"/>
                          <w:i/>
                          <w:sz w:val="21"/>
                          <w:szCs w:val="21"/>
                        </w:rPr>
                      </m:ctrlPr>
                    </m:naryPr>
                    <m:sub>
                      <m:r>
                        <w:rPr>
                          <w:rFonts w:ascii="Cambria Math" w:hAnsi="Cambria Math"/>
                          <w:sz w:val="21"/>
                          <w:szCs w:val="21"/>
                        </w:rPr>
                        <m:t>n=1</m:t>
                      </m:r>
                    </m:sub>
                    <m:sup>
                      <m:r>
                        <w:rPr>
                          <w:rFonts w:ascii="Cambria Math" w:hAnsi="Cambria Math"/>
                          <w:sz w:val="21"/>
                          <w:szCs w:val="21"/>
                        </w:rPr>
                        <m:t>∞</m:t>
                      </m:r>
                    </m:sup>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2n</m:t>
                          </m:r>
                        </m:sub>
                      </m:sSub>
                    </m:e>
                  </m:nary>
                  <m:sSup>
                    <m:sSupPr>
                      <m:ctrlPr>
                        <w:rPr>
                          <w:rFonts w:ascii="Cambria Math" w:hAnsi="Cambria Math"/>
                          <w:i/>
                          <w:sz w:val="21"/>
                          <w:szCs w:val="21"/>
                        </w:rPr>
                      </m:ctrlPr>
                    </m:sSupPr>
                    <m:e>
                      <m:sSub>
                        <m:sSubPr>
                          <m:ctrlPr>
                            <w:rPr>
                              <w:rFonts w:ascii="Cambria Math" w:hAnsi="Cambria Math"/>
                              <w:i/>
                              <w:sz w:val="21"/>
                              <w:szCs w:val="21"/>
                            </w:rPr>
                          </m:ctrlPr>
                        </m:sSubPr>
                        <m:e>
                          <m:r>
                            <w:rPr>
                              <w:rFonts w:ascii="Cambria Math" w:hAnsi="Cambria Math"/>
                              <w:sz w:val="21"/>
                              <w:szCs w:val="21"/>
                            </w:rPr>
                            <m:t>i</m:t>
                          </m:r>
                        </m:e>
                        <m:sub>
                          <m:r>
                            <w:rPr>
                              <w:rFonts w:ascii="Cambria Math" w:hAnsi="Cambria Math"/>
                              <w:sz w:val="21"/>
                              <w:szCs w:val="21"/>
                            </w:rPr>
                            <m:t>a</m:t>
                          </m:r>
                        </m:sub>
                      </m:sSub>
                    </m:e>
                    <m:sup>
                      <m:r>
                        <w:rPr>
                          <w:rFonts w:ascii="Cambria Math" w:hAnsi="Cambria Math"/>
                          <w:sz w:val="21"/>
                          <w:szCs w:val="21"/>
                        </w:rPr>
                        <m:t>2n</m:t>
                      </m:r>
                    </m:sup>
                  </m:sSup>
                </m:e>
                <m:e>
                  <m:r>
                    <w:rPr>
                      <w:rFonts w:ascii="Cambria Math" w:hAnsi="Cambria Math"/>
                      <w:sz w:val="21"/>
                      <w:szCs w:val="21"/>
                    </w:rPr>
                    <m:t>0</m:t>
                  </m:r>
                </m:e>
                <m:e>
                  <m:r>
                    <w:rPr>
                      <w:rFonts w:ascii="Cambria Math" w:hAnsi="Cambria Math"/>
                      <w:sz w:val="21"/>
                      <w:szCs w:val="21"/>
                    </w:rPr>
                    <m:t>0</m:t>
                  </m:r>
                </m:e>
              </m:mr>
              <m:mr>
                <m:e>
                  <m:r>
                    <w:rPr>
                      <w:rFonts w:ascii="Cambria Math" w:hAnsi="Cambria Math"/>
                      <w:sz w:val="21"/>
                      <w:szCs w:val="21"/>
                    </w:rPr>
                    <m:t>0</m:t>
                  </m:r>
                </m:e>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o</m:t>
                      </m:r>
                    </m:sub>
                  </m:sSub>
                  <m:r>
                    <w:rPr>
                      <w:rFonts w:ascii="Cambria Math" w:hAnsi="Cambria Math"/>
                      <w:sz w:val="21"/>
                      <w:szCs w:val="21"/>
                    </w:rPr>
                    <m:t>+</m:t>
                  </m:r>
                  <m:nary>
                    <m:naryPr>
                      <m:chr m:val="∑"/>
                      <m:limLoc m:val="undOvr"/>
                      <m:ctrlPr>
                        <w:rPr>
                          <w:rFonts w:ascii="Cambria Math" w:hAnsi="Cambria Math"/>
                          <w:i/>
                          <w:sz w:val="21"/>
                          <w:szCs w:val="21"/>
                        </w:rPr>
                      </m:ctrlPr>
                    </m:naryPr>
                    <m:sub>
                      <m:r>
                        <w:rPr>
                          <w:rFonts w:ascii="Cambria Math" w:hAnsi="Cambria Math"/>
                          <w:sz w:val="21"/>
                          <w:szCs w:val="21"/>
                        </w:rPr>
                        <m:t>n=1</m:t>
                      </m:r>
                    </m:sub>
                    <m:sup>
                      <m:r>
                        <w:rPr>
                          <w:rFonts w:ascii="Cambria Math" w:hAnsi="Cambria Math"/>
                          <w:sz w:val="21"/>
                          <w:szCs w:val="21"/>
                        </w:rPr>
                        <m:t>∞</m:t>
                      </m:r>
                    </m:sup>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2n</m:t>
                          </m:r>
                        </m:sub>
                      </m:sSub>
                    </m:e>
                  </m:nary>
                  <m:sSup>
                    <m:sSupPr>
                      <m:ctrlPr>
                        <w:rPr>
                          <w:rFonts w:ascii="Cambria Math" w:hAnsi="Cambria Math"/>
                          <w:i/>
                          <w:sz w:val="21"/>
                          <w:szCs w:val="21"/>
                        </w:rPr>
                      </m:ctrlPr>
                    </m:sSupPr>
                    <m:e>
                      <m:sSub>
                        <m:sSubPr>
                          <m:ctrlPr>
                            <w:rPr>
                              <w:rFonts w:ascii="Cambria Math" w:hAnsi="Cambria Math"/>
                              <w:i/>
                              <w:sz w:val="21"/>
                              <w:szCs w:val="21"/>
                            </w:rPr>
                          </m:ctrlPr>
                        </m:sSubPr>
                        <m:e>
                          <m:r>
                            <w:rPr>
                              <w:rFonts w:ascii="Cambria Math" w:hAnsi="Cambria Math"/>
                              <w:sz w:val="21"/>
                              <w:szCs w:val="21"/>
                            </w:rPr>
                            <m:t>i</m:t>
                          </m:r>
                        </m:e>
                        <m:sub>
                          <m:r>
                            <w:rPr>
                              <w:rFonts w:ascii="Cambria Math" w:hAnsi="Cambria Math"/>
                              <w:sz w:val="21"/>
                              <w:szCs w:val="21"/>
                            </w:rPr>
                            <m:t>a</m:t>
                          </m:r>
                        </m:sub>
                      </m:sSub>
                    </m:e>
                    <m:sup>
                      <m:r>
                        <w:rPr>
                          <w:rFonts w:ascii="Cambria Math" w:hAnsi="Cambria Math"/>
                          <w:sz w:val="21"/>
                          <w:szCs w:val="21"/>
                        </w:rPr>
                        <m:t>2n</m:t>
                      </m:r>
                    </m:sup>
                  </m:sSup>
                </m:e>
                <m:e>
                  <m:r>
                    <w:rPr>
                      <w:rFonts w:ascii="Cambria Math" w:hAnsi="Cambria Math"/>
                      <w:sz w:val="21"/>
                      <w:szCs w:val="21"/>
                    </w:rPr>
                    <m:t>0</m:t>
                  </m:r>
                </m:e>
              </m:mr>
              <m:mr>
                <m:e>
                  <m:r>
                    <w:rPr>
                      <w:rFonts w:ascii="Cambria Math" w:hAnsi="Cambria Math"/>
                      <w:sz w:val="21"/>
                      <w:szCs w:val="21"/>
                    </w:rPr>
                    <m:t>0</m:t>
                  </m:r>
                </m:e>
                <m:e>
                  <m:r>
                    <w:rPr>
                      <w:rFonts w:ascii="Cambria Math" w:hAnsi="Cambria Math"/>
                      <w:sz w:val="21"/>
                      <w:szCs w:val="21"/>
                    </w:rPr>
                    <m:t>0</m:t>
                  </m:r>
                </m:e>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o</m:t>
                      </m:r>
                    </m:sub>
                  </m:sSub>
                  <m:r>
                    <w:rPr>
                      <w:rFonts w:ascii="Cambria Math" w:hAnsi="Cambria Math"/>
                      <w:sz w:val="21"/>
                      <w:szCs w:val="21"/>
                    </w:rPr>
                    <m:t>+</m:t>
                  </m:r>
                  <m:nary>
                    <m:naryPr>
                      <m:chr m:val="∑"/>
                      <m:limLoc m:val="undOvr"/>
                      <m:ctrlPr>
                        <w:rPr>
                          <w:rFonts w:ascii="Cambria Math" w:hAnsi="Cambria Math"/>
                          <w:i/>
                          <w:sz w:val="21"/>
                          <w:szCs w:val="21"/>
                        </w:rPr>
                      </m:ctrlPr>
                    </m:naryPr>
                    <m:sub>
                      <m:r>
                        <w:rPr>
                          <w:rFonts w:ascii="Cambria Math" w:hAnsi="Cambria Math"/>
                          <w:sz w:val="21"/>
                          <w:szCs w:val="21"/>
                        </w:rPr>
                        <m:t>n=1</m:t>
                      </m:r>
                    </m:sub>
                    <m:sup>
                      <m:r>
                        <w:rPr>
                          <w:rFonts w:ascii="Cambria Math" w:hAnsi="Cambria Math"/>
                          <w:sz w:val="21"/>
                          <w:szCs w:val="21"/>
                        </w:rPr>
                        <m:t>∞</m:t>
                      </m:r>
                    </m:sup>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2n</m:t>
                          </m:r>
                        </m:sub>
                      </m:sSub>
                    </m:e>
                  </m:nary>
                  <m:sSup>
                    <m:sSupPr>
                      <m:ctrlPr>
                        <w:rPr>
                          <w:rFonts w:ascii="Cambria Math" w:hAnsi="Cambria Math"/>
                          <w:i/>
                          <w:sz w:val="21"/>
                          <w:szCs w:val="21"/>
                        </w:rPr>
                      </m:ctrlPr>
                    </m:sSupPr>
                    <m:e>
                      <m:sSub>
                        <m:sSubPr>
                          <m:ctrlPr>
                            <w:rPr>
                              <w:rFonts w:ascii="Cambria Math" w:hAnsi="Cambria Math"/>
                              <w:i/>
                              <w:sz w:val="21"/>
                              <w:szCs w:val="21"/>
                            </w:rPr>
                          </m:ctrlPr>
                        </m:sSubPr>
                        <m:e>
                          <m:r>
                            <w:rPr>
                              <w:rFonts w:ascii="Cambria Math" w:hAnsi="Cambria Math"/>
                              <w:sz w:val="21"/>
                              <w:szCs w:val="21"/>
                            </w:rPr>
                            <m:t>i</m:t>
                          </m:r>
                        </m:e>
                        <m:sub>
                          <m:r>
                            <w:rPr>
                              <w:rFonts w:ascii="Cambria Math" w:hAnsi="Cambria Math"/>
                              <w:sz w:val="21"/>
                              <w:szCs w:val="21"/>
                            </w:rPr>
                            <m:t>a</m:t>
                          </m:r>
                        </m:sub>
                      </m:sSub>
                    </m:e>
                    <m:sup>
                      <m:r>
                        <w:rPr>
                          <w:rFonts w:ascii="Cambria Math" w:hAnsi="Cambria Math"/>
                          <w:sz w:val="21"/>
                          <w:szCs w:val="21"/>
                        </w:rPr>
                        <m:t>2n</m:t>
                      </m:r>
                    </m:sup>
                  </m:sSup>
                  <m:sSup>
                    <m:sSupPr>
                      <m:ctrlPr>
                        <w:rPr>
                          <w:rFonts w:ascii="Cambria Math" w:hAnsi="Cambria Math"/>
                          <w:i/>
                          <w:sz w:val="21"/>
                          <w:szCs w:val="21"/>
                        </w:rPr>
                      </m:ctrlPr>
                    </m:sSupPr>
                    <m:e>
                      <m:sSub>
                        <m:sSubPr>
                          <m:ctrlPr>
                            <w:rPr>
                              <w:rFonts w:ascii="Cambria Math" w:hAnsi="Cambria Math"/>
                              <w:i/>
                              <w:sz w:val="21"/>
                              <w:szCs w:val="21"/>
                            </w:rPr>
                          </m:ctrlPr>
                        </m:sSubPr>
                        <m:e>
                          <m:r>
                            <w:rPr>
                              <w:rFonts w:ascii="Cambria Math" w:hAnsi="Cambria Math"/>
                              <w:sz w:val="21"/>
                              <w:szCs w:val="21"/>
                            </w:rPr>
                            <m:t>i</m:t>
                          </m:r>
                        </m:e>
                        <m:sub>
                          <m:r>
                            <w:rPr>
                              <w:rFonts w:ascii="Cambria Math" w:hAnsi="Cambria Math"/>
                              <w:sz w:val="21"/>
                              <w:szCs w:val="21"/>
                            </w:rPr>
                            <m:t>c</m:t>
                          </m:r>
                        </m:sub>
                      </m:sSub>
                    </m:e>
                    <m:sup>
                      <m:r>
                        <w:rPr>
                          <w:rFonts w:ascii="Cambria Math" w:hAnsi="Cambria Math"/>
                          <w:sz w:val="21"/>
                          <w:szCs w:val="21"/>
                        </w:rPr>
                        <m:t>4</m:t>
                      </m:r>
                    </m:sup>
                  </m:sSup>
                </m:e>
              </m:mr>
            </m:m>
          </m:e>
        </m:d>
        <m:r>
          <w:rPr>
            <w:rFonts w:ascii="Cambria Math" w:hAnsi="Cambria Math"/>
            <w:sz w:val="21"/>
            <w:szCs w:val="21"/>
          </w:rPr>
          <m:t xml:space="preserve">    </m:t>
        </m:r>
      </m:oMath>
      <w:r w:rsidR="00A0342F" w:rsidRPr="00EF719E">
        <w:tab/>
      </w:r>
      <w:r w:rsidR="00A0342F" w:rsidRPr="00EF719E">
        <w:tab/>
        <w:t>(1.9)</w:t>
      </w:r>
    </w:p>
    <w:p w14:paraId="3D3EF5FC" w14:textId="77777777" w:rsidR="00A0342F" w:rsidRPr="00EF719E" w:rsidRDefault="00A0342F" w:rsidP="00A0342F">
      <w:pPr>
        <w:pStyle w:val="NormalWeb"/>
        <w:spacing w:line="360" w:lineRule="auto"/>
        <w:jc w:val="both"/>
      </w:pPr>
      <w:r w:rsidRPr="00EF719E">
        <w:t xml:space="preserve">where </w:t>
      </w:r>
      <m:oMath>
        <m:sSub>
          <m:sSubPr>
            <m:ctrlPr>
              <w:rPr>
                <w:rFonts w:ascii="Cambria Math" w:hAnsi="Cambria Math"/>
                <w:i/>
              </w:rPr>
            </m:ctrlPr>
          </m:sSubPr>
          <m:e>
            <m:r>
              <w:rPr>
                <w:rFonts w:ascii="Cambria Math" w:hAnsi="Cambria Math"/>
              </w:rPr>
              <m:t>i</m:t>
            </m:r>
          </m:e>
          <m:sub>
            <m:r>
              <w:rPr>
                <w:rFonts w:ascii="Cambria Math" w:hAnsi="Cambria Math"/>
              </w:rPr>
              <m:t>a</m:t>
            </m:r>
          </m:sub>
        </m:sSub>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e>
            </m:d>
          </m:e>
        </m:func>
      </m:oMath>
      <w:r w:rsidRPr="00EF719E">
        <w:t xml:space="preserve">, </w:t>
      </w:r>
      <m:oMath>
        <m:sSub>
          <m:sSubPr>
            <m:ctrlPr>
              <w:rPr>
                <w:rFonts w:ascii="Cambria Math" w:hAnsi="Cambria Math"/>
                <w:i/>
              </w:rPr>
            </m:ctrlPr>
          </m:sSubPr>
          <m:e>
            <m:r>
              <w:rPr>
                <w:rFonts w:ascii="Cambria Math" w:hAnsi="Cambria Math"/>
              </w:rPr>
              <m:t>i</m:t>
            </m:r>
          </m:e>
          <m:sub>
            <m:r>
              <w:rPr>
                <w:rFonts w:ascii="Cambria Math" w:hAnsi="Cambria Math"/>
              </w:rPr>
              <m:t>b</m:t>
            </m:r>
          </m:sub>
        </m:sSub>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f>
                  <m:fPr>
                    <m:type m:val="skw"/>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π</m:t>
                </m:r>
              </m:e>
            </m:d>
          </m:e>
        </m:func>
      </m:oMath>
      <w:r w:rsidRPr="00EF719E">
        <w:t xml:space="preserve"> and </w:t>
      </w:r>
      <m:oMath>
        <m:sSub>
          <m:sSubPr>
            <m:ctrlPr>
              <w:rPr>
                <w:rFonts w:ascii="Cambria Math" w:hAnsi="Cambria Math"/>
                <w:i/>
              </w:rPr>
            </m:ctrlPr>
          </m:sSubPr>
          <m:e>
            <m:r>
              <w:rPr>
                <w:rFonts w:ascii="Cambria Math" w:hAnsi="Cambria Math"/>
              </w:rPr>
              <m:t>i</m:t>
            </m:r>
          </m:e>
          <m:sub>
            <m:r>
              <w:rPr>
                <w:rFonts w:ascii="Cambria Math" w:hAnsi="Cambria Math"/>
              </w:rPr>
              <m:t>c</m:t>
            </m:r>
          </m:sub>
        </m:sSub>
        <m:r>
          <w:rPr>
            <w:rFonts w:ascii="Cambria Math" w:hAnsi="Cambria Math"/>
          </w:rPr>
          <m:t>=I</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f>
                  <m:fPr>
                    <m:type m:val="skw"/>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π</m:t>
                </m:r>
              </m:e>
            </m:d>
          </m:e>
        </m:func>
      </m:oMath>
      <w:r w:rsidRPr="00EF719E">
        <w:t>.</w:t>
      </w:r>
    </w:p>
    <w:p w14:paraId="7BBDAC51" w14:textId="77069950" w:rsidR="00A0342F" w:rsidRDefault="00A0342F" w:rsidP="00A0342F">
      <w:pPr>
        <w:pStyle w:val="NormalWeb"/>
        <w:spacing w:line="360" w:lineRule="auto"/>
        <w:jc w:val="both"/>
      </w:pPr>
      <w:r w:rsidRPr="00EF719E">
        <w:t xml:space="preserve">The elements of the </w:t>
      </w:r>
      <w:proofErr w:type="spellStart"/>
      <w:r w:rsidRPr="00EF719E">
        <w:rPr>
          <w:i/>
          <w:iCs/>
        </w:rPr>
        <w:t>abc</w:t>
      </w:r>
      <w:proofErr w:type="spellEnd"/>
      <w:r w:rsidRPr="00EF719E">
        <w:t xml:space="preserve">-frame inductor matrix in (1.9) are nonlinear and relate to the instantaneous current flowing through the inductor. To linearize the equations, the following assumptions are made. </w:t>
      </w:r>
    </w:p>
    <w:p w14:paraId="3731D19B" w14:textId="77777777" w:rsidR="00AC7D68" w:rsidRPr="00EF719E" w:rsidRDefault="00AC7D68" w:rsidP="00AC7D68">
      <w:pPr>
        <w:pStyle w:val="NormalWeb"/>
        <w:spacing w:line="360" w:lineRule="auto"/>
        <w:jc w:val="both"/>
      </w:pPr>
    </w:p>
    <w:p w14:paraId="73F7610A" w14:textId="77777777" w:rsidR="00E46B21" w:rsidRPr="00EF719E" w:rsidRDefault="00E46B21" w:rsidP="00AC7D68">
      <w:pPr>
        <w:pStyle w:val="NormalWeb"/>
        <w:spacing w:before="720" w:beforeAutospacing="0" w:after="720" w:afterAutospacing="0" w:line="360" w:lineRule="auto"/>
        <w:jc w:val="center"/>
      </w:pPr>
      <w:r w:rsidRPr="00EF719E">
        <w:rPr>
          <w:noProof/>
        </w:rPr>
        <w:drawing>
          <wp:inline distT="0" distB="0" distL="0" distR="0" wp14:anchorId="3446F1FD" wp14:editId="1092DF80">
            <wp:extent cx="5319539" cy="4899467"/>
            <wp:effectExtent l="0" t="0" r="1905" b="3175"/>
            <wp:docPr id="17" name="Picture 4">
              <a:extLst xmlns:a="http://schemas.openxmlformats.org/drawingml/2006/main">
                <a:ext uri="{FF2B5EF4-FFF2-40B4-BE49-F238E27FC236}">
                  <a16:creationId xmlns:a16="http://schemas.microsoft.com/office/drawing/2014/main" id="{008BC4BB-B2AD-62B4-1BD0-DAECD472E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8BC4BB-B2AD-62B4-1BD0-DAECD472ECE0}"/>
                        </a:ext>
                      </a:extLst>
                    </pic:cNvPr>
                    <pic:cNvPicPr>
                      <a:picLocks noChangeAspect="1"/>
                    </pic:cNvPicPr>
                  </pic:nvPicPr>
                  <pic:blipFill rotWithShape="1">
                    <a:blip r:embed="rId26"/>
                    <a:srcRect l="6791" r="8185"/>
                    <a:stretch/>
                  </pic:blipFill>
                  <pic:spPr bwMode="auto">
                    <a:xfrm>
                      <a:off x="0" y="0"/>
                      <a:ext cx="5341533" cy="4919724"/>
                    </a:xfrm>
                    <a:prstGeom prst="rect">
                      <a:avLst/>
                    </a:prstGeom>
                    <a:ln>
                      <a:noFill/>
                    </a:ln>
                    <a:extLst>
                      <a:ext uri="{53640926-AAD7-44D8-BBD7-CCE9431645EC}">
                        <a14:shadowObscured xmlns:a14="http://schemas.microsoft.com/office/drawing/2010/main"/>
                      </a:ext>
                    </a:extLst>
                  </pic:spPr>
                </pic:pic>
              </a:graphicData>
            </a:graphic>
          </wp:inline>
        </w:drawing>
      </w:r>
    </w:p>
    <w:p w14:paraId="7452C347" w14:textId="4888D179" w:rsidR="00E46B21" w:rsidRPr="00E31A8F" w:rsidRDefault="00E46B21" w:rsidP="00E46B21">
      <w:pPr>
        <w:pStyle w:val="NormalWeb"/>
        <w:jc w:val="center"/>
        <w:rPr>
          <w:sz w:val="22"/>
          <w:szCs w:val="22"/>
        </w:rPr>
      </w:pPr>
      <w:bookmarkStart w:id="104" w:name="_Toc125019497"/>
      <w:bookmarkStart w:id="105" w:name="_Toc129009371"/>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14</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Bode plot for different inductance values due to core saturation effect of the ferrite core. Controller gains </w:t>
      </w:r>
      <w:r w:rsidR="00EC20F7" w:rsidRPr="00E31A8F">
        <w:rPr>
          <w:sz w:val="22"/>
          <w:szCs w:val="22"/>
        </w:rPr>
        <w:t>(</w:t>
      </w:r>
      <w:proofErr w:type="spellStart"/>
      <w:proofErr w:type="gramStart"/>
      <w:r w:rsidRPr="00E31A8F">
        <w:rPr>
          <w:i/>
          <w:iCs/>
          <w:sz w:val="22"/>
          <w:szCs w:val="22"/>
        </w:rPr>
        <w:t>K</w:t>
      </w:r>
      <w:r w:rsidRPr="00E31A8F">
        <w:rPr>
          <w:i/>
          <w:iCs/>
          <w:sz w:val="22"/>
          <w:szCs w:val="22"/>
          <w:vertAlign w:val="subscript"/>
        </w:rPr>
        <w:t>p</w:t>
      </w:r>
      <w:proofErr w:type="spellEnd"/>
      <w:r w:rsidRPr="00E31A8F">
        <w:rPr>
          <w:sz w:val="22"/>
          <w:szCs w:val="22"/>
        </w:rPr>
        <w:t>=</w:t>
      </w:r>
      <w:proofErr w:type="gramEnd"/>
      <w:r w:rsidRPr="00E31A8F">
        <w:rPr>
          <w:sz w:val="22"/>
          <w:szCs w:val="22"/>
        </w:rPr>
        <w:t xml:space="preserve">0.06, </w:t>
      </w:r>
      <w:r w:rsidRPr="00E31A8F">
        <w:rPr>
          <w:i/>
          <w:iCs/>
          <w:sz w:val="22"/>
          <w:szCs w:val="22"/>
        </w:rPr>
        <w:t>K</w:t>
      </w:r>
      <w:r w:rsidRPr="00E31A8F">
        <w:rPr>
          <w:i/>
          <w:iCs/>
          <w:sz w:val="22"/>
          <w:szCs w:val="22"/>
          <w:vertAlign w:val="subscript"/>
        </w:rPr>
        <w:t>i</w:t>
      </w:r>
      <w:r w:rsidRPr="00E31A8F">
        <w:rPr>
          <w:sz w:val="22"/>
          <w:szCs w:val="22"/>
        </w:rPr>
        <w:t>=10, Current Sensor Gain=10)</w:t>
      </w:r>
      <w:bookmarkEnd w:id="104"/>
      <w:bookmarkEnd w:id="105"/>
    </w:p>
    <w:p w14:paraId="261A645E" w14:textId="1C2CB062" w:rsidR="00E46B21" w:rsidRPr="00EF719E" w:rsidRDefault="00E46B21" w:rsidP="00E46B21">
      <w:pPr>
        <w:pStyle w:val="NormalWeb"/>
        <w:jc w:val="center"/>
      </w:pPr>
    </w:p>
    <w:p w14:paraId="79775B04" w14:textId="77777777" w:rsidR="00B15F45" w:rsidRPr="00EF719E" w:rsidRDefault="00B15F45" w:rsidP="00E46B21">
      <w:pPr>
        <w:pStyle w:val="NormalWeb"/>
        <w:jc w:val="center"/>
      </w:pPr>
    </w:p>
    <w:p w14:paraId="5D894170" w14:textId="24CC753C" w:rsidR="00E46B21" w:rsidRPr="00EF719E" w:rsidRDefault="00E46B21" w:rsidP="00E46B21">
      <w:pPr>
        <w:pStyle w:val="NormalWeb"/>
        <w:jc w:val="center"/>
      </w:pPr>
    </w:p>
    <w:p w14:paraId="1CD53D11" w14:textId="77777777" w:rsidR="008E635D" w:rsidRPr="00EF719E" w:rsidRDefault="008E635D" w:rsidP="00E46B21">
      <w:pPr>
        <w:pStyle w:val="NormalWeb"/>
        <w:jc w:val="center"/>
      </w:pPr>
    </w:p>
    <w:p w14:paraId="342704D3" w14:textId="77777777" w:rsidR="00A0342F" w:rsidRPr="00EF719E" w:rsidRDefault="00A0342F" w:rsidP="00A0342F">
      <w:pPr>
        <w:pStyle w:val="NormalWeb"/>
        <w:spacing w:line="360" w:lineRule="auto"/>
        <w:jc w:val="both"/>
      </w:pPr>
      <w:r w:rsidRPr="00EF719E">
        <w:lastRenderedPageBreak/>
        <w:t>The first assumption is that the three-phase current is balanced without a zero-sequence component. The second assumption is that the currents only contain positive sequence fundamental frequency components.  The flux linkage can be expressed in the synchronous reference frame as.</w:t>
      </w: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6679"/>
        <w:gridCol w:w="810"/>
      </w:tblGrid>
      <w:tr w:rsidR="00A0342F" w:rsidRPr="00EF719E" w14:paraId="2B9C12FC" w14:textId="77777777" w:rsidTr="00E31A8F">
        <w:tc>
          <w:tcPr>
            <w:tcW w:w="1241" w:type="dxa"/>
          </w:tcPr>
          <w:p w14:paraId="57F0EFC9" w14:textId="77777777" w:rsidR="00A0342F" w:rsidRPr="00EF719E" w:rsidRDefault="00A0342F" w:rsidP="00E31A8F">
            <w:pPr>
              <w:pStyle w:val="NormalWeb"/>
              <w:spacing w:line="360" w:lineRule="auto"/>
              <w:jc w:val="both"/>
              <w:rPr>
                <w:rFonts w:eastAsia="MS Mincho"/>
              </w:rPr>
            </w:pPr>
          </w:p>
        </w:tc>
        <w:tc>
          <w:tcPr>
            <w:tcW w:w="6679" w:type="dxa"/>
          </w:tcPr>
          <w:p w14:paraId="512BE9C1" w14:textId="77777777" w:rsidR="00A0342F" w:rsidRPr="00EF719E" w:rsidRDefault="00E31A8F" w:rsidP="00E31A8F">
            <w:pPr>
              <w:pStyle w:val="NormalWeb"/>
              <w:spacing w:line="360" w:lineRule="auto"/>
              <w:jc w:val="both"/>
              <w:rPr>
                <w:rFonts w:eastAsia="MS Mincho"/>
              </w:rPr>
            </w:pPr>
            <m:oMathPara>
              <m:oMath>
                <m:sSub>
                  <m:sSubPr>
                    <m:ctrlPr>
                      <w:rPr>
                        <w:rFonts w:ascii="Cambria Math" w:hAnsi="Cambria Math"/>
                        <w:i/>
                      </w:rPr>
                    </m:ctrlPr>
                  </m:sSubPr>
                  <m:e>
                    <m:r>
                      <w:rPr>
                        <w:rFonts w:ascii="Cambria Math" w:hAnsi="Cambria Math"/>
                      </w:rPr>
                      <m:t>λ</m:t>
                    </m:r>
                  </m:e>
                  <m:sub>
                    <m:r>
                      <w:rPr>
                        <w:rFonts w:ascii="Cambria Math" w:hAnsi="Cambria Math"/>
                      </w:rPr>
                      <m:t>dq</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abc/dq</m:t>
                    </m:r>
                  </m:sub>
                </m:sSub>
                <m:sSub>
                  <m:sSubPr>
                    <m:ctrlPr>
                      <w:rPr>
                        <w:rFonts w:ascii="Cambria Math" w:hAnsi="Cambria Math"/>
                        <w:i/>
                      </w:rPr>
                    </m:ctrlPr>
                  </m:sSubPr>
                  <m:e>
                    <m:r>
                      <w:rPr>
                        <w:rFonts w:ascii="Cambria Math" w:hAnsi="Cambria Math"/>
                      </w:rPr>
                      <m:t>L</m:t>
                    </m:r>
                  </m:e>
                  <m:sub>
                    <m:r>
                      <w:rPr>
                        <w:rFonts w:ascii="Cambria Math" w:hAnsi="Cambria Math"/>
                      </w:rPr>
                      <m:t>abc</m:t>
                    </m:r>
                  </m:sub>
                </m:sSub>
                <m:sSub>
                  <m:sSubPr>
                    <m:ctrlPr>
                      <w:rPr>
                        <w:rFonts w:ascii="Cambria Math" w:hAnsi="Cambria Math"/>
                        <w:i/>
                      </w:rPr>
                    </m:ctrlPr>
                  </m:sSubPr>
                  <m:e>
                    <m:r>
                      <w:rPr>
                        <w:rFonts w:ascii="Cambria Math" w:hAnsi="Cambria Math"/>
                      </w:rPr>
                      <m:t>T</m:t>
                    </m:r>
                  </m:e>
                  <m:sub>
                    <m:r>
                      <w:rPr>
                        <w:rFonts w:ascii="Cambria Math" w:hAnsi="Cambria Math"/>
                      </w:rPr>
                      <m:t>dq/abc</m:t>
                    </m:r>
                  </m:sub>
                </m:sSub>
                <m:sSub>
                  <m:sSubPr>
                    <m:ctrlPr>
                      <w:rPr>
                        <w:rFonts w:ascii="Cambria Math" w:hAnsi="Cambria Math"/>
                        <w:i/>
                      </w:rPr>
                    </m:ctrlPr>
                  </m:sSubPr>
                  <m:e>
                    <m:r>
                      <w:rPr>
                        <w:rFonts w:ascii="Cambria Math" w:hAnsi="Cambria Math"/>
                      </w:rPr>
                      <m:t>i</m:t>
                    </m:r>
                  </m:e>
                  <m:sub>
                    <m:r>
                      <w:rPr>
                        <w:rFonts w:ascii="Cambria Math" w:hAnsi="Cambria Math"/>
                      </w:rPr>
                      <m:t>dq</m:t>
                    </m:r>
                  </m:sub>
                </m:sSub>
              </m:oMath>
            </m:oMathPara>
          </w:p>
        </w:tc>
        <w:tc>
          <w:tcPr>
            <w:tcW w:w="810" w:type="dxa"/>
          </w:tcPr>
          <w:p w14:paraId="1CB374FF" w14:textId="77777777" w:rsidR="00A0342F" w:rsidRPr="00EF719E" w:rsidRDefault="00A0342F" w:rsidP="00E31A8F">
            <w:pPr>
              <w:pStyle w:val="NormalWeb"/>
              <w:spacing w:line="360" w:lineRule="auto"/>
              <w:jc w:val="right"/>
              <w:rPr>
                <w:rFonts w:eastAsia="MS Mincho"/>
              </w:rPr>
            </w:pPr>
            <w:r w:rsidRPr="00EF719E">
              <w:t>(1.10)</w:t>
            </w:r>
          </w:p>
        </w:tc>
      </w:tr>
    </w:tbl>
    <w:p w14:paraId="6889F105" w14:textId="0C3C1F4E" w:rsidR="00E46B21" w:rsidRPr="00EF719E" w:rsidRDefault="00E46B21" w:rsidP="00E46B21">
      <w:pPr>
        <w:pStyle w:val="NormalWeb"/>
        <w:spacing w:line="360" w:lineRule="auto"/>
        <w:jc w:val="both"/>
      </w:pPr>
      <w:r w:rsidRPr="00EF719E">
        <w:t xml:space="preserve">Solving </w:t>
      </w:r>
      <w:r w:rsidR="00EC20F7" w:rsidRPr="00EF719E">
        <w:t>(1.</w:t>
      </w:r>
      <w:r w:rsidRPr="00EF719E">
        <w:t>10) for a fourth-order polynomial using the code provided in the Appendix, the flux linkage equations are given by:</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7740"/>
        <w:gridCol w:w="1710"/>
      </w:tblGrid>
      <w:tr w:rsidR="00E46B21" w:rsidRPr="00AC7D68" w14:paraId="546A79B1" w14:textId="77777777" w:rsidTr="00AC7D68">
        <w:tc>
          <w:tcPr>
            <w:tcW w:w="270" w:type="dxa"/>
          </w:tcPr>
          <w:p w14:paraId="0EF03738" w14:textId="77777777" w:rsidR="00E46B21" w:rsidRPr="00AC7D68" w:rsidRDefault="00E46B21" w:rsidP="00E31A8F">
            <w:pPr>
              <w:pStyle w:val="NormalWeb"/>
              <w:spacing w:line="360" w:lineRule="auto"/>
              <w:jc w:val="both"/>
              <w:rPr>
                <w:rFonts w:eastAsia="MS Mincho"/>
              </w:rPr>
            </w:pPr>
          </w:p>
        </w:tc>
        <w:tc>
          <w:tcPr>
            <w:tcW w:w="7740" w:type="dxa"/>
          </w:tcPr>
          <w:p w14:paraId="30831020" w14:textId="55EE63FC" w:rsidR="00E46B21" w:rsidRPr="00AC7D68" w:rsidRDefault="00E31A8F" w:rsidP="00AC7D68">
            <w:pPr>
              <w:pStyle w:val="NormalWeb"/>
              <w:spacing w:line="360" w:lineRule="auto"/>
              <w:rPr>
                <w:rFonts w:eastAsia="MS Mincho"/>
              </w:rPr>
            </w:pPr>
            <m:oMathPara>
              <m:oMathParaPr>
                <m:jc m:val="left"/>
              </m:oMathParaPr>
              <m:oMath>
                <m:sSub>
                  <m:sSubPr>
                    <m:ctrlPr>
                      <w:rPr>
                        <w:rFonts w:ascii="Cambria Math" w:hAnsi="Cambria Math"/>
                        <w:i/>
                      </w:rPr>
                    </m:ctrlPr>
                  </m:sSubPr>
                  <m:e>
                    <m:r>
                      <w:rPr>
                        <w:rFonts w:ascii="Cambria Math" w:hAnsi="Cambria Math"/>
                      </w:rPr>
                      <m:t>λ</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d</m:t>
                    </m:r>
                  </m:sub>
                </m:sSub>
                <m:d>
                  <m:dPr>
                    <m:ctrlPr>
                      <w:rPr>
                        <w:rFonts w:ascii="Cambria Math" w:hAnsi="Cambria Math"/>
                        <w:i/>
                      </w:rPr>
                    </m:ctrlPr>
                  </m:dPr>
                  <m:e>
                    <m:r>
                      <m:rPr>
                        <m:sty m:val="p"/>
                      </m:rPr>
                      <w:rPr>
                        <w:rFonts w:ascii="Cambria Math" w:hAnsi="Cambria Math"/>
                      </w:rPr>
                      <m:t>Lo</m:t>
                    </m:r>
                    <m:r>
                      <w:rPr>
                        <w:rFonts w:ascii="Cambria Math" w:hAnsi="Cambria Math"/>
                      </w:rPr>
                      <m:t>+3</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r>
                      <w:rPr>
                        <w:rFonts w:ascii="Cambria Math" w:hAnsi="Cambria Math"/>
                      </w:rPr>
                      <m:t>+5</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4</m:t>
                            </m:r>
                          </m:sub>
                        </m:sSub>
                        <m:sSup>
                          <m:sSupPr>
                            <m:ctrlPr>
                              <w:rPr>
                                <w:rFonts w:ascii="Cambria Math" w:hAnsi="Cambria Math"/>
                                <w:i/>
                              </w:rPr>
                            </m:ctrlPr>
                          </m:sSupPr>
                          <m:e>
                            <m:r>
                              <w:rPr>
                                <w:rFonts w:ascii="Cambria Math" w:hAnsi="Cambria Math"/>
                              </w:rPr>
                              <m:t>I</m:t>
                            </m:r>
                          </m:e>
                          <m:sup>
                            <m:r>
                              <w:rPr>
                                <w:rFonts w:ascii="Cambria Math" w:hAnsi="Cambria Math"/>
                              </w:rPr>
                              <m:t>4</m:t>
                            </m:r>
                          </m:sup>
                        </m:sSup>
                      </m:num>
                      <m:den>
                        <m:r>
                          <w:rPr>
                            <w:rFonts w:ascii="Cambria Math" w:hAnsi="Cambria Math"/>
                          </w:rPr>
                          <m:t>8</m:t>
                        </m:r>
                      </m:den>
                    </m:f>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4</m:t>
                        </m:r>
                      </m:sup>
                    </m:sSup>
                    <m:sSub>
                      <m:sSubPr>
                        <m:ctrlPr>
                          <w:rPr>
                            <w:rFonts w:ascii="Cambria Math" w:hAnsi="Cambria Math"/>
                            <w:i/>
                          </w:rPr>
                        </m:ctrlPr>
                      </m:sSubPr>
                      <m:e>
                        <m:r>
                          <w:rPr>
                            <w:rFonts w:ascii="Cambria Math" w:hAnsi="Cambria Math"/>
                          </w:rPr>
                          <m:t>L</m:t>
                        </m:r>
                      </m:e>
                      <m:sub>
                        <m:r>
                          <w:rPr>
                            <w:rFonts w:ascii="Cambria Math" w:hAnsi="Cambria Math"/>
                          </w:rPr>
                          <m:t>4</m:t>
                        </m:r>
                      </m:sub>
                    </m:sSub>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6ωt</m:t>
                            </m:r>
                          </m:num>
                          <m:den>
                            <m:r>
                              <w:rPr>
                                <w:rFonts w:ascii="Cambria Math" w:hAnsi="Cambria Math"/>
                              </w:rPr>
                              <m:t>16</m:t>
                            </m:r>
                          </m:den>
                        </m:f>
                      </m:e>
                    </m:func>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m:t>
                    </m:r>
                  </m:sub>
                </m:sSub>
                <m:sSup>
                  <m:sSupPr>
                    <m:ctrlPr>
                      <w:rPr>
                        <w:rFonts w:ascii="Cambria Math" w:hAnsi="Cambria Math"/>
                        <w:i/>
                      </w:rPr>
                    </m:ctrlPr>
                  </m:sSupPr>
                  <m:e>
                    <m:r>
                      <w:rPr>
                        <w:rFonts w:ascii="Cambria Math" w:hAnsi="Cambria Math"/>
                      </w:rPr>
                      <m:t>I</m:t>
                    </m:r>
                  </m:e>
                  <m:sup>
                    <m:r>
                      <w:rPr>
                        <w:rFonts w:ascii="Cambria Math" w:hAnsi="Cambria Math"/>
                      </w:rPr>
                      <m:t>4</m:t>
                    </m:r>
                  </m:sup>
                </m:sSup>
                <m:sSub>
                  <m:sSubPr>
                    <m:ctrlPr>
                      <w:rPr>
                        <w:rFonts w:ascii="Cambria Math" w:hAnsi="Cambria Math"/>
                        <w:i/>
                      </w:rPr>
                    </m:ctrlPr>
                  </m:sSubPr>
                  <m:e>
                    <m:r>
                      <w:rPr>
                        <w:rFonts w:ascii="Cambria Math" w:hAnsi="Cambria Math"/>
                      </w:rPr>
                      <m:t>L</m:t>
                    </m:r>
                  </m:e>
                  <m:sub>
                    <m:r>
                      <w:rPr>
                        <w:rFonts w:ascii="Cambria Math" w:hAnsi="Cambria Math"/>
                      </w:rPr>
                      <m:t>4</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(6ωt)/16</m:t>
                    </m:r>
                  </m:e>
                </m:func>
              </m:oMath>
            </m:oMathPara>
          </w:p>
        </w:tc>
        <w:tc>
          <w:tcPr>
            <w:tcW w:w="1710" w:type="dxa"/>
          </w:tcPr>
          <w:p w14:paraId="2F0E589E" w14:textId="01D94D67" w:rsidR="00E46B21" w:rsidRPr="00AC7D68" w:rsidRDefault="00EC20F7" w:rsidP="00AC7D68">
            <w:pPr>
              <w:pStyle w:val="NormalWeb"/>
              <w:spacing w:line="360" w:lineRule="auto"/>
              <w:rPr>
                <w:rFonts w:eastAsia="MS Mincho"/>
              </w:rPr>
            </w:pPr>
            <w:r w:rsidRPr="00AC7D68">
              <w:t>(1.</w:t>
            </w:r>
            <w:r w:rsidR="00E46B21" w:rsidRPr="00AC7D68">
              <w:t>11)</w:t>
            </w:r>
          </w:p>
        </w:tc>
      </w:tr>
      <w:tr w:rsidR="00E46B21" w:rsidRPr="00AC7D68" w14:paraId="38197958" w14:textId="77777777" w:rsidTr="00AC7D68">
        <w:tc>
          <w:tcPr>
            <w:tcW w:w="270" w:type="dxa"/>
          </w:tcPr>
          <w:p w14:paraId="13CB6268" w14:textId="77777777" w:rsidR="00E46B21" w:rsidRPr="00AC7D68" w:rsidRDefault="00E46B21" w:rsidP="00E31A8F">
            <w:pPr>
              <w:pStyle w:val="NormalWeb"/>
              <w:spacing w:line="360" w:lineRule="auto"/>
              <w:jc w:val="both"/>
              <w:rPr>
                <w:rFonts w:eastAsia="MS Mincho"/>
              </w:rPr>
            </w:pPr>
          </w:p>
        </w:tc>
        <w:tc>
          <w:tcPr>
            <w:tcW w:w="7740" w:type="dxa"/>
          </w:tcPr>
          <w:p w14:paraId="7C8AE0DB" w14:textId="58483B02" w:rsidR="00E46B21" w:rsidRPr="00AC7D68" w:rsidRDefault="00E31A8F" w:rsidP="00AC7D68">
            <w:pPr>
              <w:pStyle w:val="NormalWeb"/>
              <w:spacing w:line="360" w:lineRule="auto"/>
              <w:rPr>
                <w:rFonts w:eastAsia="MS Mincho"/>
              </w:rPr>
            </w:pPr>
            <m:oMathPara>
              <m:oMathParaPr>
                <m:jc m:val="left"/>
              </m:oMathParaPr>
              <m:oMath>
                <m:sSub>
                  <m:sSubPr>
                    <m:ctrlPr>
                      <w:rPr>
                        <w:rFonts w:ascii="Cambria Math" w:hAnsi="Cambria Math"/>
                        <w:i/>
                      </w:rPr>
                    </m:ctrlPr>
                  </m:sSubPr>
                  <m:e>
                    <m:r>
                      <w:rPr>
                        <w:rFonts w:ascii="Cambria Math" w:hAnsi="Cambria Math"/>
                      </w:rPr>
                      <m:t>λ</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m:t>
                    </m:r>
                  </m:sub>
                </m:sSub>
                <m:d>
                  <m:dPr>
                    <m:ctrlPr>
                      <w:rPr>
                        <w:rFonts w:ascii="Cambria Math" w:hAnsi="Cambria Math"/>
                        <w:i/>
                      </w:rPr>
                    </m:ctrlPr>
                  </m:dPr>
                  <m:e>
                    <m:r>
                      <m:rPr>
                        <m:sty m:val="p"/>
                      </m:rPr>
                      <w:rPr>
                        <w:rFonts w:ascii="Cambria Math" w:hAnsi="Cambria Math"/>
                      </w:rPr>
                      <m:t>Lo</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4</m:t>
                            </m:r>
                          </m:sub>
                        </m:sSub>
                        <m:sSup>
                          <m:sSupPr>
                            <m:ctrlPr>
                              <w:rPr>
                                <w:rFonts w:ascii="Cambria Math" w:hAnsi="Cambria Math"/>
                                <w:i/>
                              </w:rPr>
                            </m:ctrlPr>
                          </m:sSupPr>
                          <m:e>
                            <m:r>
                              <w:rPr>
                                <w:rFonts w:ascii="Cambria Math" w:hAnsi="Cambria Math"/>
                              </w:rPr>
                              <m:t>I</m:t>
                            </m:r>
                          </m:e>
                          <m:sup>
                            <m:r>
                              <w:rPr>
                                <w:rFonts w:ascii="Cambria Math" w:hAnsi="Cambria Math"/>
                              </w:rPr>
                              <m:t>4</m:t>
                            </m:r>
                          </m:sup>
                        </m:sSup>
                      </m:num>
                      <m:den>
                        <m:r>
                          <w:rPr>
                            <w:rFonts w:ascii="Cambria Math" w:hAnsi="Cambria Math"/>
                          </w:rPr>
                          <m:t>8</m:t>
                        </m:r>
                      </m:den>
                    </m:f>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4</m:t>
                        </m:r>
                      </m:sup>
                    </m:sSup>
                    <m:sSub>
                      <m:sSubPr>
                        <m:ctrlPr>
                          <w:rPr>
                            <w:rFonts w:ascii="Cambria Math" w:hAnsi="Cambria Math"/>
                            <w:i/>
                          </w:rPr>
                        </m:ctrlPr>
                      </m:sSubPr>
                      <m:e>
                        <m:r>
                          <w:rPr>
                            <w:rFonts w:ascii="Cambria Math" w:hAnsi="Cambria Math"/>
                          </w:rPr>
                          <m:t>L</m:t>
                        </m:r>
                      </m:e>
                      <m:sub>
                        <m:r>
                          <w:rPr>
                            <w:rFonts w:ascii="Cambria Math" w:hAnsi="Cambria Math"/>
                          </w:rPr>
                          <m:t>4</m:t>
                        </m:r>
                      </m:sub>
                    </m:sSub>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6ωt</m:t>
                            </m:r>
                          </m:num>
                          <m:den>
                            <m:r>
                              <w:rPr>
                                <w:rFonts w:ascii="Cambria Math" w:hAnsi="Cambria Math"/>
                              </w:rPr>
                              <m:t>16</m:t>
                            </m:r>
                          </m:den>
                        </m:f>
                      </m:e>
                    </m:func>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d</m:t>
                    </m:r>
                  </m:sub>
                </m:sSub>
                <m:sSup>
                  <m:sSupPr>
                    <m:ctrlPr>
                      <w:rPr>
                        <w:rFonts w:ascii="Cambria Math" w:hAnsi="Cambria Math"/>
                        <w:i/>
                      </w:rPr>
                    </m:ctrlPr>
                  </m:sSupPr>
                  <m:e>
                    <m:r>
                      <w:rPr>
                        <w:rFonts w:ascii="Cambria Math" w:hAnsi="Cambria Math"/>
                      </w:rPr>
                      <m:t>I</m:t>
                    </m:r>
                  </m:e>
                  <m:sup>
                    <m:r>
                      <w:rPr>
                        <w:rFonts w:ascii="Cambria Math" w:hAnsi="Cambria Math"/>
                      </w:rPr>
                      <m:t>4</m:t>
                    </m:r>
                  </m:sup>
                </m:sSup>
                <m:sSub>
                  <m:sSubPr>
                    <m:ctrlPr>
                      <w:rPr>
                        <w:rFonts w:ascii="Cambria Math" w:hAnsi="Cambria Math"/>
                        <w:i/>
                      </w:rPr>
                    </m:ctrlPr>
                  </m:sSubPr>
                  <m:e>
                    <m:r>
                      <w:rPr>
                        <w:rFonts w:ascii="Cambria Math" w:hAnsi="Cambria Math"/>
                      </w:rPr>
                      <m:t>L</m:t>
                    </m:r>
                  </m:e>
                  <m:sub>
                    <m:r>
                      <w:rPr>
                        <w:rFonts w:ascii="Cambria Math" w:hAnsi="Cambria Math"/>
                      </w:rPr>
                      <m:t>4</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(6ωt)/16</m:t>
                    </m:r>
                  </m:e>
                </m:func>
              </m:oMath>
            </m:oMathPara>
          </w:p>
        </w:tc>
        <w:tc>
          <w:tcPr>
            <w:tcW w:w="1710" w:type="dxa"/>
          </w:tcPr>
          <w:p w14:paraId="76E130C9" w14:textId="13E66577" w:rsidR="00E46B21" w:rsidRPr="00AC7D68" w:rsidRDefault="00EC20F7" w:rsidP="00AC7D68">
            <w:pPr>
              <w:pStyle w:val="NormalWeb"/>
              <w:spacing w:line="360" w:lineRule="auto"/>
              <w:rPr>
                <w:rFonts w:eastAsia="MS Mincho"/>
              </w:rPr>
            </w:pPr>
            <w:r w:rsidRPr="00AC7D68">
              <w:t>(</w:t>
            </w:r>
            <w:r w:rsidR="00E46B21" w:rsidRPr="00AC7D68">
              <w:t>1.12)</w:t>
            </w:r>
          </w:p>
        </w:tc>
      </w:tr>
    </w:tbl>
    <w:p w14:paraId="4450F538" w14:textId="5C53AA3C" w:rsidR="00E46B21" w:rsidRPr="00EF719E" w:rsidRDefault="00E46B21" w:rsidP="00E46B21">
      <w:pPr>
        <w:pStyle w:val="NormalWeb"/>
        <w:spacing w:line="360" w:lineRule="auto"/>
        <w:jc w:val="both"/>
      </w:pPr>
      <w:r w:rsidRPr="00EF719E">
        <w:t xml:space="preserve">Equations </w:t>
      </w:r>
      <w:r w:rsidR="00EC20F7" w:rsidRPr="00EF719E">
        <w:t>(1.</w:t>
      </w:r>
      <w:r w:rsidRPr="00EF719E">
        <w:t xml:space="preserve">11) and </w:t>
      </w:r>
      <w:r w:rsidR="00EC20F7" w:rsidRPr="00EF719E">
        <w:t>(1.</w:t>
      </w:r>
      <w:r w:rsidRPr="00EF719E">
        <w:t>12) are nonlinear coupling terms between the direct and quadrature axis. However, these terms can be linearized on the known operating point current since the magnitude of the cross-coupling terms are very small comparing with the DC equivalent inductance. With this approximation, the flux linkage equations are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4"/>
        <w:gridCol w:w="796"/>
      </w:tblGrid>
      <w:tr w:rsidR="00E46B21" w:rsidRPr="00EF719E" w14:paraId="0548D3C5" w14:textId="77777777" w:rsidTr="00E31A8F">
        <w:tc>
          <w:tcPr>
            <w:tcW w:w="9355" w:type="dxa"/>
          </w:tcPr>
          <w:p w14:paraId="70DC2D6C" w14:textId="0F4245C7" w:rsidR="00E46B21" w:rsidRPr="00EF719E" w:rsidRDefault="00E31A8F" w:rsidP="00E31A8F">
            <w:pPr>
              <w:pStyle w:val="NormalWeb"/>
              <w:spacing w:line="360" w:lineRule="auto"/>
              <w:jc w:val="both"/>
              <w:rPr>
                <w:rFonts w:eastAsia="MS Mincho"/>
              </w:rPr>
            </w:pPr>
            <m:oMathPara>
              <m:oMath>
                <m:sSub>
                  <m:sSubPr>
                    <m:ctrlPr>
                      <w:rPr>
                        <w:rFonts w:ascii="Cambria Math" w:hAnsi="Cambria Math"/>
                        <w:i/>
                      </w:rPr>
                    </m:ctrlPr>
                  </m:sSubPr>
                  <m:e>
                    <m:r>
                      <w:rPr>
                        <w:rFonts w:ascii="Cambria Math" w:hAnsi="Cambria Math"/>
                      </w:rPr>
                      <m:t>λ</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d</m:t>
                    </m:r>
                  </m:sub>
                </m:sSub>
                <m:d>
                  <m:dPr>
                    <m:ctrlPr>
                      <w:rPr>
                        <w:rFonts w:ascii="Cambria Math" w:hAnsi="Cambria Math"/>
                        <w:i/>
                      </w:rPr>
                    </m:ctrlPr>
                  </m:dPr>
                  <m:e>
                    <m:r>
                      <m:rPr>
                        <m:sty m:val="p"/>
                      </m:rPr>
                      <w:rPr>
                        <w:rFonts w:ascii="Cambria Math" w:hAnsi="Cambria Math"/>
                      </w:rPr>
                      <m:t>Lo</m:t>
                    </m:r>
                    <m:r>
                      <w:rPr>
                        <w:rFonts w:ascii="Cambria Math" w:hAnsi="Cambria Math"/>
                      </w:rPr>
                      <m:t>+3</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r>
                      <w:rPr>
                        <w:rFonts w:ascii="Cambria Math" w:hAnsi="Cambria Math"/>
                      </w:rPr>
                      <m:t>+5</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4</m:t>
                            </m:r>
                          </m:sub>
                        </m:sSub>
                        <m:sSup>
                          <m:sSupPr>
                            <m:ctrlPr>
                              <w:rPr>
                                <w:rFonts w:ascii="Cambria Math" w:hAnsi="Cambria Math"/>
                                <w:i/>
                              </w:rPr>
                            </m:ctrlPr>
                          </m:sSupPr>
                          <m:e>
                            <m:r>
                              <w:rPr>
                                <w:rFonts w:ascii="Cambria Math" w:hAnsi="Cambria Math"/>
                              </w:rPr>
                              <m:t>I</m:t>
                            </m:r>
                          </m:e>
                          <m:sup>
                            <m:r>
                              <w:rPr>
                                <w:rFonts w:ascii="Cambria Math" w:hAnsi="Cambria Math"/>
                              </w:rPr>
                              <m:t>4</m:t>
                            </m:r>
                          </m:sup>
                        </m:sSup>
                      </m:num>
                      <m:den>
                        <m:r>
                          <w:rPr>
                            <w:rFonts w:ascii="Cambria Math" w:hAnsi="Cambria Math"/>
                          </w:rPr>
                          <m:t>8</m:t>
                        </m:r>
                      </m:den>
                    </m:f>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4</m:t>
                        </m:r>
                      </m:sup>
                    </m:sSup>
                    <m:sSub>
                      <m:sSubPr>
                        <m:ctrlPr>
                          <w:rPr>
                            <w:rFonts w:ascii="Cambria Math" w:hAnsi="Cambria Math"/>
                            <w:i/>
                          </w:rPr>
                        </m:ctrlPr>
                      </m:sSubPr>
                      <m:e>
                        <m:r>
                          <w:rPr>
                            <w:rFonts w:ascii="Cambria Math" w:hAnsi="Cambria Math"/>
                          </w:rPr>
                          <m:t>L</m:t>
                        </m:r>
                      </m:e>
                      <m:sub>
                        <m:r>
                          <w:rPr>
                            <w:rFonts w:ascii="Cambria Math" w:hAnsi="Cambria Math"/>
                          </w:rPr>
                          <m:t>4</m:t>
                        </m:r>
                      </m:sub>
                    </m:sSub>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6ωt</m:t>
                            </m:r>
                          </m:num>
                          <m:den>
                            <m:r>
                              <w:rPr>
                                <w:rFonts w:ascii="Cambria Math" w:hAnsi="Cambria Math"/>
                              </w:rPr>
                              <m:t>16</m:t>
                            </m:r>
                          </m:den>
                        </m:f>
                      </m:e>
                    </m:func>
                  </m:e>
                </m:d>
              </m:oMath>
            </m:oMathPara>
          </w:p>
        </w:tc>
        <w:tc>
          <w:tcPr>
            <w:tcW w:w="630" w:type="dxa"/>
          </w:tcPr>
          <w:p w14:paraId="49C77E65" w14:textId="48A6AE96" w:rsidR="00E46B21" w:rsidRPr="00EF719E" w:rsidRDefault="00EC20F7" w:rsidP="00E31A8F">
            <w:pPr>
              <w:pStyle w:val="NormalWeb"/>
              <w:spacing w:line="360" w:lineRule="auto"/>
              <w:jc w:val="both"/>
              <w:rPr>
                <w:rFonts w:eastAsia="MS Mincho"/>
              </w:rPr>
            </w:pPr>
            <w:r w:rsidRPr="00EF719E">
              <w:t>(1.</w:t>
            </w:r>
            <w:r w:rsidR="00E46B21" w:rsidRPr="00EF719E">
              <w:t>13)</w:t>
            </w:r>
          </w:p>
        </w:tc>
      </w:tr>
      <w:tr w:rsidR="00E46B21" w:rsidRPr="00EF719E" w14:paraId="753B56E4" w14:textId="77777777" w:rsidTr="00E31A8F">
        <w:tc>
          <w:tcPr>
            <w:tcW w:w="9355" w:type="dxa"/>
          </w:tcPr>
          <w:p w14:paraId="55F0CF55" w14:textId="2D004D7B" w:rsidR="00E46B21" w:rsidRPr="00EF719E" w:rsidRDefault="00E31A8F" w:rsidP="00E31A8F">
            <w:pPr>
              <w:pStyle w:val="NormalWeb"/>
              <w:spacing w:line="360" w:lineRule="auto"/>
              <w:jc w:val="both"/>
              <w:rPr>
                <w:rFonts w:eastAsia="MS Mincho"/>
              </w:rPr>
            </w:pPr>
            <m:oMathPara>
              <m:oMath>
                <m:sSub>
                  <m:sSubPr>
                    <m:ctrlPr>
                      <w:rPr>
                        <w:rFonts w:ascii="Cambria Math" w:hAnsi="Cambria Math"/>
                        <w:i/>
                      </w:rPr>
                    </m:ctrlPr>
                  </m:sSubPr>
                  <m:e>
                    <m:r>
                      <w:rPr>
                        <w:rFonts w:ascii="Cambria Math" w:hAnsi="Cambria Math"/>
                      </w:rPr>
                      <m:t>λ</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r>
                  <m:rPr>
                    <m:sty m:val="p"/>
                  </m:rPr>
                  <w:rPr>
                    <w:rFonts w:ascii="Cambria Math" w:hAnsi="Cambria Math"/>
                  </w:rPr>
                  <m:t>Lo</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4</m:t>
                        </m:r>
                      </m:sub>
                    </m:sSub>
                    <m:sSup>
                      <m:sSupPr>
                        <m:ctrlPr>
                          <w:rPr>
                            <w:rFonts w:ascii="Cambria Math" w:hAnsi="Cambria Math"/>
                            <w:i/>
                          </w:rPr>
                        </m:ctrlPr>
                      </m:sSupPr>
                      <m:e>
                        <m:r>
                          <w:rPr>
                            <w:rFonts w:ascii="Cambria Math" w:hAnsi="Cambria Math"/>
                          </w:rPr>
                          <m:t>I</m:t>
                        </m:r>
                      </m:e>
                      <m:sup>
                        <m:r>
                          <w:rPr>
                            <w:rFonts w:ascii="Cambria Math" w:hAnsi="Cambria Math"/>
                          </w:rPr>
                          <m:t>4</m:t>
                        </m:r>
                      </m:sup>
                    </m:sSup>
                  </m:num>
                  <m:den>
                    <m:r>
                      <w:rPr>
                        <w:rFonts w:ascii="Cambria Math" w:hAnsi="Cambria Math"/>
                      </w:rPr>
                      <m:t>8</m:t>
                    </m:r>
                  </m:den>
                </m:f>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4</m:t>
                    </m:r>
                  </m:sup>
                </m:sSup>
                <m:sSub>
                  <m:sSubPr>
                    <m:ctrlPr>
                      <w:rPr>
                        <w:rFonts w:ascii="Cambria Math" w:hAnsi="Cambria Math"/>
                        <w:i/>
                      </w:rPr>
                    </m:ctrlPr>
                  </m:sSubPr>
                  <m:e>
                    <m:r>
                      <w:rPr>
                        <w:rFonts w:ascii="Cambria Math" w:hAnsi="Cambria Math"/>
                      </w:rPr>
                      <m:t>L</m:t>
                    </m:r>
                  </m:e>
                  <m:sub>
                    <m:r>
                      <w:rPr>
                        <w:rFonts w:ascii="Cambria Math" w:hAnsi="Cambria Math"/>
                      </w:rPr>
                      <m:t>4</m:t>
                    </m:r>
                  </m:sub>
                </m:sSub>
                <m:func>
                  <m:funcPr>
                    <m:ctrlPr>
                      <w:rPr>
                        <w:rFonts w:ascii="Cambria Math" w:hAnsi="Cambria Math"/>
                        <w:i/>
                      </w:rPr>
                    </m:ctrlPr>
                  </m:funcPr>
                  <m:fName>
                    <m:r>
                      <m:rPr>
                        <m:sty m:val="p"/>
                      </m:rPr>
                      <w:rPr>
                        <w:rFonts w:ascii="Cambria Math" w:hAnsi="Cambria Math"/>
                      </w:rPr>
                      <m:t>cos</m:t>
                    </m:r>
                  </m:fName>
                  <m:e>
                    <m:f>
                      <m:fPr>
                        <m:ctrlPr>
                          <w:rPr>
                            <w:rFonts w:ascii="Cambria Math" w:hAnsi="Cambria Math"/>
                            <w:i/>
                          </w:rPr>
                        </m:ctrlPr>
                      </m:fPr>
                      <m:num>
                        <m:r>
                          <w:rPr>
                            <w:rFonts w:ascii="Cambria Math" w:hAnsi="Cambria Math"/>
                          </w:rPr>
                          <m:t>6ωt</m:t>
                        </m:r>
                      </m:num>
                      <m:den>
                        <m:r>
                          <w:rPr>
                            <w:rFonts w:ascii="Cambria Math" w:hAnsi="Cambria Math"/>
                          </w:rPr>
                          <m:t>16</m:t>
                        </m:r>
                      </m:den>
                    </m:f>
                  </m:e>
                </m:func>
                <m:r>
                  <w:rPr>
                    <w:rFonts w:ascii="Cambria Math" w:hAnsi="Cambria Math"/>
                  </w:rPr>
                  <m:t>)</m:t>
                </m:r>
              </m:oMath>
            </m:oMathPara>
          </w:p>
        </w:tc>
        <w:tc>
          <w:tcPr>
            <w:tcW w:w="630" w:type="dxa"/>
          </w:tcPr>
          <w:p w14:paraId="124ED483" w14:textId="1E576C19" w:rsidR="00E46B21" w:rsidRPr="00EF719E" w:rsidRDefault="00EC20F7" w:rsidP="00E31A8F">
            <w:pPr>
              <w:pStyle w:val="NormalWeb"/>
              <w:spacing w:line="360" w:lineRule="auto"/>
              <w:jc w:val="both"/>
              <w:rPr>
                <w:rFonts w:eastAsia="MS Mincho"/>
              </w:rPr>
            </w:pPr>
            <w:r w:rsidRPr="00EF719E">
              <w:t>(1.</w:t>
            </w:r>
            <w:r w:rsidR="00E46B21" w:rsidRPr="00EF719E">
              <w:t>14)</w:t>
            </w:r>
          </w:p>
        </w:tc>
      </w:tr>
    </w:tbl>
    <w:p w14:paraId="0081569A" w14:textId="77777777" w:rsidR="00E46B21" w:rsidRPr="00EF719E" w:rsidRDefault="00E46B21" w:rsidP="00E46B21">
      <w:pPr>
        <w:pStyle w:val="NormalWeb"/>
        <w:spacing w:line="360" w:lineRule="auto"/>
        <w:jc w:val="both"/>
      </w:pPr>
      <w:r w:rsidRPr="00EF719E">
        <w:t xml:space="preserve">The equivalent flux linkage can be further simplified by adopting a second-order polynomial. The second order polynomial provides a very good approximation.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4"/>
        <w:gridCol w:w="796"/>
      </w:tblGrid>
      <w:tr w:rsidR="00E46B21" w:rsidRPr="00EF719E" w14:paraId="274BEC4F" w14:textId="77777777" w:rsidTr="00B15F45">
        <w:tc>
          <w:tcPr>
            <w:tcW w:w="9244" w:type="dxa"/>
          </w:tcPr>
          <w:p w14:paraId="7CE40977" w14:textId="1A0F12BF" w:rsidR="00E46B21" w:rsidRPr="00EF719E" w:rsidRDefault="00E31A8F" w:rsidP="00E31A8F">
            <w:pPr>
              <w:pStyle w:val="NormalWeb"/>
              <w:spacing w:line="360" w:lineRule="auto"/>
              <w:jc w:val="both"/>
              <w:rPr>
                <w:rFonts w:eastAsia="MS Mincho"/>
              </w:rPr>
            </w:pPr>
            <m:oMathPara>
              <m:oMath>
                <m:sSub>
                  <m:sSubPr>
                    <m:ctrlPr>
                      <w:rPr>
                        <w:rFonts w:ascii="Cambria Math" w:hAnsi="Cambria Math"/>
                        <w:i/>
                      </w:rPr>
                    </m:ctrlPr>
                  </m:sSubPr>
                  <m:e>
                    <m:r>
                      <w:rPr>
                        <w:rFonts w:ascii="Cambria Math" w:hAnsi="Cambria Math"/>
                      </w:rPr>
                      <m:t>λ</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r>
                  <m:rPr>
                    <m:sty m:val="p"/>
                  </m:rPr>
                  <w:rPr>
                    <w:rFonts w:ascii="Cambria Math" w:hAnsi="Cambria Math"/>
                  </w:rPr>
                  <m:t>Lo</m:t>
                </m:r>
                <m:r>
                  <w:rPr>
                    <w:rFonts w:ascii="Cambria Math" w:hAnsi="Cambria Math"/>
                  </w:rPr>
                  <m:t>+3*</m:t>
                </m:r>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/4)</m:t>
                </m:r>
              </m:oMath>
            </m:oMathPara>
          </w:p>
        </w:tc>
        <w:tc>
          <w:tcPr>
            <w:tcW w:w="796" w:type="dxa"/>
          </w:tcPr>
          <w:p w14:paraId="534C0AEC" w14:textId="57669C12" w:rsidR="00E46B21" w:rsidRPr="00EF719E" w:rsidRDefault="00EC20F7" w:rsidP="00E31A8F">
            <w:pPr>
              <w:pStyle w:val="NormalWeb"/>
              <w:spacing w:line="360" w:lineRule="auto"/>
              <w:jc w:val="both"/>
              <w:rPr>
                <w:rFonts w:eastAsia="MS Mincho"/>
              </w:rPr>
            </w:pPr>
            <w:r w:rsidRPr="00EF719E">
              <w:t>(1.</w:t>
            </w:r>
            <w:r w:rsidR="00E46B21" w:rsidRPr="00EF719E">
              <w:t>15)</w:t>
            </w:r>
          </w:p>
        </w:tc>
      </w:tr>
      <w:tr w:rsidR="00E46B21" w:rsidRPr="00EF719E" w14:paraId="4D52A62A" w14:textId="77777777" w:rsidTr="00B15F45">
        <w:tc>
          <w:tcPr>
            <w:tcW w:w="9244" w:type="dxa"/>
          </w:tcPr>
          <w:p w14:paraId="26B54DBF" w14:textId="2324F1CD" w:rsidR="00E46B21" w:rsidRPr="00EF719E" w:rsidRDefault="00E31A8F" w:rsidP="00E31A8F">
            <w:pPr>
              <w:pStyle w:val="NormalWeb"/>
              <w:spacing w:line="360" w:lineRule="auto"/>
              <w:jc w:val="both"/>
              <w:rPr>
                <w:rFonts w:eastAsia="MS Mincho"/>
              </w:rPr>
            </w:pPr>
            <m:oMathPara>
              <m:oMath>
                <m:sSub>
                  <m:sSubPr>
                    <m:ctrlPr>
                      <w:rPr>
                        <w:rFonts w:ascii="Cambria Math" w:hAnsi="Cambria Math"/>
                        <w:i/>
                      </w:rPr>
                    </m:ctrlPr>
                  </m:sSubPr>
                  <m:e>
                    <m:r>
                      <w:rPr>
                        <w:rFonts w:ascii="Cambria Math" w:hAnsi="Cambria Math"/>
                      </w:rPr>
                      <m:t>λ</m:t>
                    </m:r>
                  </m:e>
                  <m:sub>
                    <m:r>
                      <w:rPr>
                        <w:rFonts w:ascii="Cambria Math" w:hAnsi="Cambria Math"/>
                      </w:rPr>
                      <m:t>q</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i</m:t>
                        </m:r>
                      </m:e>
                      <m:sub>
                        <m:r>
                          <w:rPr>
                            <w:rFonts w:ascii="Cambria Math" w:hAnsi="Cambria Math"/>
                          </w:rPr>
                          <m:t>q</m:t>
                        </m:r>
                      </m:sub>
                    </m:sSub>
                    <m:r>
                      <w:rPr>
                        <w:rFonts w:ascii="Cambria Math" w:hAnsi="Cambria Math"/>
                      </w:rPr>
                      <m:t>(</m:t>
                    </m:r>
                    <m:r>
                      <m:rPr>
                        <m:sty m:val="p"/>
                      </m:rPr>
                      <w:rPr>
                        <w:rFonts w:ascii="Cambria Math" w:hAnsi="Cambria Math"/>
                      </w:rPr>
                      <m:t>Lo</m:t>
                    </m:r>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/4)</m:t>
                </m:r>
              </m:oMath>
            </m:oMathPara>
          </w:p>
        </w:tc>
        <w:tc>
          <w:tcPr>
            <w:tcW w:w="796" w:type="dxa"/>
          </w:tcPr>
          <w:p w14:paraId="147450F6" w14:textId="0456C6A1" w:rsidR="00E46B21" w:rsidRPr="00EF719E" w:rsidRDefault="00EC20F7" w:rsidP="00E31A8F">
            <w:pPr>
              <w:pStyle w:val="NormalWeb"/>
              <w:spacing w:line="360" w:lineRule="auto"/>
              <w:jc w:val="both"/>
              <w:rPr>
                <w:rFonts w:eastAsia="MS Mincho"/>
              </w:rPr>
            </w:pPr>
            <w:r w:rsidRPr="00EF719E">
              <w:t>(1.</w:t>
            </w:r>
            <w:r w:rsidR="00E46B21" w:rsidRPr="00EF719E">
              <w:t>16)</w:t>
            </w:r>
          </w:p>
        </w:tc>
      </w:tr>
    </w:tbl>
    <w:p w14:paraId="25985FC7" w14:textId="57182044" w:rsidR="00B15F45" w:rsidRPr="00EF719E" w:rsidRDefault="00B15F45" w:rsidP="00B15F45">
      <w:pPr>
        <w:pStyle w:val="NormalWeb"/>
        <w:spacing w:line="360" w:lineRule="auto"/>
        <w:jc w:val="both"/>
      </w:pPr>
      <w:bookmarkStart w:id="106" w:name="_Toc125019105"/>
      <w:r w:rsidRPr="00EF719E">
        <w:t>These equations show that there are no coupling terms between the direct and quadrature axis components. The equivalent d-axis inductance is only related to 3</w:t>
      </w:r>
      <m:oMath>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 xml:space="preserve">/4 + </m:t>
        </m:r>
        <m:sSub>
          <m:sSubPr>
            <m:ctrlPr>
              <w:rPr>
                <w:rFonts w:ascii="Cambria Math" w:hAnsi="Cambria Math"/>
                <w:i/>
              </w:rPr>
            </m:ctrlPr>
          </m:sSubPr>
          <m:e>
            <m:r>
              <w:rPr>
                <w:rFonts w:ascii="Cambria Math" w:hAnsi="Cambria Math"/>
              </w:rPr>
              <m:t>L</m:t>
            </m:r>
          </m:e>
          <m:sub>
            <m:r>
              <w:rPr>
                <w:rFonts w:ascii="Cambria Math" w:hAnsi="Cambria Math"/>
              </w:rPr>
              <m:t>0</m:t>
            </m:r>
          </m:sub>
        </m:sSub>
      </m:oMath>
      <w:r w:rsidRPr="00EF719E">
        <w:t xml:space="preserve"> and </w:t>
      </w:r>
      <w:r w:rsidRPr="00EF719E">
        <w:lastRenderedPageBreak/>
        <w:t xml:space="preserve">the q-axis equivalent inductance to </w:t>
      </w:r>
      <m:oMath>
        <m:sSub>
          <m:sSubPr>
            <m:ctrlPr>
              <w:rPr>
                <w:rFonts w:ascii="Cambria Math" w:hAnsi="Cambria Math"/>
                <w:i/>
              </w:rPr>
            </m:ctrlPr>
          </m:sSubPr>
          <m:e>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/4</m:t>
        </m:r>
      </m:oMath>
      <w:r w:rsidRPr="00EF719E">
        <w:t xml:space="preserve">. </w:t>
      </w:r>
      <w:r w:rsidR="00B479EE">
        <w:t>The equivalent inductance is related to the peak current I, which is the operating point of the approximate linearization of the nonlinear control system [15</w:t>
      </w:r>
      <w:r w:rsidR="003630DD">
        <w:t>3</w:t>
      </w:r>
      <w:r w:rsidR="00B479EE">
        <w:t xml:space="preserve">].  </w:t>
      </w:r>
      <w:r w:rsidRPr="00EF719E">
        <w:t xml:space="preserve">The next section will apply this approximated inductance in the </w:t>
      </w:r>
      <m:oMath>
        <m:r>
          <w:rPr>
            <w:rFonts w:ascii="Cambria Math" w:hAnsi="Cambria Math"/>
          </w:rPr>
          <m:t>dq</m:t>
        </m:r>
      </m:oMath>
      <w:r w:rsidRPr="00EF719E">
        <w:t xml:space="preserve"> synchronous reference control of a three-phase power converter. </w:t>
      </w:r>
    </w:p>
    <w:p w14:paraId="5B23ACB4" w14:textId="7C02DAD4" w:rsidR="00E46B21" w:rsidRPr="00EF719E" w:rsidRDefault="00E46B21" w:rsidP="00E46B21">
      <w:pPr>
        <w:pStyle w:val="Heading2"/>
        <w:numPr>
          <w:ilvl w:val="1"/>
          <w:numId w:val="35"/>
        </w:numPr>
        <w:rPr>
          <w:sz w:val="24"/>
          <w:szCs w:val="24"/>
        </w:rPr>
      </w:pPr>
      <w:bookmarkStart w:id="107" w:name="_Toc125807359"/>
      <w:bookmarkStart w:id="108" w:name="_Toc125807484"/>
      <w:bookmarkStart w:id="109" w:name="_Toc125808224"/>
      <w:bookmarkStart w:id="110" w:name="_Toc127366240"/>
      <w:r w:rsidRPr="00EF719E">
        <w:rPr>
          <w:sz w:val="24"/>
          <w:szCs w:val="24"/>
          <w:lang w:val="en-US"/>
        </w:rPr>
        <w:t>VSC Vector Control Considering Saturable Inductors</w:t>
      </w:r>
      <w:bookmarkEnd w:id="106"/>
      <w:bookmarkEnd w:id="107"/>
      <w:bookmarkEnd w:id="108"/>
      <w:bookmarkEnd w:id="109"/>
      <w:bookmarkEnd w:id="110"/>
    </w:p>
    <w:p w14:paraId="1537DC2F" w14:textId="77777777" w:rsidR="00B15F45" w:rsidRPr="00EF719E" w:rsidRDefault="00E46B21" w:rsidP="00B15F45">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r w:rsidRPr="00EF719E">
        <w:rPr>
          <w:rFonts w:ascii="Times New Roman" w:hAnsi="Times New Roman"/>
          <w:sz w:val="24"/>
          <w:szCs w:val="24"/>
        </w:rPr>
        <w:br/>
      </w:r>
      <w:r w:rsidR="00B15F45" w:rsidRPr="00EF719E">
        <w:rPr>
          <w:rFonts w:ascii="Times New Roman" w:hAnsi="Times New Roman"/>
          <w:b w:val="0"/>
          <w:bCs w:val="0"/>
          <w:i w:val="0"/>
          <w:iCs w:val="0"/>
          <w:color w:val="000000" w:themeColor="text1"/>
          <w:sz w:val="24"/>
          <w:szCs w:val="24"/>
        </w:rPr>
        <w:t xml:space="preserve">This section derives the small signal model of the inverter which considers the saturation of the grid filter inductors. As shown in Fig. 1.15, the three-phase voltage source converter (VSC) is connected to the point of common coupling (PCC) through the grid filter. </w:t>
      </w:r>
      <w:r w:rsidR="00B15F45" w:rsidRPr="00EF719E">
        <w:rPr>
          <w:rStyle w:val="jlqj4b"/>
          <w:rFonts w:ascii="Times New Roman" w:hAnsi="Times New Roman"/>
          <w:b w:val="0"/>
          <w:bCs w:val="0"/>
          <w:i w:val="0"/>
          <w:iCs w:val="0"/>
          <w:color w:val="000000" w:themeColor="text1"/>
          <w:sz w:val="24"/>
          <w:szCs w:val="24"/>
          <w:lang w:val="en"/>
        </w:rPr>
        <w:t>The equations of the three-phase inverter with connection to the grid, with the average state model and the external elements of the circuit are given by equations (1.17) and (1.18).</w:t>
      </w:r>
    </w:p>
    <w:p w14:paraId="02A55E38" w14:textId="1B06B378" w:rsidR="00E46B21" w:rsidRPr="00EF719E" w:rsidRDefault="00E46B21" w:rsidP="00E46B21">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p>
    <w:p w14:paraId="1E75A23B" w14:textId="77777777" w:rsidR="004B6D89" w:rsidRPr="00EF719E" w:rsidRDefault="004B6D89" w:rsidP="004B6D89">
      <w:pPr>
        <w:spacing w:line="360" w:lineRule="auto"/>
        <w:jc w:val="center"/>
      </w:pPr>
    </w:p>
    <w:tbl>
      <w:tblPr>
        <w:tblStyle w:val="TableGrid"/>
        <w:tblW w:w="8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1714"/>
      </w:tblGrid>
      <w:tr w:rsidR="004B6D89" w:rsidRPr="00EF719E" w14:paraId="0175B32C" w14:textId="77777777" w:rsidTr="00AC7D68">
        <w:trPr>
          <w:trHeight w:val="1072"/>
        </w:trPr>
        <w:tc>
          <w:tcPr>
            <w:tcW w:w="7072" w:type="dxa"/>
          </w:tcPr>
          <w:p w14:paraId="21DD73BF" w14:textId="77777777" w:rsidR="004B6D89" w:rsidRPr="00EF719E" w:rsidRDefault="00E31A8F" w:rsidP="00E31A8F">
            <w:pPr>
              <w:pStyle w:val="NormalWeb"/>
              <w:spacing w:line="360" w:lineRule="auto"/>
              <w:jc w:val="both"/>
              <w:rPr>
                <w:rFonts w:eastAsia="MS Mincho"/>
              </w:rPr>
            </w:pPr>
            <m:oMathPara>
              <m:oMath>
                <m:d>
                  <m:dPr>
                    <m:begChr m:val="["/>
                    <m:endChr m:val="]"/>
                    <m:ctrlPr>
                      <w:rPr>
                        <w:rStyle w:val="jlqj4b"/>
                        <w:rFonts w:ascii="Cambria Math" w:hAnsi="Cambria Math"/>
                        <w:i/>
                        <w:color w:val="000000"/>
                        <w:lang w:val="en"/>
                      </w:rPr>
                    </m:ctrlPr>
                  </m:dPr>
                  <m:e>
                    <m:m>
                      <m:mPr>
                        <m:mcs>
                          <m:mc>
                            <m:mcPr>
                              <m:count m:val="1"/>
                              <m:mcJc m:val="center"/>
                            </m:mcPr>
                          </m:mc>
                        </m:mcs>
                        <m:ctrlPr>
                          <w:rPr>
                            <w:rStyle w:val="jlqj4b"/>
                            <w:rFonts w:ascii="Cambria Math" w:hAnsi="Cambria Math"/>
                            <w:i/>
                            <w:color w:val="000000"/>
                            <w:lang w:val="en"/>
                          </w:rPr>
                        </m:ctrlPr>
                      </m:mPr>
                      <m:mr>
                        <m:e>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a</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b</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c</m:t>
                              </m:r>
                            </m:sub>
                          </m:sSub>
                        </m:e>
                      </m:mr>
                    </m:m>
                  </m:e>
                </m:d>
                <m:r>
                  <w:rPr>
                    <w:rStyle w:val="jlqj4b"/>
                    <w:rFonts w:ascii="Cambria Math" w:hAnsi="Cambria Math"/>
                    <w:color w:val="000000"/>
                    <w:lang w:val="en"/>
                  </w:rPr>
                  <m:t>=L</m:t>
                </m:r>
                <m:f>
                  <m:fPr>
                    <m:ctrlPr>
                      <w:rPr>
                        <w:rStyle w:val="jlqj4b"/>
                        <w:rFonts w:ascii="Cambria Math" w:hAnsi="Cambria Math"/>
                        <w:i/>
                        <w:color w:val="000000"/>
                        <w:lang w:val="en"/>
                      </w:rPr>
                    </m:ctrlPr>
                  </m:fPr>
                  <m:num>
                    <m:r>
                      <w:rPr>
                        <w:rStyle w:val="jlqj4b"/>
                        <w:rFonts w:ascii="Cambria Math" w:hAnsi="Cambria Math"/>
                        <w:color w:val="000000"/>
                        <w:lang w:val="en"/>
                      </w:rPr>
                      <m:t>d</m:t>
                    </m:r>
                  </m:num>
                  <m:den>
                    <m:r>
                      <w:rPr>
                        <w:rStyle w:val="jlqj4b"/>
                        <w:rFonts w:ascii="Cambria Math" w:hAnsi="Cambria Math"/>
                        <w:color w:val="000000"/>
                        <w:lang w:val="en"/>
                      </w:rPr>
                      <m:t>dt</m:t>
                    </m:r>
                  </m:den>
                </m:f>
                <m:d>
                  <m:dPr>
                    <m:begChr m:val="["/>
                    <m:endChr m:val="]"/>
                    <m:ctrlPr>
                      <w:rPr>
                        <w:rStyle w:val="jlqj4b"/>
                        <w:rFonts w:ascii="Cambria Math" w:hAnsi="Cambria Math"/>
                        <w:i/>
                        <w:color w:val="000000"/>
                        <w:lang w:val="en"/>
                      </w:rPr>
                    </m:ctrlPr>
                  </m:dPr>
                  <m:e>
                    <m:m>
                      <m:mPr>
                        <m:mcs>
                          <m:mc>
                            <m:mcPr>
                              <m:count m:val="1"/>
                              <m:mcJc m:val="center"/>
                            </m:mcPr>
                          </m:mc>
                        </m:mcs>
                        <m:ctrlPr>
                          <w:rPr>
                            <w:rStyle w:val="jlqj4b"/>
                            <w:rFonts w:ascii="Cambria Math" w:hAnsi="Cambria Math"/>
                            <w:i/>
                            <w:color w:val="000000"/>
                            <w:lang w:val="en"/>
                          </w:rPr>
                        </m:ctrlPr>
                      </m:mPr>
                      <m:m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a</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b</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c</m:t>
                              </m:r>
                            </m:sub>
                          </m:sSub>
                        </m:e>
                      </m:mr>
                    </m:m>
                  </m:e>
                </m:d>
                <m:r>
                  <w:rPr>
                    <w:rStyle w:val="jlqj4b"/>
                    <w:rFonts w:ascii="Cambria Math" w:hAnsi="Cambria Math"/>
                    <w:color w:val="000000"/>
                    <w:lang w:val="en"/>
                  </w:rPr>
                  <m:t>+R</m:t>
                </m:r>
                <m:d>
                  <m:dPr>
                    <m:begChr m:val="["/>
                    <m:endChr m:val="]"/>
                    <m:ctrlPr>
                      <w:rPr>
                        <w:rStyle w:val="jlqj4b"/>
                        <w:rFonts w:ascii="Cambria Math" w:hAnsi="Cambria Math"/>
                        <w:i/>
                        <w:color w:val="000000"/>
                        <w:lang w:val="en"/>
                      </w:rPr>
                    </m:ctrlPr>
                  </m:dPr>
                  <m:e>
                    <m:m>
                      <m:mPr>
                        <m:mcs>
                          <m:mc>
                            <m:mcPr>
                              <m:count m:val="1"/>
                              <m:mcJc m:val="center"/>
                            </m:mcPr>
                          </m:mc>
                        </m:mcs>
                        <m:ctrlPr>
                          <w:rPr>
                            <w:rStyle w:val="jlqj4b"/>
                            <w:rFonts w:ascii="Cambria Math" w:hAnsi="Cambria Math"/>
                            <w:i/>
                            <w:color w:val="000000"/>
                            <w:lang w:val="en"/>
                          </w:rPr>
                        </m:ctrlPr>
                      </m:mPr>
                      <m:m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a</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b</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c</m:t>
                              </m:r>
                            </m:sub>
                          </m:sSub>
                        </m:e>
                      </m:mr>
                    </m:m>
                  </m:e>
                </m:d>
                <m:r>
                  <w:rPr>
                    <w:rStyle w:val="jlqj4b"/>
                    <w:rFonts w:ascii="Cambria Math" w:hAnsi="Cambria Math"/>
                    <w:color w:val="000000"/>
                    <w:lang w:val="en"/>
                  </w:rPr>
                  <m:t>+</m:t>
                </m:r>
                <m:d>
                  <m:dPr>
                    <m:begChr m:val="["/>
                    <m:endChr m:val="]"/>
                    <m:ctrlPr>
                      <w:rPr>
                        <w:rStyle w:val="jlqj4b"/>
                        <w:rFonts w:ascii="Cambria Math" w:hAnsi="Cambria Math"/>
                        <w:i/>
                        <w:color w:val="000000"/>
                        <w:lang w:val="en"/>
                      </w:rPr>
                    </m:ctrlPr>
                  </m:dPr>
                  <m:e>
                    <m:m>
                      <m:mPr>
                        <m:mcs>
                          <m:mc>
                            <m:mcPr>
                              <m:count m:val="1"/>
                              <m:mcJc m:val="center"/>
                            </m:mcPr>
                          </m:mc>
                        </m:mcs>
                        <m:ctrlPr>
                          <w:rPr>
                            <w:rStyle w:val="jlqj4b"/>
                            <w:rFonts w:ascii="Cambria Math" w:hAnsi="Cambria Math"/>
                            <w:i/>
                            <w:color w:val="000000"/>
                            <w:lang w:val="en"/>
                          </w:rPr>
                        </m:ctrlPr>
                      </m:mPr>
                      <m:mr>
                        <m:e>
                          <m:sSub>
                            <m:sSubPr>
                              <m:ctrlPr>
                                <w:rPr>
                                  <w:rStyle w:val="jlqj4b"/>
                                  <w:rFonts w:ascii="Cambria Math" w:hAnsi="Cambria Math"/>
                                  <w:i/>
                                  <w:color w:val="000000"/>
                                  <w:lang w:val="en"/>
                                </w:rPr>
                              </m:ctrlPr>
                            </m:sSubPr>
                            <m:e>
                              <m:r>
                                <w:rPr>
                                  <w:rStyle w:val="jlqj4b"/>
                                  <w:rFonts w:ascii="Cambria Math" w:hAnsi="Cambria Math"/>
                                  <w:color w:val="000000"/>
                                  <w:lang w:val="en"/>
                                </w:rPr>
                                <m:t>d</m:t>
                              </m:r>
                            </m:e>
                            <m:sub>
                              <m:r>
                                <w:rPr>
                                  <w:rStyle w:val="jlqj4b"/>
                                  <w:rFonts w:ascii="Cambria Math" w:hAnsi="Cambria Math"/>
                                  <w:color w:val="000000"/>
                                  <w:lang w:val="en"/>
                                </w:rPr>
                                <m:t>a</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d</m:t>
                              </m:r>
                            </m:e>
                            <m:sub>
                              <m:r>
                                <w:rPr>
                                  <w:rStyle w:val="jlqj4b"/>
                                  <w:rFonts w:ascii="Cambria Math" w:hAnsi="Cambria Math"/>
                                  <w:color w:val="000000"/>
                                  <w:lang w:val="en"/>
                                </w:rPr>
                                <m:t>b</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d</m:t>
                              </m:r>
                            </m:e>
                            <m:sub>
                              <m:r>
                                <w:rPr>
                                  <w:rStyle w:val="jlqj4b"/>
                                  <w:rFonts w:ascii="Cambria Math" w:hAnsi="Cambria Math"/>
                                  <w:color w:val="000000"/>
                                  <w:lang w:val="en"/>
                                </w:rPr>
                                <m:t>c</m:t>
                              </m:r>
                            </m:sub>
                          </m:sSub>
                        </m:e>
                      </m:mr>
                    </m:m>
                  </m:e>
                </m:d>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dc</m:t>
                    </m:r>
                  </m:sub>
                </m:sSub>
                <m:r>
                  <w:rPr>
                    <w:rStyle w:val="jlqj4b"/>
                    <w:rFonts w:ascii="Cambria Math" w:hAnsi="Cambria Math"/>
                    <w:color w:val="000000"/>
                    <w:lang w:val="en"/>
                  </w:rPr>
                  <m:t>-</m:t>
                </m:r>
                <m:d>
                  <m:dPr>
                    <m:begChr m:val="["/>
                    <m:endChr m:val="]"/>
                    <m:ctrlPr>
                      <w:rPr>
                        <w:rStyle w:val="jlqj4b"/>
                        <w:rFonts w:ascii="Cambria Math" w:hAnsi="Cambria Math"/>
                        <w:i/>
                        <w:color w:val="000000"/>
                        <w:lang w:val="en"/>
                      </w:rPr>
                    </m:ctrlPr>
                  </m:dPr>
                  <m:e>
                    <m:m>
                      <m:mPr>
                        <m:mcs>
                          <m:mc>
                            <m:mcPr>
                              <m:count m:val="1"/>
                              <m:mcJc m:val="center"/>
                            </m:mcPr>
                          </m:mc>
                        </m:mcs>
                        <m:ctrlPr>
                          <w:rPr>
                            <w:rStyle w:val="jlqj4b"/>
                            <w:rFonts w:ascii="Cambria Math" w:hAnsi="Cambria Math"/>
                            <w:i/>
                            <w:color w:val="000000"/>
                            <w:lang w:val="en"/>
                          </w:rPr>
                        </m:ctrlPr>
                      </m:mPr>
                      <m:mr>
                        <m:e>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N</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N</m:t>
                              </m:r>
                            </m:sub>
                          </m:sSub>
                        </m:e>
                      </m:mr>
                      <m:mr>
                        <m:e>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N</m:t>
                              </m:r>
                            </m:sub>
                          </m:sSub>
                        </m:e>
                      </m:mr>
                    </m:m>
                  </m:e>
                </m:d>
              </m:oMath>
            </m:oMathPara>
          </w:p>
        </w:tc>
        <w:tc>
          <w:tcPr>
            <w:tcW w:w="1714" w:type="dxa"/>
          </w:tcPr>
          <w:p w14:paraId="47AE36B6" w14:textId="3A01E80F" w:rsidR="004B6D89" w:rsidRPr="00EF719E" w:rsidRDefault="004B6D89" w:rsidP="00AC7D68">
            <w:pPr>
              <w:pStyle w:val="NormalWeb"/>
              <w:spacing w:line="360" w:lineRule="auto"/>
              <w:jc w:val="right"/>
              <w:rPr>
                <w:rFonts w:eastAsia="MS Mincho"/>
              </w:rPr>
            </w:pPr>
            <w:r w:rsidRPr="00EF719E">
              <w:t xml:space="preserve">                 </w:t>
            </w:r>
            <w:r w:rsidR="00EC20F7" w:rsidRPr="00EF719E">
              <w:t>(1.</w:t>
            </w:r>
            <w:r w:rsidRPr="00EF719E">
              <w:t>17)</w:t>
            </w:r>
          </w:p>
        </w:tc>
      </w:tr>
    </w:tbl>
    <w:p w14:paraId="1B67444D" w14:textId="77777777" w:rsidR="004B6D89" w:rsidRPr="00EF719E" w:rsidRDefault="004B6D89" w:rsidP="004B6D89">
      <w:pPr>
        <w:spacing w:line="360" w:lineRule="auto"/>
        <w:jc w:val="center"/>
      </w:pPr>
    </w:p>
    <w:tbl>
      <w:tblPr>
        <w:tblStyle w:val="TableGrid"/>
        <w:tblW w:w="8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7"/>
        <w:gridCol w:w="1631"/>
      </w:tblGrid>
      <w:tr w:rsidR="004B6D89" w:rsidRPr="00EF719E" w14:paraId="29420DB2" w14:textId="77777777" w:rsidTr="00AC7D68">
        <w:trPr>
          <w:trHeight w:val="586"/>
        </w:trPr>
        <w:tc>
          <w:tcPr>
            <w:tcW w:w="7147" w:type="dxa"/>
          </w:tcPr>
          <w:p w14:paraId="63B402FB" w14:textId="77777777" w:rsidR="004B6D89" w:rsidRPr="00EF719E" w:rsidRDefault="00E31A8F" w:rsidP="00E31A8F">
            <w:pPr>
              <w:pStyle w:val="NormalWeb"/>
              <w:spacing w:line="360" w:lineRule="auto"/>
              <w:jc w:val="both"/>
              <w:rPr>
                <w:rFonts w:eastAsia="MS Mincho"/>
              </w:rPr>
            </w:pPr>
            <m:oMathPara>
              <m:oMath>
                <m:f>
                  <m:fPr>
                    <m:ctrlPr>
                      <w:rPr>
                        <w:rStyle w:val="jlqj4b"/>
                        <w:rFonts w:ascii="Cambria Math" w:hAnsi="Cambria Math"/>
                        <w:i/>
                        <w:color w:val="000000"/>
                        <w:lang w:val="en"/>
                      </w:rPr>
                    </m:ctrlPr>
                  </m:fPr>
                  <m:num>
                    <m:r>
                      <w:rPr>
                        <w:rStyle w:val="jlqj4b"/>
                        <w:rFonts w:ascii="Cambria Math" w:hAnsi="Cambria Math"/>
                        <w:color w:val="000000"/>
                        <w:lang w:val="en"/>
                      </w:rPr>
                      <m:t>d</m:t>
                    </m:r>
                  </m:num>
                  <m:den>
                    <m:r>
                      <w:rPr>
                        <w:rStyle w:val="jlqj4b"/>
                        <w:rFonts w:ascii="Cambria Math" w:hAnsi="Cambria Math"/>
                        <w:color w:val="000000"/>
                        <w:lang w:val="en"/>
                      </w:rPr>
                      <m:t>dt</m:t>
                    </m:r>
                  </m:den>
                </m:f>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dc</m:t>
                    </m:r>
                  </m:sub>
                </m:sSub>
                <m:r>
                  <w:rPr>
                    <w:rStyle w:val="jlqj4b"/>
                    <w:rFonts w:ascii="Cambria Math" w:hAnsi="Cambria Math"/>
                    <w:color w:val="000000"/>
                    <w:lang w:val="en"/>
                  </w:rPr>
                  <m:t>=</m:t>
                </m:r>
                <m:f>
                  <m:fPr>
                    <m:ctrlPr>
                      <w:rPr>
                        <w:rStyle w:val="jlqj4b"/>
                        <w:rFonts w:ascii="Cambria Math" w:hAnsi="Cambria Math"/>
                        <w:i/>
                        <w:color w:val="000000"/>
                        <w:lang w:val="en"/>
                      </w:rPr>
                    </m:ctrlPr>
                  </m:fPr>
                  <m:num>
                    <m:r>
                      <w:rPr>
                        <w:rStyle w:val="jlqj4b"/>
                        <w:rFonts w:ascii="Cambria Math" w:hAnsi="Cambria Math"/>
                        <w:color w:val="000000"/>
                        <w:lang w:val="en"/>
                      </w:rPr>
                      <m:t>1</m:t>
                    </m:r>
                  </m:num>
                  <m:den>
                    <m:r>
                      <w:rPr>
                        <w:rStyle w:val="jlqj4b"/>
                        <w:rFonts w:ascii="Cambria Math" w:hAnsi="Cambria Math"/>
                        <w:color w:val="000000"/>
                        <w:lang w:val="en"/>
                      </w:rPr>
                      <m:t>C</m:t>
                    </m:r>
                  </m:den>
                </m:f>
                <m:d>
                  <m:dPr>
                    <m:ctrlPr>
                      <w:rPr>
                        <w:rStyle w:val="jlqj4b"/>
                        <w:rFonts w:ascii="Cambria Math" w:hAnsi="Cambria Math"/>
                        <w:i/>
                        <w:color w:val="000000"/>
                        <w:lang w:val="en"/>
                      </w:rPr>
                    </m:ctrlPr>
                  </m:dPr>
                  <m:e>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DCBATT</m:t>
                        </m:r>
                      </m:sub>
                    </m:sSub>
                    <m:r>
                      <w:rPr>
                        <w:rStyle w:val="jlqj4b"/>
                        <w:rFonts w:ascii="Cambria Math" w:hAnsi="Cambria Math"/>
                        <w:color w:val="000000"/>
                        <w:lang w:val="en"/>
                      </w:rPr>
                      <m:t>-</m:t>
                    </m:r>
                    <m:sSub>
                      <m:sSubPr>
                        <m:ctrlPr>
                          <w:rPr>
                            <w:rStyle w:val="jlqj4b"/>
                            <w:rFonts w:ascii="Cambria Math" w:hAnsi="Cambria Math"/>
                            <w:i/>
                            <w:color w:val="000000"/>
                            <w:lang w:val="en"/>
                          </w:rPr>
                        </m:ctrlPr>
                      </m:sSubPr>
                      <m:e>
                        <m:r>
                          <w:rPr>
                            <w:rStyle w:val="jlqj4b"/>
                            <w:rFonts w:ascii="Cambria Math" w:hAnsi="Cambria Math"/>
                            <w:color w:val="000000"/>
                            <w:lang w:val="en"/>
                          </w:rPr>
                          <m:t>I</m:t>
                        </m:r>
                      </m:e>
                      <m:sub>
                        <m:r>
                          <w:rPr>
                            <w:rStyle w:val="jlqj4b"/>
                            <w:rFonts w:ascii="Cambria Math" w:hAnsi="Cambria Math"/>
                            <w:color w:val="000000"/>
                            <w:lang w:val="en"/>
                          </w:rPr>
                          <m:t>DCf</m:t>
                        </m:r>
                      </m:sub>
                    </m:sSub>
                  </m:e>
                </m:d>
              </m:oMath>
            </m:oMathPara>
          </w:p>
        </w:tc>
        <w:tc>
          <w:tcPr>
            <w:tcW w:w="1631" w:type="dxa"/>
          </w:tcPr>
          <w:p w14:paraId="0BE347B1" w14:textId="37B55534" w:rsidR="004B6D89" w:rsidRPr="00EF719E" w:rsidRDefault="004B6D89" w:rsidP="00AC7D68">
            <w:pPr>
              <w:pStyle w:val="NormalWeb"/>
              <w:spacing w:line="360" w:lineRule="auto"/>
              <w:jc w:val="right"/>
              <w:rPr>
                <w:rFonts w:eastAsia="MS Mincho"/>
              </w:rPr>
            </w:pPr>
            <w:r w:rsidRPr="00EF719E">
              <w:t xml:space="preserve">                 </w:t>
            </w:r>
            <w:r w:rsidR="00EC20F7" w:rsidRPr="00EF719E">
              <w:t>(1.</w:t>
            </w:r>
            <w:r w:rsidRPr="00EF719E">
              <w:t>18)</w:t>
            </w:r>
          </w:p>
        </w:tc>
      </w:tr>
    </w:tbl>
    <w:p w14:paraId="66142893" w14:textId="77777777" w:rsidR="004B6D89" w:rsidRPr="00EF719E" w:rsidRDefault="004B6D89" w:rsidP="007842D8">
      <w:pPr>
        <w:pStyle w:val="NormalWeb"/>
        <w:spacing w:line="360" w:lineRule="auto"/>
        <w:jc w:val="both"/>
        <w:rPr>
          <w:rFonts w:eastAsia="MS Mincho"/>
          <w:spacing w:val="-1"/>
        </w:rPr>
      </w:pPr>
      <w:r w:rsidRPr="00EF719E">
        <w:rPr>
          <w:rFonts w:eastAsia="MS Mincho"/>
          <w:spacing w:val="-1"/>
        </w:rPr>
        <w:t>The inductor voltage is related with flux linkage for a three-phase inductor as:</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3240"/>
      </w:tblGrid>
      <w:tr w:rsidR="004B6D89" w:rsidRPr="00EF719E" w14:paraId="184A6313" w14:textId="77777777" w:rsidTr="00AC7D68">
        <w:tc>
          <w:tcPr>
            <w:tcW w:w="6930" w:type="dxa"/>
          </w:tcPr>
          <w:p w14:paraId="2E65711C" w14:textId="77777777" w:rsidR="004B6D89" w:rsidRPr="00EF719E" w:rsidRDefault="00E31A8F" w:rsidP="007842D8">
            <w:pPr>
              <w:pStyle w:val="NormalWeb"/>
              <w:spacing w:line="360" w:lineRule="auto"/>
              <w:jc w:val="both"/>
              <w:rPr>
                <w:rFonts w:eastAsia="MS Mincho"/>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abc</m:t>
                    </m:r>
                  </m:sub>
                </m:sSub>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acc>
                      <m:accPr>
                        <m:chr m:val="⃗"/>
                        <m:ctrlPr>
                          <w:rPr>
                            <w:rFonts w:ascii="Cambria Math" w:hAnsi="Cambria Math"/>
                            <w:i/>
                          </w:rPr>
                        </m:ctrlPr>
                      </m:accPr>
                      <m:e>
                        <m:r>
                          <w:rPr>
                            <w:rFonts w:ascii="Cambria Math" w:hAnsi="Cambria Math"/>
                          </w:rPr>
                          <m:t>λ</m:t>
                        </m:r>
                      </m:e>
                    </m:acc>
                  </m:e>
                  <m:sub>
                    <m:r>
                      <w:rPr>
                        <w:rFonts w:ascii="Cambria Math" w:hAnsi="Cambria Math"/>
                      </w:rPr>
                      <m:t>abc</m:t>
                    </m:r>
                  </m:sub>
                </m:sSub>
                <m:r>
                  <w:rPr>
                    <w:rFonts w:ascii="Cambria Math" w:hAnsi="Cambria Math"/>
                  </w:rPr>
                  <m:t>=L</m:t>
                </m:r>
                <m:sSub>
                  <m:sSubPr>
                    <m:ctrlPr>
                      <w:rPr>
                        <w:rFonts w:ascii="Cambria Math" w:hAnsi="Cambria Math"/>
                        <w:i/>
                      </w:rPr>
                    </m:ctrlPr>
                  </m:sSubPr>
                  <m:e>
                    <m:f>
                      <m:fPr>
                        <m:ctrlPr>
                          <w:rPr>
                            <w:rFonts w:ascii="Cambria Math" w:hAnsi="Cambria Math"/>
                            <w:i/>
                          </w:rPr>
                        </m:ctrlPr>
                      </m:fPr>
                      <m:num>
                        <m:r>
                          <w:rPr>
                            <w:rFonts w:ascii="Cambria Math" w:hAnsi="Cambria Math"/>
                          </w:rPr>
                          <m:t>d</m:t>
                        </m:r>
                      </m:num>
                      <m:den>
                        <m:r>
                          <w:rPr>
                            <w:rFonts w:ascii="Cambria Math" w:hAnsi="Cambria Math"/>
                          </w:rPr>
                          <m:t>dt</m:t>
                        </m:r>
                      </m:den>
                    </m:f>
                    <m:acc>
                      <m:accPr>
                        <m:chr m:val="⃗"/>
                        <m:ctrlPr>
                          <w:rPr>
                            <w:rFonts w:ascii="Cambria Math" w:hAnsi="Cambria Math"/>
                            <w:i/>
                          </w:rPr>
                        </m:ctrlPr>
                      </m:accPr>
                      <m:e>
                        <m:r>
                          <w:rPr>
                            <w:rFonts w:ascii="Cambria Math" w:hAnsi="Cambria Math"/>
                          </w:rPr>
                          <m:t>i</m:t>
                        </m:r>
                      </m:e>
                    </m:acc>
                  </m:e>
                  <m:sub>
                    <m:r>
                      <w:rPr>
                        <w:rFonts w:ascii="Cambria Math" w:hAnsi="Cambria Math"/>
                      </w:rPr>
                      <m:t>abc</m:t>
                    </m:r>
                  </m:sub>
                </m:sSub>
              </m:oMath>
            </m:oMathPara>
          </w:p>
        </w:tc>
        <w:tc>
          <w:tcPr>
            <w:tcW w:w="3240" w:type="dxa"/>
          </w:tcPr>
          <w:p w14:paraId="04B1139F" w14:textId="0A0FE963" w:rsidR="004B6D89" w:rsidRPr="00EF719E" w:rsidRDefault="004B6D89" w:rsidP="007842D8">
            <w:pPr>
              <w:pStyle w:val="NormalWeb"/>
              <w:spacing w:line="360" w:lineRule="auto"/>
              <w:jc w:val="both"/>
              <w:rPr>
                <w:rFonts w:eastAsia="MS Mincho"/>
              </w:rPr>
            </w:pPr>
            <w:r w:rsidRPr="00EF719E">
              <w:t xml:space="preserve">                 </w:t>
            </w:r>
            <w:r w:rsidR="00EC20F7" w:rsidRPr="00EF719E">
              <w:t>(1.</w:t>
            </w:r>
            <w:r w:rsidRPr="00EF719E">
              <w:t>19)</w:t>
            </w:r>
          </w:p>
        </w:tc>
      </w:tr>
    </w:tbl>
    <w:p w14:paraId="78C79F19" w14:textId="41A1C311" w:rsidR="004B6D89" w:rsidRPr="00EF719E" w:rsidRDefault="004B6D89" w:rsidP="007842D8">
      <w:pPr>
        <w:pStyle w:val="NormalWeb"/>
        <w:spacing w:line="360" w:lineRule="auto"/>
        <w:jc w:val="both"/>
        <w:rPr>
          <w:rFonts w:eastAsia="MS Mincho"/>
          <w:spacing w:val="-1"/>
        </w:rPr>
      </w:pPr>
      <w:r w:rsidRPr="00EF719E">
        <w:rPr>
          <w:rFonts w:eastAsia="MS Mincho"/>
        </w:rPr>
        <w:t xml:space="preserve">Applying Kirchhoff's </w:t>
      </w:r>
      <w:r w:rsidR="00B15F45" w:rsidRPr="00EF719E">
        <w:rPr>
          <w:rFonts w:eastAsia="MS Mincho"/>
        </w:rPr>
        <w:t>c</w:t>
      </w:r>
      <w:r w:rsidRPr="00EF719E">
        <w:rPr>
          <w:rFonts w:eastAsia="MS Mincho"/>
        </w:rPr>
        <w:t xml:space="preserve">urrent </w:t>
      </w:r>
      <w:r w:rsidR="00B15F45" w:rsidRPr="00EF719E">
        <w:rPr>
          <w:rFonts w:eastAsia="MS Mincho"/>
        </w:rPr>
        <w:t>l</w:t>
      </w:r>
      <w:r w:rsidRPr="00EF719E">
        <w:rPr>
          <w:rFonts w:eastAsia="MS Mincho"/>
        </w:rPr>
        <w:t xml:space="preserve">aw </w:t>
      </w:r>
      <w:r w:rsidR="00EC20F7" w:rsidRPr="00EF719E">
        <w:rPr>
          <w:rFonts w:eastAsia="MS Mincho"/>
        </w:rPr>
        <w:t>(</w:t>
      </w:r>
      <w:r w:rsidRPr="00EF719E">
        <w:rPr>
          <w:rFonts w:eastAsia="MS Mincho"/>
        </w:rPr>
        <w:t xml:space="preserve">KCL) to the circuit of Fig. </w:t>
      </w:r>
      <w:r w:rsidR="007948FF" w:rsidRPr="00EF719E">
        <w:rPr>
          <w:rFonts w:eastAsia="MS Mincho"/>
        </w:rPr>
        <w:t>1</w:t>
      </w:r>
      <w:r w:rsidRPr="00EF719E">
        <w:rPr>
          <w:rFonts w:eastAsia="MS Mincho"/>
        </w:rPr>
        <w:t>.15.</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3240"/>
      </w:tblGrid>
      <w:tr w:rsidR="004B6D89" w:rsidRPr="00EF719E" w14:paraId="29F57F85" w14:textId="77777777" w:rsidTr="00AC7D68">
        <w:tc>
          <w:tcPr>
            <w:tcW w:w="6930" w:type="dxa"/>
          </w:tcPr>
          <w:p w14:paraId="1D2F8210" w14:textId="77777777" w:rsidR="004B6D89" w:rsidRPr="00EF719E" w:rsidRDefault="004B6D89" w:rsidP="007842D8">
            <w:pPr>
              <w:pStyle w:val="NormalWeb"/>
              <w:spacing w:line="360" w:lineRule="auto"/>
              <w:jc w:val="both"/>
              <w:rPr>
                <w:rFonts w:eastAsia="MS Mincho"/>
              </w:rPr>
            </w:pPr>
            <m:oMathPara>
              <m:oMath>
                <m:r>
                  <w:rPr>
                    <w:rStyle w:val="jlqj4b"/>
                    <w:rFonts w:ascii="Cambria Math" w:hAnsi="Cambria Math"/>
                    <w:color w:val="000000"/>
                    <w:lang w:val="en"/>
                  </w:rPr>
                  <m:t>L</m:t>
                </m:r>
                <m:f>
                  <m:fPr>
                    <m:ctrlPr>
                      <w:rPr>
                        <w:rStyle w:val="jlqj4b"/>
                        <w:rFonts w:ascii="Cambria Math" w:hAnsi="Cambria Math"/>
                        <w:i/>
                        <w:color w:val="000000"/>
                        <w:lang w:val="en"/>
                      </w:rPr>
                    </m:ctrlPr>
                  </m:fPr>
                  <m:num>
                    <m:r>
                      <w:rPr>
                        <w:rStyle w:val="jlqj4b"/>
                        <w:rFonts w:ascii="Cambria Math" w:hAnsi="Cambria Math"/>
                        <w:color w:val="000000"/>
                        <w:lang w:val="en"/>
                      </w:rPr>
                      <m:t>d</m:t>
                    </m:r>
                  </m:num>
                  <m:den>
                    <m:r>
                      <w:rPr>
                        <w:rStyle w:val="jlqj4b"/>
                        <w:rFonts w:ascii="Cambria Math" w:hAnsi="Cambria Math"/>
                        <w:color w:val="000000"/>
                        <w:lang w:val="en"/>
                      </w:rPr>
                      <m:t>dt</m:t>
                    </m:r>
                  </m:den>
                </m:f>
                <m:sSub>
                  <m:sSubPr>
                    <m:ctrlPr>
                      <w:rPr>
                        <w:rStyle w:val="jlqj4b"/>
                        <w:rFonts w:ascii="Cambria Math" w:hAnsi="Cambria Math"/>
                        <w:i/>
                        <w:color w:val="000000"/>
                        <w:lang w:val="en"/>
                      </w:rPr>
                    </m:ctrlPr>
                  </m:sSubPr>
                  <m:e>
                    <m:acc>
                      <m:accPr>
                        <m:chr m:val="⃗"/>
                        <m:ctrlPr>
                          <w:rPr>
                            <w:rStyle w:val="jlqj4b"/>
                            <w:rFonts w:ascii="Cambria Math" w:hAnsi="Cambria Math"/>
                            <w:i/>
                            <w:color w:val="000000"/>
                            <w:lang w:val="en"/>
                          </w:rPr>
                        </m:ctrlPr>
                      </m:accPr>
                      <m:e>
                        <m:r>
                          <w:rPr>
                            <w:rStyle w:val="jlqj4b"/>
                            <w:rFonts w:ascii="Cambria Math" w:hAnsi="Cambria Math"/>
                            <w:color w:val="000000"/>
                            <w:lang w:val="en"/>
                          </w:rPr>
                          <m:t>i</m:t>
                        </m:r>
                      </m:e>
                    </m:acc>
                  </m:e>
                  <m:sub>
                    <m:r>
                      <w:rPr>
                        <w:rStyle w:val="jlqj4b"/>
                        <w:rFonts w:ascii="Cambria Math" w:hAnsi="Cambria Math"/>
                        <w:color w:val="000000"/>
                        <w:lang w:val="en"/>
                      </w:rPr>
                      <m:t>abc</m:t>
                    </m:r>
                  </m:sub>
                </m:sSub>
                <m:r>
                  <w:rPr>
                    <w:rStyle w:val="jlqj4b"/>
                    <w:rFonts w:ascii="Cambria Math" w:hAnsi="Cambria Math"/>
                    <w:color w:val="000000"/>
                    <w:lang w:val="en"/>
                  </w:rPr>
                  <m:t>=</m:t>
                </m:r>
                <m:f>
                  <m:fPr>
                    <m:ctrlPr>
                      <w:rPr>
                        <w:rFonts w:ascii="Cambria Math" w:hAnsi="Cambria Math"/>
                        <w:i/>
                      </w:rPr>
                    </m:ctrlPr>
                  </m:fPr>
                  <m:num>
                    <m:r>
                      <w:rPr>
                        <w:rFonts w:ascii="Cambria Math" w:hAnsi="Cambria Math"/>
                      </w:rPr>
                      <m:t>d</m:t>
                    </m:r>
                  </m:num>
                  <m:den>
                    <m:r>
                      <w:rPr>
                        <w:rFonts w:ascii="Cambria Math" w:hAnsi="Cambria Math"/>
                      </w:rPr>
                      <m:t>dt</m:t>
                    </m:r>
                  </m:den>
                </m:f>
                <m:sSub>
                  <m:sSubPr>
                    <m:ctrlPr>
                      <w:rPr>
                        <w:rFonts w:ascii="Cambria Math" w:hAnsi="Cambria Math"/>
                        <w:i/>
                      </w:rPr>
                    </m:ctrlPr>
                  </m:sSubPr>
                  <m:e>
                    <m:acc>
                      <m:accPr>
                        <m:chr m:val="⃗"/>
                        <m:ctrlPr>
                          <w:rPr>
                            <w:rFonts w:ascii="Cambria Math" w:hAnsi="Cambria Math"/>
                            <w:i/>
                          </w:rPr>
                        </m:ctrlPr>
                      </m:accPr>
                      <m:e>
                        <m:r>
                          <w:rPr>
                            <w:rFonts w:ascii="Cambria Math" w:hAnsi="Cambria Math"/>
                          </w:rPr>
                          <m:t>λ</m:t>
                        </m:r>
                      </m:e>
                    </m:acc>
                  </m:e>
                  <m:sub>
                    <m:r>
                      <w:rPr>
                        <w:rFonts w:ascii="Cambria Math" w:hAnsi="Cambria Math"/>
                      </w:rPr>
                      <m:t>abc</m:t>
                    </m:r>
                  </m:sub>
                </m:sSub>
                <m:r>
                  <w:rPr>
                    <w:rStyle w:val="jlqj4b"/>
                    <w:rFonts w:ascii="Cambria Math" w:hAnsi="Cambria Math"/>
                    <w:color w:val="000000"/>
                    <w:lang w:val="en"/>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abc</m:t>
                    </m:r>
                  </m:sub>
                </m:sSub>
                <m:r>
                  <w:rPr>
                    <w:rFonts w:ascii="Cambria Math" w:hAnsi="Cambria Math"/>
                  </w:rPr>
                  <m:t>-</m:t>
                </m:r>
                <m:r>
                  <w:rPr>
                    <w:rStyle w:val="jlqj4b"/>
                    <w:rFonts w:ascii="Cambria Math" w:hAnsi="Cambria Math"/>
                    <w:color w:val="000000"/>
                    <w:lang w:val="en"/>
                  </w:rPr>
                  <m:t>r</m:t>
                </m:r>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e>
                  <m:sub>
                    <m:r>
                      <w:rPr>
                        <w:rFonts w:ascii="Cambria Math" w:hAnsi="Cambria Math"/>
                      </w:rPr>
                      <m:t>abc</m:t>
                    </m:r>
                  </m:sub>
                </m:sSub>
                <m:r>
                  <w:rPr>
                    <w:rStyle w:val="jlqj4b"/>
                    <w:rFonts w:ascii="Cambria Math" w:hAnsi="Cambria Math"/>
                    <w:color w:val="000000"/>
                    <w:lang w:val="en"/>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d</m:t>
                        </m:r>
                      </m:e>
                    </m:acc>
                  </m:e>
                  <m:sub>
                    <m:r>
                      <w:rPr>
                        <w:rFonts w:ascii="Cambria Math" w:hAnsi="Cambria Math"/>
                      </w:rPr>
                      <m:t>abc</m:t>
                    </m:r>
                  </m:sub>
                </m:sSub>
                <m:sSub>
                  <m:sSubPr>
                    <m:ctrlPr>
                      <w:rPr>
                        <w:rStyle w:val="jlqj4b"/>
                        <w:rFonts w:ascii="Cambria Math" w:hAnsi="Cambria Math"/>
                        <w:i/>
                        <w:color w:val="000000"/>
                        <w:lang w:val="en"/>
                      </w:rPr>
                    </m:ctrlPr>
                  </m:sSubPr>
                  <m:e>
                    <m:r>
                      <w:rPr>
                        <w:rStyle w:val="jlqj4b"/>
                        <w:rFonts w:ascii="Cambria Math" w:hAnsi="Cambria Math"/>
                        <w:color w:val="000000"/>
                        <w:lang w:val="en"/>
                      </w:rPr>
                      <m:t>v</m:t>
                    </m:r>
                  </m:e>
                  <m:sub>
                    <m:r>
                      <w:rPr>
                        <w:rStyle w:val="jlqj4b"/>
                        <w:rFonts w:ascii="Cambria Math" w:hAnsi="Cambria Math"/>
                        <w:color w:val="000000"/>
                        <w:lang w:val="en"/>
                      </w:rPr>
                      <m:t>dc</m:t>
                    </m:r>
                  </m:sub>
                </m:sSub>
                <m:r>
                  <w:rPr>
                    <w:rStyle w:val="jlqj4b"/>
                    <w:rFonts w:ascii="Cambria Math" w:hAnsi="Cambria Math"/>
                    <w:color w:val="000000"/>
                    <w:lang w:val="en"/>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oMath>
            </m:oMathPara>
          </w:p>
        </w:tc>
        <w:tc>
          <w:tcPr>
            <w:tcW w:w="3240" w:type="dxa"/>
          </w:tcPr>
          <w:p w14:paraId="429D5C94" w14:textId="04DB0F0A" w:rsidR="004B6D89" w:rsidRPr="00EF719E" w:rsidRDefault="004B6D89" w:rsidP="007842D8">
            <w:pPr>
              <w:pStyle w:val="NormalWeb"/>
              <w:spacing w:line="360" w:lineRule="auto"/>
              <w:jc w:val="both"/>
              <w:rPr>
                <w:rFonts w:eastAsia="MS Mincho"/>
              </w:rPr>
            </w:pPr>
            <w:r w:rsidRPr="00EF719E">
              <w:t xml:space="preserve">                </w:t>
            </w:r>
            <w:r w:rsidR="00EC20F7" w:rsidRPr="00EF719E">
              <w:t>(1.</w:t>
            </w:r>
            <w:r w:rsidRPr="00EF719E">
              <w:t>20)</w:t>
            </w:r>
          </w:p>
        </w:tc>
      </w:tr>
    </w:tbl>
    <w:p w14:paraId="06334932" w14:textId="11D58ED6" w:rsidR="008E635D" w:rsidRPr="00AC7D68" w:rsidRDefault="004B6D89" w:rsidP="00AC7D68">
      <w:pPr>
        <w:pStyle w:val="NormalWeb"/>
        <w:spacing w:line="360" w:lineRule="auto"/>
        <w:jc w:val="both"/>
        <w:rPr>
          <w:spacing w:val="-1"/>
        </w:rPr>
      </w:pPr>
      <w:r w:rsidRPr="00EF719E">
        <w:rPr>
          <w:spacing w:val="-1"/>
        </w:rPr>
        <w:t xml:space="preserve">Assuming a perfect balanced system, the zero sequence can be neglected. </w:t>
      </w:r>
      <w:r w:rsidRPr="00EF719E">
        <w:rPr>
          <w:spacing w:val="-1"/>
        </w:rPr>
        <w:tab/>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2"/>
        <w:gridCol w:w="1548"/>
      </w:tblGrid>
      <w:tr w:rsidR="008E635D" w:rsidRPr="00EF719E" w14:paraId="4AF9E4BC" w14:textId="77777777" w:rsidTr="00AC7D68">
        <w:trPr>
          <w:jc w:val="right"/>
        </w:trPr>
        <w:tc>
          <w:tcPr>
            <w:tcW w:w="8280" w:type="dxa"/>
          </w:tcPr>
          <w:p w14:paraId="788BB5E3" w14:textId="77777777" w:rsidR="008E635D" w:rsidRPr="00EF719E" w:rsidRDefault="00E31A8F" w:rsidP="007842D8">
            <w:pPr>
              <w:pStyle w:val="NormalWeb"/>
              <w:spacing w:line="360" w:lineRule="auto"/>
              <w:jc w:val="both"/>
              <w:rPr>
                <w:rFonts w:eastAsia="MS Mincho"/>
              </w:rPr>
            </w:pPr>
            <m:oMathPara>
              <m:oMath>
                <m:sSub>
                  <m:sSubPr>
                    <m:ctrlPr>
                      <w:rPr>
                        <w:rFonts w:ascii="Cambria Math" w:hAnsi="Cambria Math"/>
                        <w:i/>
                      </w:rPr>
                    </m:ctrlPr>
                  </m:sSub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-ω</m:t>
                              </m:r>
                            </m:e>
                          </m:mr>
                          <m:mr>
                            <m:e>
                              <m:r>
                                <w:rPr>
                                  <w:rFonts w:ascii="Cambria Math" w:hAnsi="Cambria Math"/>
                                </w:rPr>
                                <m:t>ω</m:t>
                              </m:r>
                            </m:e>
                            <m:e>
                              <m:r>
                                <w:rPr>
                                  <w:rFonts w:ascii="Cambria Math" w:hAnsi="Cambria Math"/>
                                </w:rPr>
                                <m:t>0</m:t>
                              </m:r>
                            </m:e>
                          </m:mr>
                        </m:m>
                      </m:e>
                    </m:d>
                    <m:acc>
                      <m:accPr>
                        <m:chr m:val="⃗"/>
                        <m:ctrlPr>
                          <w:rPr>
                            <w:rFonts w:ascii="Cambria Math" w:hAnsi="Cambria Math"/>
                            <w:i/>
                          </w:rPr>
                        </m:ctrlPr>
                      </m:accPr>
                      <m:e>
                        <m:r>
                          <w:rPr>
                            <w:rFonts w:ascii="Cambria Math" w:hAnsi="Cambria Math"/>
                          </w:rPr>
                          <m:t>λ</m:t>
                        </m:r>
                      </m:e>
                    </m:acc>
                  </m:e>
                  <m:sub>
                    <m:r>
                      <w:rPr>
                        <w:rFonts w:ascii="Cambria Math" w:hAnsi="Cambria Math"/>
                      </w:rPr>
                      <m:t>dq</m:t>
                    </m:r>
                  </m:sub>
                </m:sSub>
                <m:r>
                  <w:rPr>
                    <w:rFonts w:ascii="Cambria Math" w:eastAsia="MS Mincho" w:hAnsi="Cambria Math"/>
                    <w:spacing w:val="-1"/>
                  </w:rPr>
                  <m:t>+</m:t>
                </m:r>
                <m:f>
                  <m:fPr>
                    <m:ctrlPr>
                      <w:rPr>
                        <w:rFonts w:ascii="Cambria Math" w:eastAsia="MS Mincho" w:hAnsi="Cambria Math"/>
                        <w:i/>
                        <w:spacing w:val="-1"/>
                      </w:rPr>
                    </m:ctrlPr>
                  </m:fPr>
                  <m:num>
                    <m:r>
                      <w:rPr>
                        <w:rFonts w:ascii="Cambria Math" w:eastAsia="MS Mincho" w:hAnsi="Cambria Math"/>
                        <w:spacing w:val="-1"/>
                      </w:rPr>
                      <m:t>d</m:t>
                    </m:r>
                  </m:num>
                  <m:den>
                    <m:r>
                      <w:rPr>
                        <w:rFonts w:ascii="Cambria Math" w:eastAsia="MS Mincho" w:hAnsi="Cambria Math"/>
                        <w:spacing w:val="-1"/>
                      </w:rPr>
                      <m:t>dt</m:t>
                    </m:r>
                  </m:den>
                </m:f>
                <m:sSub>
                  <m:sSubPr>
                    <m:ctrlPr>
                      <w:rPr>
                        <w:rFonts w:ascii="Cambria Math" w:hAnsi="Cambria Math"/>
                        <w:i/>
                      </w:rPr>
                    </m:ctrlPr>
                  </m:sSubPr>
                  <m:e>
                    <m:acc>
                      <m:accPr>
                        <m:chr m:val="⃗"/>
                        <m:ctrlPr>
                          <w:rPr>
                            <w:rFonts w:ascii="Cambria Math" w:hAnsi="Cambria Math"/>
                            <w:i/>
                          </w:rPr>
                        </m:ctrlPr>
                      </m:accPr>
                      <m:e>
                        <m:r>
                          <w:rPr>
                            <w:rFonts w:ascii="Cambria Math" w:hAnsi="Cambria Math"/>
                          </w:rPr>
                          <m:t>λ</m:t>
                        </m:r>
                      </m:e>
                    </m:acc>
                  </m:e>
                  <m:sub>
                    <m:r>
                      <w:rPr>
                        <w:rFonts w:ascii="Cambria Math" w:hAnsi="Cambria Math"/>
                      </w:rPr>
                      <m:t>dq</m:t>
                    </m:r>
                  </m:sub>
                </m:sSub>
                <m:r>
                  <w:rPr>
                    <w:rFonts w:ascii="Cambria Math" w:eastAsia="MS Mincho" w:hAnsi="Cambria Math"/>
                    <w:spacing w:val="-1"/>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dq</m:t>
                    </m:r>
                  </m:sub>
                </m:sSub>
                <m:r>
                  <w:rPr>
                    <w:rFonts w:ascii="Cambria Math" w:hAnsi="Cambria Math"/>
                  </w:rPr>
                  <m:t>-r</m:t>
                </m:r>
                <m:sSub>
                  <m:sSubPr>
                    <m:ctrlPr>
                      <w:rPr>
                        <w:rFonts w:ascii="Cambria Math" w:eastAsia="MS Mincho" w:hAnsi="Cambria Math"/>
                        <w:i/>
                        <w:spacing w:val="-1"/>
                      </w:rPr>
                    </m:ctrlPr>
                  </m:sSubPr>
                  <m:e>
                    <m:acc>
                      <m:accPr>
                        <m:chr m:val="⃗"/>
                        <m:ctrlPr>
                          <w:rPr>
                            <w:rFonts w:ascii="Cambria Math" w:eastAsia="MS Mincho" w:hAnsi="Cambria Math"/>
                            <w:i/>
                            <w:spacing w:val="-1"/>
                          </w:rPr>
                        </m:ctrlPr>
                      </m:accPr>
                      <m:e>
                        <m:r>
                          <w:rPr>
                            <w:rFonts w:ascii="Cambria Math" w:eastAsia="MS Mincho" w:hAnsi="Cambria Math"/>
                            <w:spacing w:val="-1"/>
                          </w:rPr>
                          <m:t>i</m:t>
                        </m:r>
                      </m:e>
                    </m:acc>
                  </m:e>
                  <m:sub>
                    <m:r>
                      <w:rPr>
                        <w:rFonts w:ascii="Cambria Math" w:eastAsia="MS Mincho" w:hAnsi="Cambria Math"/>
                        <w:spacing w:val="-1"/>
                      </w:rPr>
                      <m:t>dq</m:t>
                    </m:r>
                  </m:sub>
                </m:sSub>
                <m:r>
                  <w:rPr>
                    <w:rFonts w:ascii="Cambria Math" w:eastAsia="MS Mincho" w:hAnsi="Cambria Math"/>
                    <w:spacing w:val="-1"/>
                  </w:rPr>
                  <m:t>-</m:t>
                </m:r>
                <m:sSub>
                  <m:sSubPr>
                    <m:ctrlPr>
                      <w:rPr>
                        <w:rFonts w:ascii="Cambria Math" w:eastAsia="MS Mincho" w:hAnsi="Cambria Math"/>
                        <w:i/>
                        <w:spacing w:val="-1"/>
                      </w:rPr>
                    </m:ctrlPr>
                  </m:sSubPr>
                  <m:e>
                    <m:acc>
                      <m:accPr>
                        <m:chr m:val="⃗"/>
                        <m:ctrlPr>
                          <w:rPr>
                            <w:rFonts w:ascii="Cambria Math" w:eastAsia="MS Mincho" w:hAnsi="Cambria Math"/>
                            <w:i/>
                            <w:spacing w:val="-1"/>
                          </w:rPr>
                        </m:ctrlPr>
                      </m:accPr>
                      <m:e>
                        <m:r>
                          <w:rPr>
                            <w:rFonts w:ascii="Cambria Math" w:eastAsia="MS Mincho" w:hAnsi="Cambria Math"/>
                            <w:spacing w:val="-1"/>
                          </w:rPr>
                          <m:t>d</m:t>
                        </m:r>
                      </m:e>
                    </m:acc>
                  </m:e>
                  <m:sub>
                    <m:r>
                      <w:rPr>
                        <w:rFonts w:ascii="Cambria Math" w:eastAsia="MS Mincho" w:hAnsi="Cambria Math"/>
                        <w:spacing w:val="-1"/>
                      </w:rPr>
                      <m:t>dq</m:t>
                    </m:r>
                  </m:sub>
                </m:sSub>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oMath>
            </m:oMathPara>
          </w:p>
        </w:tc>
        <w:tc>
          <w:tcPr>
            <w:tcW w:w="1710" w:type="dxa"/>
          </w:tcPr>
          <w:p w14:paraId="22CDC48C" w14:textId="77777777" w:rsidR="008E635D" w:rsidRPr="00EF719E" w:rsidRDefault="008E635D" w:rsidP="00AC7D68">
            <w:pPr>
              <w:pStyle w:val="NormalWeb"/>
              <w:spacing w:line="360" w:lineRule="auto"/>
              <w:jc w:val="right"/>
              <w:rPr>
                <w:rFonts w:eastAsia="MS Mincho"/>
              </w:rPr>
            </w:pPr>
            <w:r w:rsidRPr="00EF719E">
              <w:t xml:space="preserve">               (1.21)</w:t>
            </w:r>
          </w:p>
        </w:tc>
      </w:tr>
    </w:tbl>
    <w:p w14:paraId="6FC8CAC6" w14:textId="77777777" w:rsidR="008E635D" w:rsidRPr="00EF719E" w:rsidRDefault="008E635D" w:rsidP="007842D8">
      <w:pPr>
        <w:pStyle w:val="NormalWeb"/>
        <w:spacing w:line="360" w:lineRule="auto"/>
        <w:jc w:val="both"/>
      </w:pPr>
      <w:r w:rsidRPr="00EF719E">
        <w:t xml:space="preserve">The current loop transfer function is derived by the small signal model, which applies small variations around the operation point. </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3325"/>
      </w:tblGrid>
      <w:tr w:rsidR="008E635D" w:rsidRPr="00EF719E" w14:paraId="3A447C97" w14:textId="77777777" w:rsidTr="00AC7D68">
        <w:tc>
          <w:tcPr>
            <w:tcW w:w="6750" w:type="dxa"/>
          </w:tcPr>
          <w:p w14:paraId="0517FCE7" w14:textId="77777777" w:rsidR="008E635D" w:rsidRPr="00EF719E" w:rsidRDefault="00E31A8F" w:rsidP="007842D8">
            <w:pPr>
              <w:pStyle w:val="NormalWeb"/>
              <w:spacing w:line="360" w:lineRule="auto"/>
              <w:jc w:val="both"/>
              <w:rPr>
                <w:rFonts w:eastAsia="MS Mincho"/>
              </w:rPr>
            </w:pPr>
            <m:oMathPara>
              <m:oMath>
                <m:sSub>
                  <m:sSubPr>
                    <m:ctrlPr>
                      <w:rPr>
                        <w:rFonts w:ascii="Cambria Math" w:hAnsi="Cambria Math"/>
                        <w:i/>
                        <w:spacing w:val="-1"/>
                      </w:rPr>
                    </m:ctrlPr>
                  </m:sSubPr>
                  <m:e>
                    <m:acc>
                      <m:accPr>
                        <m:chr m:val="̃"/>
                        <m:ctrlPr>
                          <w:rPr>
                            <w:rFonts w:ascii="Cambria Math" w:hAnsi="Cambria Math"/>
                            <w:i/>
                            <w:spacing w:val="-1"/>
                          </w:rPr>
                        </m:ctrlPr>
                      </m:accPr>
                      <m:e>
                        <m:r>
                          <w:rPr>
                            <w:rFonts w:ascii="Cambria Math" w:hAnsi="Cambria Math"/>
                            <w:spacing w:val="-1"/>
                          </w:rPr>
                          <m:t>i</m:t>
                        </m:r>
                      </m:e>
                    </m:acc>
                  </m:e>
                  <m:sub>
                    <m:r>
                      <w:rPr>
                        <w:rFonts w:ascii="Cambria Math" w:hAnsi="Cambria Math"/>
                        <w:spacing w:val="-1"/>
                      </w:rPr>
                      <m:t>d</m:t>
                    </m:r>
                  </m:sub>
                </m:sSub>
                <m:r>
                  <w:rPr>
                    <w:rFonts w:ascii="Cambria Math" w:hAnsi="Cambria Math"/>
                  </w:rPr>
                  <m:t>=</m:t>
                </m:r>
                <m:f>
                  <m:fPr>
                    <m:ctrlPr>
                      <w:rPr>
                        <w:rFonts w:ascii="Cambria Math" w:eastAsia="MS Mincho" w:hAnsi="Cambria Math"/>
                        <w:i/>
                        <w:spacing w:val="-1"/>
                      </w:rPr>
                    </m:ctrlPr>
                  </m:fPr>
                  <m:num>
                    <m:r>
                      <w:rPr>
                        <w:rFonts w:ascii="Cambria Math" w:eastAsia="MS Mincho" w:hAnsi="Cambria Math"/>
                        <w:spacing w:val="-1"/>
                      </w:rPr>
                      <m:t>-</m:t>
                    </m:r>
                    <m:sSub>
                      <m:sSubPr>
                        <m:ctrlPr>
                          <w:rPr>
                            <w:rFonts w:ascii="Cambria Math" w:eastAsia="MS Mincho" w:hAnsi="Cambria Math"/>
                            <w:i/>
                            <w:spacing w:val="-1"/>
                          </w:rPr>
                        </m:ctrlPr>
                      </m:sSubPr>
                      <m:e>
                        <m:acc>
                          <m:accPr>
                            <m:chr m:val="̃"/>
                            <m:ctrlPr>
                              <w:rPr>
                                <w:rFonts w:ascii="Cambria Math" w:eastAsia="MS Mincho" w:hAnsi="Cambria Math"/>
                                <w:i/>
                                <w:spacing w:val="-1"/>
                              </w:rPr>
                            </m:ctrlPr>
                          </m:accPr>
                          <m:e>
                            <m:r>
                              <w:rPr>
                                <w:rFonts w:ascii="Cambria Math" w:eastAsia="MS Mincho" w:hAnsi="Cambria Math"/>
                                <w:spacing w:val="-1"/>
                              </w:rPr>
                              <m:t>d</m:t>
                            </m:r>
                          </m:e>
                        </m:acc>
                      </m:e>
                      <m:sub>
                        <m:r>
                          <w:rPr>
                            <w:rFonts w:ascii="Cambria Math" w:eastAsia="MS Mincho" w:hAnsi="Cambria Math"/>
                            <w:spacing w:val="-1"/>
                          </w:rPr>
                          <m:t>d</m:t>
                        </m:r>
                      </m:sub>
                    </m:sSub>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r>
                      <w:rPr>
                        <w:rFonts w:ascii="Cambria Math" w:eastAsia="MS Mincho" w:hAnsi="Cambria Math"/>
                        <w:spacing w:val="-1"/>
                      </w:rPr>
                      <m:t>+</m:t>
                    </m:r>
                    <m:r>
                      <w:rPr>
                        <w:rFonts w:ascii="Cambria Math" w:hAnsi="Cambria Math"/>
                      </w:rPr>
                      <m:t>ω</m:t>
                    </m:r>
                    <m:acc>
                      <m:accPr>
                        <m:chr m:val="̃"/>
                        <m:ctrlPr>
                          <w:rPr>
                            <w:rFonts w:ascii="Cambria Math" w:hAnsi="Cambria Math"/>
                            <w:i/>
                          </w:rPr>
                        </m:ctrlPr>
                      </m:accPr>
                      <m:e>
                        <m:sSub>
                          <m:sSubPr>
                            <m:ctrlPr>
                              <w:rPr>
                                <w:rFonts w:ascii="Cambria Math" w:hAnsi="Cambria Math"/>
                                <w:i/>
                              </w:rPr>
                            </m:ctrlPr>
                          </m:sSubPr>
                          <m:e>
                            <m:r>
                              <w:rPr>
                                <w:rFonts w:ascii="Cambria Math" w:hAnsi="Cambria Math"/>
                              </w:rPr>
                              <m:t>i</m:t>
                            </m:r>
                          </m:e>
                          <m:sub>
                            <m:r>
                              <w:rPr>
                                <w:rFonts w:ascii="Cambria Math" w:hAnsi="Cambria Math"/>
                              </w:rPr>
                              <m:t>q</m:t>
                            </m:r>
                          </m:sub>
                        </m:sSub>
                      </m:e>
                    </m:acc>
                    <m:sSub>
                      <m:sSubPr>
                        <m:ctrlPr>
                          <w:rPr>
                            <w:rFonts w:ascii="Cambria Math" w:hAnsi="Cambria Math"/>
                            <w:i/>
                          </w:rPr>
                        </m:ctrlPr>
                      </m:sSubPr>
                      <m:e>
                        <m:r>
                          <w:rPr>
                            <w:rFonts w:ascii="Cambria Math" w:hAnsi="Cambria Math"/>
                          </w:rPr>
                          <m:t>L</m:t>
                        </m:r>
                      </m:e>
                      <m:sub>
                        <m:r>
                          <w:rPr>
                            <w:rFonts w:ascii="Cambria Math" w:hAnsi="Cambria Math"/>
                          </w:rPr>
                          <m:t>q</m:t>
                        </m:r>
                      </m:sub>
                    </m:sSub>
                  </m:num>
                  <m:den>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+r</m:t>
                        </m:r>
                      </m:e>
                    </m:d>
                  </m:den>
                </m:f>
              </m:oMath>
            </m:oMathPara>
          </w:p>
        </w:tc>
        <w:tc>
          <w:tcPr>
            <w:tcW w:w="3325" w:type="dxa"/>
          </w:tcPr>
          <w:p w14:paraId="044DDDD9" w14:textId="77777777" w:rsidR="008E635D" w:rsidRPr="00EF719E" w:rsidRDefault="008E635D" w:rsidP="007842D8">
            <w:pPr>
              <w:pStyle w:val="NormalWeb"/>
              <w:spacing w:line="360" w:lineRule="auto"/>
              <w:jc w:val="both"/>
              <w:rPr>
                <w:rFonts w:eastAsia="MS Mincho"/>
              </w:rPr>
            </w:pPr>
            <w:r w:rsidRPr="00EF719E">
              <w:t xml:space="preserve">                 (1.22)</w:t>
            </w:r>
          </w:p>
        </w:tc>
      </w:tr>
      <w:tr w:rsidR="008E635D" w:rsidRPr="00EF719E" w14:paraId="76DEBD84" w14:textId="77777777" w:rsidTr="00AC7D68">
        <w:tc>
          <w:tcPr>
            <w:tcW w:w="6750" w:type="dxa"/>
          </w:tcPr>
          <w:p w14:paraId="706C6D84" w14:textId="77777777" w:rsidR="008E635D" w:rsidRPr="00EF719E" w:rsidRDefault="00E31A8F" w:rsidP="007842D8">
            <w:pPr>
              <w:pStyle w:val="NormalWeb"/>
              <w:spacing w:line="360" w:lineRule="auto"/>
              <w:jc w:val="both"/>
              <w:rPr>
                <w:spacing w:val="-1"/>
              </w:rPr>
            </w:pPr>
            <m:oMathPara>
              <m:oMath>
                <m:sSub>
                  <m:sSubPr>
                    <m:ctrlPr>
                      <w:rPr>
                        <w:rFonts w:ascii="Cambria Math" w:hAnsi="Cambria Math"/>
                        <w:i/>
                        <w:spacing w:val="-1"/>
                      </w:rPr>
                    </m:ctrlPr>
                  </m:sSubPr>
                  <m:e>
                    <m:acc>
                      <m:accPr>
                        <m:chr m:val="̃"/>
                        <m:ctrlPr>
                          <w:rPr>
                            <w:rFonts w:ascii="Cambria Math" w:hAnsi="Cambria Math"/>
                            <w:i/>
                            <w:spacing w:val="-1"/>
                          </w:rPr>
                        </m:ctrlPr>
                      </m:accPr>
                      <m:e>
                        <m:r>
                          <w:rPr>
                            <w:rFonts w:ascii="Cambria Math" w:hAnsi="Cambria Math"/>
                            <w:spacing w:val="-1"/>
                          </w:rPr>
                          <m:t>i</m:t>
                        </m:r>
                      </m:e>
                    </m:acc>
                  </m:e>
                  <m:sub>
                    <m:r>
                      <w:rPr>
                        <w:rFonts w:ascii="Cambria Math" w:hAnsi="Cambria Math"/>
                        <w:spacing w:val="-1"/>
                      </w:rPr>
                      <m:t>q</m:t>
                    </m:r>
                  </m:sub>
                </m:sSub>
                <m:r>
                  <w:rPr>
                    <w:rFonts w:ascii="Cambria Math" w:hAnsi="Cambria Math"/>
                  </w:rPr>
                  <m:t>=</m:t>
                </m:r>
                <m:f>
                  <m:fPr>
                    <m:ctrlPr>
                      <w:rPr>
                        <w:rFonts w:ascii="Cambria Math" w:eastAsia="MS Mincho" w:hAnsi="Cambria Math"/>
                        <w:i/>
                        <w:spacing w:val="-1"/>
                      </w:rPr>
                    </m:ctrlPr>
                  </m:fPr>
                  <m:num>
                    <m:r>
                      <w:rPr>
                        <w:rFonts w:ascii="Cambria Math" w:eastAsia="MS Mincho" w:hAnsi="Cambria Math"/>
                        <w:spacing w:val="-1"/>
                      </w:rPr>
                      <m:t>-</m:t>
                    </m:r>
                    <m:sSub>
                      <m:sSubPr>
                        <m:ctrlPr>
                          <w:rPr>
                            <w:rFonts w:ascii="Cambria Math" w:eastAsia="MS Mincho" w:hAnsi="Cambria Math"/>
                            <w:i/>
                            <w:spacing w:val="-1"/>
                          </w:rPr>
                        </m:ctrlPr>
                      </m:sSubPr>
                      <m:e>
                        <m:acc>
                          <m:accPr>
                            <m:chr m:val="̃"/>
                            <m:ctrlPr>
                              <w:rPr>
                                <w:rFonts w:ascii="Cambria Math" w:eastAsia="MS Mincho" w:hAnsi="Cambria Math"/>
                                <w:i/>
                                <w:spacing w:val="-1"/>
                              </w:rPr>
                            </m:ctrlPr>
                          </m:accPr>
                          <m:e>
                            <m:r>
                              <w:rPr>
                                <w:rFonts w:ascii="Cambria Math" w:eastAsia="MS Mincho" w:hAnsi="Cambria Math"/>
                                <w:spacing w:val="-1"/>
                              </w:rPr>
                              <m:t>d</m:t>
                            </m:r>
                          </m:e>
                        </m:acc>
                      </m:e>
                      <m:sub>
                        <m:r>
                          <w:rPr>
                            <w:rFonts w:ascii="Cambria Math" w:eastAsia="MS Mincho" w:hAnsi="Cambria Math"/>
                            <w:spacing w:val="-1"/>
                          </w:rPr>
                          <m:t>q</m:t>
                        </m:r>
                      </m:sub>
                    </m:sSub>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r>
                      <w:rPr>
                        <w:rFonts w:ascii="Cambria Math" w:eastAsia="MS Mincho" w:hAnsi="Cambria Math"/>
                        <w:spacing w:val="-1"/>
                      </w:rPr>
                      <m:t>-</m:t>
                    </m:r>
                    <m:r>
                      <w:rPr>
                        <w:rFonts w:ascii="Cambria Math" w:hAnsi="Cambria Math"/>
                      </w:rPr>
                      <m:t>ω</m:t>
                    </m:r>
                    <m:acc>
                      <m:accPr>
                        <m:chr m:val="̃"/>
                        <m:ctrlPr>
                          <w:rPr>
                            <w:rFonts w:ascii="Cambria Math" w:hAnsi="Cambria Math"/>
                            <w:i/>
                          </w:rPr>
                        </m:ctrlPr>
                      </m:accPr>
                      <m:e>
                        <m:sSub>
                          <m:sSubPr>
                            <m:ctrlPr>
                              <w:rPr>
                                <w:rFonts w:ascii="Cambria Math" w:hAnsi="Cambria Math"/>
                                <w:i/>
                              </w:rPr>
                            </m:ctrlPr>
                          </m:sSubPr>
                          <m:e>
                            <m:r>
                              <w:rPr>
                                <w:rFonts w:ascii="Cambria Math" w:hAnsi="Cambria Math"/>
                              </w:rPr>
                              <m:t>i</m:t>
                            </m:r>
                          </m:e>
                          <m:sub>
                            <m:r>
                              <w:rPr>
                                <w:rFonts w:ascii="Cambria Math" w:hAnsi="Cambria Math"/>
                              </w:rPr>
                              <m:t>d</m:t>
                            </m:r>
                          </m:sub>
                        </m:sSub>
                      </m:e>
                    </m:acc>
                    <m:sSub>
                      <m:sSubPr>
                        <m:ctrlPr>
                          <w:rPr>
                            <w:rFonts w:ascii="Cambria Math" w:hAnsi="Cambria Math"/>
                            <w:i/>
                          </w:rPr>
                        </m:ctrlPr>
                      </m:sSubPr>
                      <m:e>
                        <m:r>
                          <w:rPr>
                            <w:rFonts w:ascii="Cambria Math" w:hAnsi="Cambria Math"/>
                          </w:rPr>
                          <m:t>L</m:t>
                        </m:r>
                      </m:e>
                      <m:sub>
                        <m:r>
                          <w:rPr>
                            <w:rFonts w:ascii="Cambria Math" w:hAnsi="Cambria Math"/>
                          </w:rPr>
                          <m:t>d</m:t>
                        </m:r>
                      </m:sub>
                    </m:sSub>
                  </m:num>
                  <m:den>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L</m:t>
                            </m:r>
                          </m:e>
                          <m:sub>
                            <m:r>
                              <w:rPr>
                                <w:rFonts w:ascii="Cambria Math" w:hAnsi="Cambria Math"/>
                              </w:rPr>
                              <m:t>q</m:t>
                            </m:r>
                          </m:sub>
                        </m:sSub>
                        <m:r>
                          <w:rPr>
                            <w:rFonts w:ascii="Cambria Math" w:hAnsi="Cambria Math"/>
                          </w:rPr>
                          <m:t>+r</m:t>
                        </m:r>
                      </m:e>
                    </m:d>
                  </m:den>
                </m:f>
              </m:oMath>
            </m:oMathPara>
          </w:p>
        </w:tc>
        <w:tc>
          <w:tcPr>
            <w:tcW w:w="3325" w:type="dxa"/>
          </w:tcPr>
          <w:p w14:paraId="0AB257CB" w14:textId="77777777" w:rsidR="008E635D" w:rsidRPr="00EF719E" w:rsidRDefault="008E635D" w:rsidP="007842D8">
            <w:pPr>
              <w:pStyle w:val="NormalWeb"/>
              <w:spacing w:line="360" w:lineRule="auto"/>
              <w:jc w:val="both"/>
            </w:pPr>
            <w:r w:rsidRPr="00EF719E">
              <w:t xml:space="preserve">                 (1.23)</w:t>
            </w:r>
          </w:p>
        </w:tc>
      </w:tr>
    </w:tbl>
    <w:p w14:paraId="5A1968B0" w14:textId="4267FC18" w:rsidR="008E635D" w:rsidRPr="00EF719E" w:rsidRDefault="008602B2" w:rsidP="007842D8">
      <w:pPr>
        <w:pStyle w:val="NormalWeb"/>
        <w:spacing w:line="360" w:lineRule="auto"/>
        <w:jc w:val="both"/>
      </w:pPr>
      <w:r w:rsidRPr="00EF719E">
        <w:t>T</w:t>
      </w:r>
      <w:r w:rsidR="008E635D" w:rsidRPr="00EF719E">
        <w:t xml:space="preserve">he </w:t>
      </w:r>
      <m:oMath>
        <m:r>
          <w:rPr>
            <w:rFonts w:ascii="Cambria Math" w:hAnsi="Cambria Math"/>
          </w:rPr>
          <m:t>q</m:t>
        </m:r>
      </m:oMath>
      <w:r w:rsidR="008E635D" w:rsidRPr="00EF719E">
        <w:t xml:space="preserve"> and </w:t>
      </w:r>
      <m:oMath>
        <m:r>
          <w:rPr>
            <w:rFonts w:ascii="Cambria Math" w:hAnsi="Cambria Math"/>
          </w:rPr>
          <m:t>d</m:t>
        </m:r>
      </m:oMath>
      <w:r w:rsidR="008E635D" w:rsidRPr="00EF719E">
        <w:t xml:space="preserve"> axis inductances are defined as</w:t>
      </w:r>
      <w:r w:rsidRPr="00EF719E">
        <w:t xml:space="preserve">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900"/>
      </w:tblGrid>
      <w:tr w:rsidR="008E635D" w:rsidRPr="00EF719E" w14:paraId="04E91E41" w14:textId="77777777" w:rsidTr="003831EC">
        <w:tc>
          <w:tcPr>
            <w:tcW w:w="7740" w:type="dxa"/>
          </w:tcPr>
          <w:p w14:paraId="1BD20BF8" w14:textId="5AF4C315" w:rsidR="008E635D" w:rsidRPr="00EF719E" w:rsidRDefault="00E31A8F" w:rsidP="007842D8">
            <w:pPr>
              <w:pStyle w:val="NormalWeb"/>
              <w:spacing w:line="360" w:lineRule="auto"/>
              <w:jc w:val="both"/>
              <w:rPr>
                <w:rFonts w:eastAsia="MS Mincho"/>
              </w:rPr>
            </w:pPr>
            <m:oMathPara>
              <m:oMath>
                <m:sSub>
                  <m:sSubPr>
                    <m:ctrlPr>
                      <w:rPr>
                        <w:rFonts w:ascii="Cambria Math" w:hAnsi="Cambria Math"/>
                        <w:iCs/>
                      </w:rPr>
                    </m:ctrlPr>
                  </m:sSubPr>
                  <m:e>
                    <m:r>
                      <m:rPr>
                        <m:sty m:val="p"/>
                      </m:rPr>
                      <w:rPr>
                        <w:rFonts w:ascii="Cambria Math" w:hAnsi="Cambria Math"/>
                      </w:rPr>
                      <m:t>L</m:t>
                    </m:r>
                  </m:e>
                  <m:sub>
                    <m:r>
                      <w:rPr>
                        <w:rFonts w:ascii="Cambria Math" w:hAnsi="Cambria Math"/>
                      </w:rPr>
                      <m:t>d</m:t>
                    </m:r>
                  </m:sub>
                </m:sSub>
                <m:r>
                  <w:rPr>
                    <w:rFonts w:ascii="Cambria Math" w:hAnsi="Cambria Math"/>
                  </w:rPr>
                  <m:t>=</m:t>
                </m:r>
                <m:r>
                  <m:rPr>
                    <m:sty m:val="p"/>
                  </m:rPr>
                  <w:rPr>
                    <w:rFonts w:ascii="Cambria Math" w:hAnsi="Cambria Math"/>
                  </w:rPr>
                  <m:t>L</m:t>
                </m:r>
                <m:r>
                  <w:rPr>
                    <w:rFonts w:ascii="Cambria Math" w:hAnsi="Cambria Math"/>
                  </w:rPr>
                  <m:t>o+3</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oMath>
            </m:oMathPara>
          </w:p>
        </w:tc>
        <w:tc>
          <w:tcPr>
            <w:tcW w:w="900" w:type="dxa"/>
          </w:tcPr>
          <w:p w14:paraId="6421EF60" w14:textId="77777777" w:rsidR="008E635D" w:rsidRPr="00EF719E" w:rsidRDefault="008E635D" w:rsidP="007842D8">
            <w:pPr>
              <w:pStyle w:val="NormalWeb"/>
              <w:spacing w:line="360" w:lineRule="auto"/>
              <w:jc w:val="both"/>
              <w:rPr>
                <w:rFonts w:eastAsia="MS Mincho"/>
              </w:rPr>
            </w:pPr>
            <w:r w:rsidRPr="00EF719E">
              <w:t>(1.24)</w:t>
            </w:r>
          </w:p>
        </w:tc>
      </w:tr>
      <w:tr w:rsidR="008E635D" w:rsidRPr="00EF719E" w14:paraId="0AAB4997" w14:textId="77777777" w:rsidTr="003831EC">
        <w:tc>
          <w:tcPr>
            <w:tcW w:w="7740" w:type="dxa"/>
          </w:tcPr>
          <w:p w14:paraId="7E3A580F" w14:textId="5E01473B" w:rsidR="008E635D" w:rsidRPr="00EF719E" w:rsidRDefault="00E31A8F" w:rsidP="007842D8">
            <w:pPr>
              <w:pStyle w:val="NormalWeb"/>
              <w:spacing w:line="360" w:lineRule="auto"/>
              <w:jc w:val="both"/>
              <w:rPr>
                <w:rFonts w:eastAsia="MS Mincho"/>
              </w:rPr>
            </w:pPr>
            <m:oMathPara>
              <m:oMath>
                <m:sSub>
                  <m:sSubPr>
                    <m:ctrlPr>
                      <w:rPr>
                        <w:rFonts w:ascii="Cambria Math" w:hAnsi="Cambria Math"/>
                        <w:iCs/>
                      </w:rPr>
                    </m:ctrlPr>
                  </m:sSubPr>
                  <m:e>
                    <m:r>
                      <m:rPr>
                        <m:sty m:val="p"/>
                      </m:rPr>
                      <w:rPr>
                        <w:rFonts w:ascii="Cambria Math" w:hAnsi="Cambria Math"/>
                      </w:rPr>
                      <m:t>L</m:t>
                    </m:r>
                  </m:e>
                  <m:sub>
                    <m:r>
                      <w:rPr>
                        <w:rFonts w:ascii="Cambria Math" w:hAnsi="Cambria Math"/>
                      </w:rPr>
                      <m:t>q</m:t>
                    </m:r>
                  </m:sub>
                </m:sSub>
                <m:r>
                  <w:rPr>
                    <w:rFonts w:ascii="Cambria Math" w:hAnsi="Cambria Math"/>
                  </w:rPr>
                  <m:t>=</m:t>
                </m:r>
                <m:r>
                  <m:rPr>
                    <m:sty m:val="p"/>
                  </m:rPr>
                  <w:rPr>
                    <w:rFonts w:ascii="Cambria Math" w:hAnsi="Cambria Math"/>
                  </w:rPr>
                  <m:t>L</m:t>
                </m:r>
                <m:r>
                  <w:rPr>
                    <w:rFonts w:ascii="Cambria Math" w:hAnsi="Cambria Math"/>
                  </w:rPr>
                  <m:t>o+</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oMath>
            </m:oMathPara>
          </w:p>
        </w:tc>
        <w:tc>
          <w:tcPr>
            <w:tcW w:w="900" w:type="dxa"/>
          </w:tcPr>
          <w:p w14:paraId="1F513D59" w14:textId="77777777" w:rsidR="008E635D" w:rsidRPr="00EF719E" w:rsidRDefault="008E635D" w:rsidP="007842D8">
            <w:pPr>
              <w:pStyle w:val="NormalWeb"/>
              <w:spacing w:line="360" w:lineRule="auto"/>
              <w:jc w:val="both"/>
              <w:rPr>
                <w:rFonts w:eastAsia="MS Mincho"/>
              </w:rPr>
            </w:pPr>
            <w:r w:rsidRPr="00EF719E">
              <w:t>(1.25)</w:t>
            </w:r>
          </w:p>
        </w:tc>
      </w:tr>
    </w:tbl>
    <w:p w14:paraId="7F3C8772" w14:textId="45154177" w:rsidR="00A0342F" w:rsidRPr="00EF719E" w:rsidRDefault="008E635D" w:rsidP="00AC7D68">
      <w:pPr>
        <w:pStyle w:val="NormalWeb"/>
        <w:spacing w:line="360" w:lineRule="auto"/>
        <w:jc w:val="both"/>
        <w:rPr>
          <w:spacing w:val="-1"/>
        </w:rPr>
      </w:pPr>
      <w:r w:rsidRPr="00EF719E">
        <w:rPr>
          <w:spacing w:val="-1"/>
        </w:rPr>
        <w:t xml:space="preserve">The </w:t>
      </w:r>
      <w:r w:rsidRPr="00EF719E">
        <w:rPr>
          <w:i/>
          <w:iCs/>
          <w:spacing w:val="-1"/>
        </w:rPr>
        <w:t>d</w:t>
      </w:r>
      <w:r w:rsidRPr="00EF719E">
        <w:rPr>
          <w:spacing w:val="-1"/>
        </w:rPr>
        <w:t xml:space="preserve"> and </w:t>
      </w:r>
      <w:r w:rsidRPr="00EF719E">
        <w:rPr>
          <w:i/>
          <w:iCs/>
          <w:spacing w:val="-1"/>
        </w:rPr>
        <w:t>q</w:t>
      </w:r>
      <w:r w:rsidRPr="00EF719E">
        <w:rPr>
          <w:spacing w:val="-1"/>
        </w:rPr>
        <w:t xml:space="preserve"> channels are coupled by the terms </w:t>
      </w:r>
      <m:oMath>
        <m:r>
          <w:rPr>
            <w:rFonts w:ascii="Cambria Math" w:hAnsi="Cambria Math"/>
          </w:rPr>
          <m:t>ω</m:t>
        </m:r>
        <m:acc>
          <m:accPr>
            <m:chr m:val="̃"/>
            <m:ctrlPr>
              <w:rPr>
                <w:rFonts w:ascii="Cambria Math" w:hAnsi="Cambria Math"/>
                <w:i/>
              </w:rPr>
            </m:ctrlPr>
          </m:accPr>
          <m:e>
            <m:sSub>
              <m:sSubPr>
                <m:ctrlPr>
                  <w:rPr>
                    <w:rFonts w:ascii="Cambria Math" w:hAnsi="Cambria Math"/>
                    <w:i/>
                  </w:rPr>
                </m:ctrlPr>
              </m:sSubPr>
              <m:e>
                <m:r>
                  <w:rPr>
                    <w:rFonts w:ascii="Cambria Math" w:hAnsi="Cambria Math"/>
                  </w:rPr>
                  <m:t>i</m:t>
                </m:r>
              </m:e>
              <m:sub>
                <m:r>
                  <w:rPr>
                    <w:rFonts w:ascii="Cambria Math" w:hAnsi="Cambria Math"/>
                  </w:rPr>
                  <m:t>q</m:t>
                </m:r>
              </m:sub>
            </m:sSub>
          </m:e>
        </m:acc>
        <m:sSub>
          <m:sSubPr>
            <m:ctrlPr>
              <w:rPr>
                <w:rFonts w:ascii="Cambria Math" w:hAnsi="Cambria Math"/>
                <w:i/>
              </w:rPr>
            </m:ctrlPr>
          </m:sSubPr>
          <m:e>
            <m:r>
              <w:rPr>
                <w:rFonts w:ascii="Cambria Math" w:hAnsi="Cambria Math"/>
              </w:rPr>
              <m:t>L</m:t>
            </m:r>
          </m:e>
          <m:sub>
            <m:r>
              <w:rPr>
                <w:rFonts w:ascii="Cambria Math" w:hAnsi="Cambria Math"/>
              </w:rPr>
              <m:t>q</m:t>
            </m:r>
          </m:sub>
        </m:sSub>
      </m:oMath>
      <w:r w:rsidRPr="00EF719E">
        <w:t xml:space="preserve"> and </w:t>
      </w:r>
      <m:oMath>
        <m:r>
          <w:rPr>
            <w:rFonts w:ascii="Cambria Math" w:hAnsi="Cambria Math"/>
          </w:rPr>
          <m:t>ω</m:t>
        </m:r>
        <m:acc>
          <m:accPr>
            <m:chr m:val="̃"/>
            <m:ctrlPr>
              <w:rPr>
                <w:rFonts w:ascii="Cambria Math" w:hAnsi="Cambria Math"/>
                <w:i/>
              </w:rPr>
            </m:ctrlPr>
          </m:accPr>
          <m:e>
            <m:sSub>
              <m:sSubPr>
                <m:ctrlPr>
                  <w:rPr>
                    <w:rFonts w:ascii="Cambria Math" w:hAnsi="Cambria Math"/>
                    <w:i/>
                  </w:rPr>
                </m:ctrlPr>
              </m:sSubPr>
              <m:e>
                <m:r>
                  <w:rPr>
                    <w:rFonts w:ascii="Cambria Math" w:hAnsi="Cambria Math"/>
                  </w:rPr>
                  <m:t>i</m:t>
                </m:r>
              </m:e>
              <m:sub>
                <m:r>
                  <w:rPr>
                    <w:rFonts w:ascii="Cambria Math" w:hAnsi="Cambria Math"/>
                  </w:rPr>
                  <m:t>d</m:t>
                </m:r>
              </m:sub>
            </m:sSub>
          </m:e>
        </m:acc>
        <m:sSub>
          <m:sSubPr>
            <m:ctrlPr>
              <w:rPr>
                <w:rFonts w:ascii="Cambria Math" w:hAnsi="Cambria Math"/>
                <w:i/>
              </w:rPr>
            </m:ctrlPr>
          </m:sSubPr>
          <m:e>
            <m:r>
              <w:rPr>
                <w:rFonts w:ascii="Cambria Math" w:hAnsi="Cambria Math"/>
              </w:rPr>
              <m:t>L</m:t>
            </m:r>
          </m:e>
          <m:sub>
            <m:r>
              <w:rPr>
                <w:rFonts w:ascii="Cambria Math" w:hAnsi="Cambria Math"/>
              </w:rPr>
              <m:t>d</m:t>
            </m:r>
          </m:sub>
        </m:sSub>
      </m:oMath>
      <w:r w:rsidRPr="00EF719E">
        <w:rPr>
          <w:spacing w:val="-1"/>
        </w:rPr>
        <w:t xml:space="preserve">; these terms are inconvenient to independently control the </w:t>
      </w:r>
      <w:r w:rsidRPr="00EF719E">
        <w:rPr>
          <w:i/>
          <w:iCs/>
          <w:spacing w:val="-1"/>
        </w:rPr>
        <w:t>d</w:t>
      </w:r>
      <w:r w:rsidRPr="00EF719E">
        <w:rPr>
          <w:spacing w:val="-1"/>
        </w:rPr>
        <w:t xml:space="preserve"> and </w:t>
      </w:r>
      <w:r w:rsidRPr="00EF719E">
        <w:rPr>
          <w:i/>
          <w:iCs/>
          <w:spacing w:val="-1"/>
        </w:rPr>
        <w:t>q</w:t>
      </w:r>
      <w:r w:rsidRPr="00EF719E">
        <w:rPr>
          <w:spacing w:val="-1"/>
        </w:rPr>
        <w:t xml:space="preserve"> channels. A way to simplify this is to introduce decoupling terms, such as the one used in [58]. The coupling between channels is shown in Fig. 1.16.</w:t>
      </w:r>
      <w:r w:rsidR="006C357F">
        <w:rPr>
          <w:spacing w:val="-1"/>
        </w:rPr>
        <w:t xml:space="preserve"> </w:t>
      </w:r>
      <w:r w:rsidR="00AC7D68" w:rsidRPr="00EF719E">
        <w:rPr>
          <w:rFonts w:eastAsia="MS Mincho"/>
        </w:rPr>
        <w:t xml:space="preserve">The decoupling terms are introduced in Fig. 1.17 to eliminate the coupling between channels, and this results in a first order transfer function with a pole defined by the point of operation and the passive elements of the grid filter. The following equations </w:t>
      </w:r>
      <w:r w:rsidR="00AC7D68" w:rsidRPr="00EF719E">
        <w:rPr>
          <w:spacing w:val="-1"/>
        </w:rPr>
        <w:t xml:space="preserve">show that the nonlinear inductance influences the poles of the current control and the decoupling terms.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2"/>
        <w:gridCol w:w="4473"/>
        <w:gridCol w:w="2145"/>
      </w:tblGrid>
      <w:tr w:rsidR="00AC7D68" w:rsidRPr="00EF719E" w14:paraId="25D6258E" w14:textId="77777777" w:rsidTr="00AC7D68">
        <w:tc>
          <w:tcPr>
            <w:tcW w:w="2022" w:type="dxa"/>
          </w:tcPr>
          <w:p w14:paraId="2E749437" w14:textId="50251FB7" w:rsidR="00AC7D68" w:rsidRPr="00EF719E" w:rsidRDefault="00AC7D68" w:rsidP="00E31A8F">
            <w:pPr>
              <w:pStyle w:val="NormalWeb"/>
              <w:spacing w:line="360" w:lineRule="auto"/>
              <w:jc w:val="both"/>
              <w:rPr>
                <w:rFonts w:eastAsia="MS Mincho"/>
              </w:rPr>
            </w:pPr>
          </w:p>
        </w:tc>
        <w:tc>
          <w:tcPr>
            <w:tcW w:w="4473" w:type="dxa"/>
          </w:tcPr>
          <w:p w14:paraId="4966BBC0" w14:textId="77777777" w:rsidR="00AC7D68" w:rsidRPr="00EF719E" w:rsidRDefault="00E31A8F" w:rsidP="00E31A8F">
            <w:pPr>
              <w:pStyle w:val="NormalWeb"/>
              <w:spacing w:line="360" w:lineRule="auto"/>
              <w:jc w:val="both"/>
              <w:rPr>
                <w:rFonts w:eastAsia="MS Mincho"/>
              </w:rPr>
            </w:pPr>
            <m:oMathPara>
              <m:oMath>
                <m:f>
                  <m:fPr>
                    <m:ctrlPr>
                      <w:rPr>
                        <w:rFonts w:ascii="Cambria Math" w:hAnsi="Cambria Math"/>
                        <w:i/>
                        <w:spacing w:val="-1"/>
                        <w:sz w:val="22"/>
                        <w:szCs w:val="22"/>
                      </w:rPr>
                    </m:ctrlPr>
                  </m:fPr>
                  <m:num>
                    <m:sSub>
                      <m:sSubPr>
                        <m:ctrlPr>
                          <w:rPr>
                            <w:rFonts w:ascii="Cambria Math" w:hAnsi="Cambria Math"/>
                            <w:i/>
                            <w:spacing w:val="-1"/>
                            <w:sz w:val="22"/>
                            <w:szCs w:val="22"/>
                          </w:rPr>
                        </m:ctrlPr>
                      </m:sSubPr>
                      <m:e>
                        <m:acc>
                          <m:accPr>
                            <m:chr m:val="̃"/>
                            <m:ctrlPr>
                              <w:rPr>
                                <w:rFonts w:ascii="Cambria Math" w:hAnsi="Cambria Math"/>
                                <w:i/>
                                <w:spacing w:val="-1"/>
                                <w:sz w:val="22"/>
                                <w:szCs w:val="22"/>
                              </w:rPr>
                            </m:ctrlPr>
                          </m:accPr>
                          <m:e>
                            <m:r>
                              <w:rPr>
                                <w:rFonts w:ascii="Cambria Math" w:hAnsi="Cambria Math"/>
                                <w:spacing w:val="-1"/>
                                <w:sz w:val="22"/>
                                <w:szCs w:val="22"/>
                              </w:rPr>
                              <m:t>i</m:t>
                            </m:r>
                          </m:e>
                        </m:acc>
                      </m:e>
                      <m:sub>
                        <m:r>
                          <w:rPr>
                            <w:rFonts w:ascii="Cambria Math" w:hAnsi="Cambria Math"/>
                            <w:spacing w:val="-1"/>
                            <w:sz w:val="22"/>
                            <w:szCs w:val="22"/>
                          </w:rPr>
                          <m:t>d</m:t>
                        </m:r>
                      </m:sub>
                    </m:sSub>
                  </m:num>
                  <m:den>
                    <m:sSub>
                      <m:sSubPr>
                        <m:ctrlPr>
                          <w:rPr>
                            <w:rFonts w:ascii="Cambria Math" w:eastAsia="MS Mincho" w:hAnsi="Cambria Math"/>
                            <w:i/>
                            <w:spacing w:val="-1"/>
                            <w:sz w:val="22"/>
                            <w:szCs w:val="22"/>
                          </w:rPr>
                        </m:ctrlPr>
                      </m:sSubPr>
                      <m:e>
                        <m:acc>
                          <m:accPr>
                            <m:chr m:val="̃"/>
                            <m:ctrlPr>
                              <w:rPr>
                                <w:rFonts w:ascii="Cambria Math" w:eastAsia="MS Mincho" w:hAnsi="Cambria Math"/>
                                <w:i/>
                                <w:spacing w:val="-1"/>
                                <w:sz w:val="22"/>
                                <w:szCs w:val="22"/>
                              </w:rPr>
                            </m:ctrlPr>
                          </m:accPr>
                          <m:e>
                            <m:r>
                              <w:rPr>
                                <w:rFonts w:ascii="Cambria Math" w:eastAsia="MS Mincho" w:hAnsi="Cambria Math"/>
                                <w:spacing w:val="-1"/>
                                <w:sz w:val="22"/>
                                <w:szCs w:val="22"/>
                              </w:rPr>
                              <m:t>d</m:t>
                            </m:r>
                          </m:e>
                        </m:acc>
                      </m:e>
                      <m:sub>
                        <m:r>
                          <w:rPr>
                            <w:rFonts w:ascii="Cambria Math" w:eastAsia="MS Mincho" w:hAnsi="Cambria Math"/>
                            <w:spacing w:val="-1"/>
                            <w:sz w:val="22"/>
                            <w:szCs w:val="22"/>
                          </w:rPr>
                          <m:t>d</m:t>
                        </m:r>
                      </m:sub>
                    </m:sSub>
                  </m:den>
                </m:f>
                <m:r>
                  <w:rPr>
                    <w:rFonts w:ascii="Cambria Math" w:hAnsi="Cambria Math"/>
                    <w:sz w:val="22"/>
                    <w:szCs w:val="22"/>
                  </w:rPr>
                  <m:t>=</m:t>
                </m:r>
                <m:f>
                  <m:fPr>
                    <m:ctrlPr>
                      <w:rPr>
                        <w:rFonts w:ascii="Cambria Math" w:eastAsia="MS Mincho" w:hAnsi="Cambria Math"/>
                        <w:i/>
                        <w:spacing w:val="-1"/>
                        <w:sz w:val="22"/>
                        <w:szCs w:val="22"/>
                      </w:rPr>
                    </m:ctrlPr>
                  </m:fPr>
                  <m:num>
                    <m:sSub>
                      <m:sSubPr>
                        <m:ctrlPr>
                          <w:rPr>
                            <w:rFonts w:ascii="Cambria Math" w:eastAsia="MS Mincho" w:hAnsi="Cambria Math"/>
                            <w:i/>
                            <w:spacing w:val="-1"/>
                            <w:sz w:val="22"/>
                            <w:szCs w:val="22"/>
                          </w:rPr>
                        </m:ctrlPr>
                      </m:sSubPr>
                      <m:e>
                        <m:r>
                          <w:rPr>
                            <w:rFonts w:ascii="Cambria Math" w:eastAsia="MS Mincho" w:hAnsi="Cambria Math"/>
                            <w:spacing w:val="-1"/>
                            <w:sz w:val="22"/>
                            <w:szCs w:val="22"/>
                          </w:rPr>
                          <m:t>V</m:t>
                        </m:r>
                      </m:e>
                      <m:sub>
                        <m:r>
                          <w:rPr>
                            <w:rFonts w:ascii="Cambria Math" w:eastAsia="MS Mincho" w:hAnsi="Cambria Math"/>
                            <w:spacing w:val="-1"/>
                            <w:sz w:val="22"/>
                            <w:szCs w:val="22"/>
                          </w:rPr>
                          <m:t>dc</m:t>
                        </m:r>
                      </m:sub>
                    </m:sSub>
                  </m:num>
                  <m:den>
                    <m:d>
                      <m:dPr>
                        <m:ctrlPr>
                          <w:rPr>
                            <w:rFonts w:ascii="Cambria Math" w:hAnsi="Cambria Math"/>
                            <w:i/>
                            <w:sz w:val="22"/>
                            <w:szCs w:val="22"/>
                          </w:rPr>
                        </m:ctrlPr>
                      </m:dPr>
                      <m:e>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d</m:t>
                            </m:r>
                          </m:sub>
                        </m:sSub>
                        <m:r>
                          <w:rPr>
                            <w:rFonts w:ascii="Cambria Math" w:hAnsi="Cambria Math"/>
                            <w:sz w:val="22"/>
                            <w:szCs w:val="22"/>
                          </w:rPr>
                          <m:t>+r</m:t>
                        </m:r>
                      </m:e>
                    </m:d>
                  </m:den>
                </m:f>
                <m:r>
                  <w:rPr>
                    <w:rFonts w:ascii="Cambria Math" w:eastAsia="MS Mincho" w:hAnsi="Cambria Math"/>
                    <w:spacing w:val="-1"/>
                    <w:sz w:val="22"/>
                    <w:szCs w:val="22"/>
                  </w:rPr>
                  <m:t>=</m:t>
                </m:r>
                <m:f>
                  <m:fPr>
                    <m:ctrlPr>
                      <w:rPr>
                        <w:rFonts w:ascii="Cambria Math" w:eastAsia="MS Mincho" w:hAnsi="Cambria Math"/>
                        <w:i/>
                        <w:spacing w:val="-1"/>
                        <w:sz w:val="22"/>
                        <w:szCs w:val="22"/>
                      </w:rPr>
                    </m:ctrlPr>
                  </m:fPr>
                  <m:num>
                    <m:sSub>
                      <m:sSubPr>
                        <m:ctrlPr>
                          <w:rPr>
                            <w:rFonts w:ascii="Cambria Math" w:eastAsia="MS Mincho" w:hAnsi="Cambria Math"/>
                            <w:i/>
                            <w:spacing w:val="-1"/>
                            <w:sz w:val="22"/>
                            <w:szCs w:val="22"/>
                          </w:rPr>
                        </m:ctrlPr>
                      </m:sSubPr>
                      <m:e>
                        <m:r>
                          <w:rPr>
                            <w:rFonts w:ascii="Cambria Math" w:eastAsia="MS Mincho" w:hAnsi="Cambria Math"/>
                            <w:spacing w:val="-1"/>
                            <w:sz w:val="22"/>
                            <w:szCs w:val="22"/>
                          </w:rPr>
                          <m:t>V</m:t>
                        </m:r>
                      </m:e>
                      <m:sub>
                        <m:r>
                          <w:rPr>
                            <w:rFonts w:ascii="Cambria Math" w:eastAsia="MS Mincho" w:hAnsi="Cambria Math"/>
                            <w:spacing w:val="-1"/>
                            <w:sz w:val="22"/>
                            <w:szCs w:val="22"/>
                          </w:rPr>
                          <m:t>dc</m:t>
                        </m:r>
                      </m:sub>
                    </m:sSub>
                  </m:num>
                  <m:den>
                    <m:d>
                      <m:dPr>
                        <m:ctrlPr>
                          <w:rPr>
                            <w:rFonts w:ascii="Cambria Math" w:hAnsi="Cambria Math"/>
                            <w:i/>
                            <w:sz w:val="22"/>
                            <w:szCs w:val="22"/>
                          </w:rPr>
                        </m:ctrlPr>
                      </m:dPr>
                      <m:e>
                        <m:r>
                          <w:rPr>
                            <w:rFonts w:ascii="Cambria Math" w:hAnsi="Cambria Math"/>
                            <w:sz w:val="22"/>
                            <w:szCs w:val="22"/>
                          </w:rPr>
                          <m:t>s</m:t>
                        </m:r>
                        <m:d>
                          <m:dPr>
                            <m:ctrlPr>
                              <w:rPr>
                                <w:rFonts w:ascii="Cambria Math" w:hAnsi="Cambria Math"/>
                                <w:i/>
                                <w:sz w:val="22"/>
                                <w:szCs w:val="22"/>
                              </w:rPr>
                            </m:ctrlPr>
                          </m:dPr>
                          <m:e>
                            <m:r>
                              <m:rPr>
                                <m:sty m:val="p"/>
                              </m:rPr>
                              <w:rPr>
                                <w:rFonts w:ascii="Cambria Math" w:hAnsi="Cambria Math"/>
                                <w:sz w:val="22"/>
                                <w:szCs w:val="22"/>
                              </w:rPr>
                              <m:t>L</m:t>
                            </m:r>
                            <m:r>
                              <w:rPr>
                                <w:rFonts w:ascii="Cambria Math" w:hAnsi="Cambria Math"/>
                                <w:sz w:val="22"/>
                                <w:szCs w:val="22"/>
                              </w:rPr>
                              <m:t>o+3</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2</m:t>
                                    </m:r>
                                  </m:sub>
                                </m:sSub>
                                <m:sSup>
                                  <m:sSupPr>
                                    <m:ctrlPr>
                                      <w:rPr>
                                        <w:rFonts w:ascii="Cambria Math" w:hAnsi="Cambria Math"/>
                                        <w:i/>
                                        <w:sz w:val="22"/>
                                        <w:szCs w:val="22"/>
                                      </w:rPr>
                                    </m:ctrlPr>
                                  </m:sSupPr>
                                  <m:e>
                                    <m:r>
                                      <w:rPr>
                                        <w:rFonts w:ascii="Cambria Math" w:hAnsi="Cambria Math"/>
                                        <w:sz w:val="22"/>
                                        <w:szCs w:val="22"/>
                                      </w:rPr>
                                      <m:t>I</m:t>
                                    </m:r>
                                  </m:e>
                                  <m:sup>
                                    <m:r>
                                      <w:rPr>
                                        <w:rFonts w:ascii="Cambria Math" w:hAnsi="Cambria Math"/>
                                        <w:sz w:val="22"/>
                                        <w:szCs w:val="22"/>
                                      </w:rPr>
                                      <m:t>2</m:t>
                                    </m:r>
                                  </m:sup>
                                </m:sSup>
                              </m:num>
                              <m:den>
                                <m:r>
                                  <w:rPr>
                                    <w:rFonts w:ascii="Cambria Math" w:hAnsi="Cambria Math"/>
                                    <w:sz w:val="22"/>
                                    <w:szCs w:val="22"/>
                                  </w:rPr>
                                  <m:t>4</m:t>
                                </m:r>
                              </m:den>
                            </m:f>
                          </m:e>
                        </m:d>
                        <m:r>
                          <w:rPr>
                            <w:rFonts w:ascii="Cambria Math" w:hAnsi="Cambria Math"/>
                            <w:sz w:val="22"/>
                            <w:szCs w:val="22"/>
                          </w:rPr>
                          <m:t>+r</m:t>
                        </m:r>
                      </m:e>
                    </m:d>
                  </m:den>
                </m:f>
              </m:oMath>
            </m:oMathPara>
          </w:p>
        </w:tc>
        <w:tc>
          <w:tcPr>
            <w:tcW w:w="2145" w:type="dxa"/>
          </w:tcPr>
          <w:p w14:paraId="053D9051" w14:textId="77777777" w:rsidR="00AC7D68" w:rsidRPr="00EF719E" w:rsidRDefault="00AC7D68" w:rsidP="006C357F">
            <w:pPr>
              <w:pStyle w:val="NormalWeb"/>
              <w:spacing w:line="360" w:lineRule="auto"/>
              <w:jc w:val="right"/>
              <w:rPr>
                <w:rFonts w:eastAsia="MS Mincho"/>
              </w:rPr>
            </w:pPr>
            <w:r w:rsidRPr="00EF719E">
              <w:t>(1.26)</w:t>
            </w:r>
          </w:p>
        </w:tc>
      </w:tr>
      <w:tr w:rsidR="00AC7D68" w:rsidRPr="00EF719E" w14:paraId="2EE1DDCC" w14:textId="77777777" w:rsidTr="00AC7D68">
        <w:tc>
          <w:tcPr>
            <w:tcW w:w="2022" w:type="dxa"/>
          </w:tcPr>
          <w:p w14:paraId="236B7FEB" w14:textId="77777777" w:rsidR="00AC7D68" w:rsidRPr="00EF719E" w:rsidRDefault="00AC7D68" w:rsidP="00E31A8F">
            <w:pPr>
              <w:pStyle w:val="NormalWeb"/>
              <w:spacing w:line="360" w:lineRule="auto"/>
              <w:jc w:val="both"/>
              <w:rPr>
                <w:rFonts w:eastAsia="MS Mincho"/>
              </w:rPr>
            </w:pPr>
          </w:p>
        </w:tc>
        <w:tc>
          <w:tcPr>
            <w:tcW w:w="4473" w:type="dxa"/>
          </w:tcPr>
          <w:p w14:paraId="6E173136" w14:textId="77777777" w:rsidR="00AC7D68" w:rsidRPr="00EF719E" w:rsidRDefault="00E31A8F" w:rsidP="00E31A8F">
            <w:pPr>
              <w:pStyle w:val="NormalWeb"/>
              <w:spacing w:line="360" w:lineRule="auto"/>
              <w:jc w:val="both"/>
              <w:rPr>
                <w:rFonts w:eastAsia="MS Mincho"/>
              </w:rPr>
            </w:pPr>
            <m:oMathPara>
              <m:oMath>
                <m:f>
                  <m:fPr>
                    <m:ctrlPr>
                      <w:rPr>
                        <w:rFonts w:ascii="Cambria Math" w:hAnsi="Cambria Math"/>
                        <w:i/>
                        <w:spacing w:val="-1"/>
                        <w:sz w:val="22"/>
                        <w:szCs w:val="22"/>
                      </w:rPr>
                    </m:ctrlPr>
                  </m:fPr>
                  <m:num>
                    <m:sSub>
                      <m:sSubPr>
                        <m:ctrlPr>
                          <w:rPr>
                            <w:rFonts w:ascii="Cambria Math" w:hAnsi="Cambria Math"/>
                            <w:i/>
                            <w:spacing w:val="-1"/>
                            <w:sz w:val="22"/>
                            <w:szCs w:val="22"/>
                          </w:rPr>
                        </m:ctrlPr>
                      </m:sSubPr>
                      <m:e>
                        <m:acc>
                          <m:accPr>
                            <m:chr m:val="̃"/>
                            <m:ctrlPr>
                              <w:rPr>
                                <w:rFonts w:ascii="Cambria Math" w:hAnsi="Cambria Math"/>
                                <w:i/>
                                <w:spacing w:val="-1"/>
                                <w:sz w:val="22"/>
                                <w:szCs w:val="22"/>
                              </w:rPr>
                            </m:ctrlPr>
                          </m:accPr>
                          <m:e>
                            <m:r>
                              <w:rPr>
                                <w:rFonts w:ascii="Cambria Math" w:hAnsi="Cambria Math"/>
                                <w:spacing w:val="-1"/>
                                <w:sz w:val="22"/>
                                <w:szCs w:val="22"/>
                              </w:rPr>
                              <m:t>i</m:t>
                            </m:r>
                          </m:e>
                        </m:acc>
                      </m:e>
                      <m:sub>
                        <m:r>
                          <w:rPr>
                            <w:rFonts w:ascii="Cambria Math" w:hAnsi="Cambria Math"/>
                            <w:spacing w:val="-1"/>
                            <w:sz w:val="22"/>
                            <w:szCs w:val="22"/>
                          </w:rPr>
                          <m:t>q</m:t>
                        </m:r>
                      </m:sub>
                    </m:sSub>
                  </m:num>
                  <m:den>
                    <m:sSub>
                      <m:sSubPr>
                        <m:ctrlPr>
                          <w:rPr>
                            <w:rFonts w:ascii="Cambria Math" w:eastAsia="MS Mincho" w:hAnsi="Cambria Math"/>
                            <w:i/>
                            <w:spacing w:val="-1"/>
                            <w:sz w:val="22"/>
                            <w:szCs w:val="22"/>
                          </w:rPr>
                        </m:ctrlPr>
                      </m:sSubPr>
                      <m:e>
                        <m:acc>
                          <m:accPr>
                            <m:chr m:val="̃"/>
                            <m:ctrlPr>
                              <w:rPr>
                                <w:rFonts w:ascii="Cambria Math" w:eastAsia="MS Mincho" w:hAnsi="Cambria Math"/>
                                <w:i/>
                                <w:spacing w:val="-1"/>
                                <w:sz w:val="22"/>
                                <w:szCs w:val="22"/>
                              </w:rPr>
                            </m:ctrlPr>
                          </m:accPr>
                          <m:e>
                            <m:r>
                              <w:rPr>
                                <w:rFonts w:ascii="Cambria Math" w:eastAsia="MS Mincho" w:hAnsi="Cambria Math"/>
                                <w:spacing w:val="-1"/>
                                <w:sz w:val="22"/>
                                <w:szCs w:val="22"/>
                              </w:rPr>
                              <m:t>d</m:t>
                            </m:r>
                          </m:e>
                        </m:acc>
                      </m:e>
                      <m:sub>
                        <m:r>
                          <w:rPr>
                            <w:rFonts w:ascii="Cambria Math" w:eastAsia="MS Mincho" w:hAnsi="Cambria Math"/>
                            <w:spacing w:val="-1"/>
                            <w:sz w:val="22"/>
                            <w:szCs w:val="22"/>
                          </w:rPr>
                          <m:t>q</m:t>
                        </m:r>
                      </m:sub>
                    </m:sSub>
                  </m:den>
                </m:f>
                <m:r>
                  <w:rPr>
                    <w:rFonts w:ascii="Cambria Math" w:hAnsi="Cambria Math"/>
                    <w:sz w:val="22"/>
                    <w:szCs w:val="22"/>
                  </w:rPr>
                  <m:t>=</m:t>
                </m:r>
                <m:f>
                  <m:fPr>
                    <m:ctrlPr>
                      <w:rPr>
                        <w:rFonts w:ascii="Cambria Math" w:eastAsia="MS Mincho" w:hAnsi="Cambria Math"/>
                        <w:i/>
                        <w:spacing w:val="-1"/>
                        <w:sz w:val="22"/>
                        <w:szCs w:val="22"/>
                      </w:rPr>
                    </m:ctrlPr>
                  </m:fPr>
                  <m:num>
                    <m:sSub>
                      <m:sSubPr>
                        <m:ctrlPr>
                          <w:rPr>
                            <w:rFonts w:ascii="Cambria Math" w:eastAsia="MS Mincho" w:hAnsi="Cambria Math"/>
                            <w:i/>
                            <w:spacing w:val="-1"/>
                            <w:sz w:val="22"/>
                            <w:szCs w:val="22"/>
                          </w:rPr>
                        </m:ctrlPr>
                      </m:sSubPr>
                      <m:e>
                        <m:r>
                          <w:rPr>
                            <w:rFonts w:ascii="Cambria Math" w:eastAsia="MS Mincho" w:hAnsi="Cambria Math"/>
                            <w:spacing w:val="-1"/>
                            <w:sz w:val="22"/>
                            <w:szCs w:val="22"/>
                          </w:rPr>
                          <m:t>V</m:t>
                        </m:r>
                      </m:e>
                      <m:sub>
                        <m:r>
                          <w:rPr>
                            <w:rFonts w:ascii="Cambria Math" w:eastAsia="MS Mincho" w:hAnsi="Cambria Math"/>
                            <w:spacing w:val="-1"/>
                            <w:sz w:val="22"/>
                            <w:szCs w:val="22"/>
                          </w:rPr>
                          <m:t>dc</m:t>
                        </m:r>
                      </m:sub>
                    </m:sSub>
                  </m:num>
                  <m:den>
                    <m:d>
                      <m:dPr>
                        <m:ctrlPr>
                          <w:rPr>
                            <w:rFonts w:ascii="Cambria Math" w:hAnsi="Cambria Math"/>
                            <w:i/>
                            <w:sz w:val="22"/>
                            <w:szCs w:val="22"/>
                          </w:rPr>
                        </m:ctrlPr>
                      </m:dPr>
                      <m:e>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q</m:t>
                            </m:r>
                          </m:sub>
                        </m:sSub>
                        <m:r>
                          <w:rPr>
                            <w:rFonts w:ascii="Cambria Math" w:hAnsi="Cambria Math"/>
                            <w:sz w:val="22"/>
                            <w:szCs w:val="22"/>
                          </w:rPr>
                          <m:t>+r</m:t>
                        </m:r>
                      </m:e>
                    </m:d>
                  </m:den>
                </m:f>
                <m:r>
                  <w:rPr>
                    <w:rFonts w:ascii="Cambria Math" w:eastAsia="MS Mincho" w:hAnsi="Cambria Math"/>
                    <w:spacing w:val="-1"/>
                    <w:sz w:val="22"/>
                    <w:szCs w:val="22"/>
                  </w:rPr>
                  <m:t>=</m:t>
                </m:r>
                <m:f>
                  <m:fPr>
                    <m:ctrlPr>
                      <w:rPr>
                        <w:rFonts w:ascii="Cambria Math" w:eastAsia="MS Mincho" w:hAnsi="Cambria Math"/>
                        <w:i/>
                        <w:spacing w:val="-1"/>
                        <w:sz w:val="22"/>
                        <w:szCs w:val="22"/>
                      </w:rPr>
                    </m:ctrlPr>
                  </m:fPr>
                  <m:num>
                    <m:sSub>
                      <m:sSubPr>
                        <m:ctrlPr>
                          <w:rPr>
                            <w:rFonts w:ascii="Cambria Math" w:eastAsia="MS Mincho" w:hAnsi="Cambria Math"/>
                            <w:i/>
                            <w:spacing w:val="-1"/>
                            <w:sz w:val="22"/>
                            <w:szCs w:val="22"/>
                          </w:rPr>
                        </m:ctrlPr>
                      </m:sSubPr>
                      <m:e>
                        <m:r>
                          <w:rPr>
                            <w:rFonts w:ascii="Cambria Math" w:eastAsia="MS Mincho" w:hAnsi="Cambria Math"/>
                            <w:spacing w:val="-1"/>
                            <w:sz w:val="22"/>
                            <w:szCs w:val="22"/>
                          </w:rPr>
                          <m:t>V</m:t>
                        </m:r>
                      </m:e>
                      <m:sub>
                        <m:r>
                          <w:rPr>
                            <w:rFonts w:ascii="Cambria Math" w:eastAsia="MS Mincho" w:hAnsi="Cambria Math"/>
                            <w:spacing w:val="-1"/>
                            <w:sz w:val="22"/>
                            <w:szCs w:val="22"/>
                          </w:rPr>
                          <m:t>dc</m:t>
                        </m:r>
                      </m:sub>
                    </m:sSub>
                  </m:num>
                  <m:den>
                    <m:d>
                      <m:dPr>
                        <m:ctrlPr>
                          <w:rPr>
                            <w:rFonts w:ascii="Cambria Math" w:hAnsi="Cambria Math"/>
                            <w:i/>
                            <w:sz w:val="22"/>
                            <w:szCs w:val="22"/>
                          </w:rPr>
                        </m:ctrlPr>
                      </m:dPr>
                      <m:e>
                        <m:r>
                          <w:rPr>
                            <w:rFonts w:ascii="Cambria Math" w:hAnsi="Cambria Math"/>
                            <w:sz w:val="22"/>
                            <w:szCs w:val="22"/>
                          </w:rPr>
                          <m:t>s</m:t>
                        </m:r>
                        <m:d>
                          <m:dPr>
                            <m:ctrlPr>
                              <w:rPr>
                                <w:rFonts w:ascii="Cambria Math" w:hAnsi="Cambria Math"/>
                                <w:i/>
                                <w:sz w:val="22"/>
                                <w:szCs w:val="22"/>
                              </w:rPr>
                            </m:ctrlPr>
                          </m:dPr>
                          <m:e>
                            <m:r>
                              <m:rPr>
                                <m:sty m:val="p"/>
                              </m:rPr>
                              <w:rPr>
                                <w:rFonts w:ascii="Cambria Math" w:hAnsi="Cambria Math"/>
                                <w:sz w:val="22"/>
                                <w:szCs w:val="22"/>
                              </w:rPr>
                              <m:t>L</m:t>
                            </m:r>
                            <m:r>
                              <w:rPr>
                                <w:rFonts w:ascii="Cambria Math" w:hAnsi="Cambria Math"/>
                                <w:sz w:val="22"/>
                                <w:szCs w:val="22"/>
                              </w:rPr>
                              <m:t>o+</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2</m:t>
                                    </m:r>
                                  </m:sub>
                                </m:sSub>
                                <m:sSup>
                                  <m:sSupPr>
                                    <m:ctrlPr>
                                      <w:rPr>
                                        <w:rFonts w:ascii="Cambria Math" w:hAnsi="Cambria Math"/>
                                        <w:i/>
                                        <w:sz w:val="22"/>
                                        <w:szCs w:val="22"/>
                                      </w:rPr>
                                    </m:ctrlPr>
                                  </m:sSupPr>
                                  <m:e>
                                    <m:r>
                                      <w:rPr>
                                        <w:rFonts w:ascii="Cambria Math" w:hAnsi="Cambria Math"/>
                                        <w:sz w:val="22"/>
                                        <w:szCs w:val="22"/>
                                      </w:rPr>
                                      <m:t>I</m:t>
                                    </m:r>
                                  </m:e>
                                  <m:sup>
                                    <m:r>
                                      <w:rPr>
                                        <w:rFonts w:ascii="Cambria Math" w:hAnsi="Cambria Math"/>
                                        <w:sz w:val="22"/>
                                        <w:szCs w:val="22"/>
                                      </w:rPr>
                                      <m:t>2</m:t>
                                    </m:r>
                                  </m:sup>
                                </m:sSup>
                              </m:num>
                              <m:den>
                                <m:r>
                                  <w:rPr>
                                    <w:rFonts w:ascii="Cambria Math" w:hAnsi="Cambria Math"/>
                                    <w:sz w:val="22"/>
                                    <w:szCs w:val="22"/>
                                  </w:rPr>
                                  <m:t>4</m:t>
                                </m:r>
                              </m:den>
                            </m:f>
                          </m:e>
                        </m:d>
                        <m:r>
                          <w:rPr>
                            <w:rFonts w:ascii="Cambria Math" w:hAnsi="Cambria Math"/>
                            <w:sz w:val="22"/>
                            <w:szCs w:val="22"/>
                          </w:rPr>
                          <m:t>+r</m:t>
                        </m:r>
                      </m:e>
                    </m:d>
                  </m:den>
                </m:f>
              </m:oMath>
            </m:oMathPara>
          </w:p>
        </w:tc>
        <w:tc>
          <w:tcPr>
            <w:tcW w:w="2145" w:type="dxa"/>
          </w:tcPr>
          <w:p w14:paraId="0AC7D277" w14:textId="77777777" w:rsidR="00AC7D68" w:rsidRPr="00EF719E" w:rsidRDefault="00AC7D68" w:rsidP="006C357F">
            <w:pPr>
              <w:pStyle w:val="NormalWeb"/>
              <w:spacing w:line="360" w:lineRule="auto"/>
              <w:jc w:val="right"/>
              <w:rPr>
                <w:rFonts w:eastAsia="MS Mincho"/>
              </w:rPr>
            </w:pPr>
            <w:r w:rsidRPr="00EF719E">
              <w:t>(1.27)</w:t>
            </w:r>
          </w:p>
        </w:tc>
      </w:tr>
    </w:tbl>
    <w:p w14:paraId="4EB0F111" w14:textId="6FE0C46A" w:rsidR="004709CC" w:rsidRDefault="00AC7D68" w:rsidP="00E46B21">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r w:rsidRPr="00AC7D68">
        <w:rPr>
          <w:rStyle w:val="jlqj4b"/>
          <w:rFonts w:ascii="Times New Roman" w:hAnsi="Times New Roman"/>
          <w:b w:val="0"/>
          <w:bCs w:val="0"/>
          <w:i w:val="0"/>
          <w:iCs w:val="0"/>
          <w:color w:val="000000" w:themeColor="text1"/>
          <w:sz w:val="24"/>
          <w:szCs w:val="24"/>
          <w:lang w:val="en"/>
        </w:rPr>
        <w:lastRenderedPageBreak/>
        <w:t xml:space="preserve">Fig. 1.18 shows the block diagram of the small signal model for the </w:t>
      </w:r>
      <w:proofErr w:type="spellStart"/>
      <w:r w:rsidRPr="00AC7D68">
        <w:rPr>
          <w:rStyle w:val="jlqj4b"/>
          <w:rFonts w:ascii="Times New Roman" w:hAnsi="Times New Roman"/>
          <w:b w:val="0"/>
          <w:bCs w:val="0"/>
          <w:i w:val="0"/>
          <w:iCs w:val="0"/>
          <w:color w:val="000000" w:themeColor="text1"/>
          <w:sz w:val="24"/>
          <w:szCs w:val="24"/>
          <w:lang w:val="en"/>
        </w:rPr>
        <w:t>dq</w:t>
      </w:r>
      <w:proofErr w:type="spellEnd"/>
      <w:r w:rsidRPr="00AC7D68">
        <w:rPr>
          <w:rStyle w:val="jlqj4b"/>
          <w:rFonts w:ascii="Times New Roman" w:hAnsi="Times New Roman"/>
          <w:b w:val="0"/>
          <w:bCs w:val="0"/>
          <w:i w:val="0"/>
          <w:iCs w:val="0"/>
          <w:color w:val="000000" w:themeColor="text1"/>
          <w:sz w:val="24"/>
          <w:szCs w:val="24"/>
          <w:lang w:val="en"/>
        </w:rPr>
        <w:t xml:space="preserve"> current control loop, where </w:t>
      </w:r>
      <w:proofErr w:type="spellStart"/>
      <w:r w:rsidRPr="00AC7D68">
        <w:rPr>
          <w:rStyle w:val="jlqj4b"/>
          <w:rFonts w:ascii="Times New Roman" w:hAnsi="Times New Roman"/>
          <w:b w:val="0"/>
          <w:bCs w:val="0"/>
          <w:i w:val="0"/>
          <w:iCs w:val="0"/>
          <w:color w:val="000000" w:themeColor="text1"/>
          <w:sz w:val="24"/>
          <w:szCs w:val="24"/>
          <w:lang w:val="en"/>
        </w:rPr>
        <w:t>G_cdqi</w:t>
      </w:r>
      <w:proofErr w:type="spellEnd"/>
      <w:r w:rsidRPr="00AC7D68">
        <w:rPr>
          <w:rStyle w:val="jlqj4b"/>
          <w:rFonts w:ascii="Times New Roman" w:hAnsi="Times New Roman"/>
          <w:b w:val="0"/>
          <w:bCs w:val="0"/>
          <w:i w:val="0"/>
          <w:iCs w:val="0"/>
          <w:color w:val="000000" w:themeColor="text1"/>
          <w:sz w:val="24"/>
          <w:szCs w:val="24"/>
          <w:lang w:val="en"/>
        </w:rPr>
        <w:t xml:space="preserve"> is the transfer functions of the current controllers, βdi, βqi are the gains associated with the sensing of the currents, which are defined as first-order anti-aliasing filters. </w:t>
      </w:r>
      <w:proofErr w:type="spellStart"/>
      <w:r w:rsidRPr="00AC7D68">
        <w:rPr>
          <w:rStyle w:val="jlqj4b"/>
          <w:rFonts w:ascii="Times New Roman" w:hAnsi="Times New Roman"/>
          <w:b w:val="0"/>
          <w:bCs w:val="0"/>
          <w:i w:val="0"/>
          <w:iCs w:val="0"/>
          <w:color w:val="000000" w:themeColor="text1"/>
          <w:sz w:val="24"/>
          <w:szCs w:val="24"/>
          <w:lang w:val="en"/>
        </w:rPr>
        <w:t>G_PWMi</w:t>
      </w:r>
      <w:proofErr w:type="spellEnd"/>
      <w:r w:rsidRPr="00AC7D68">
        <w:rPr>
          <w:rStyle w:val="jlqj4b"/>
          <w:rFonts w:ascii="Times New Roman" w:hAnsi="Times New Roman"/>
          <w:b w:val="0"/>
          <w:bCs w:val="0"/>
          <w:i w:val="0"/>
          <w:iCs w:val="0"/>
          <w:color w:val="000000" w:themeColor="text1"/>
          <w:sz w:val="24"/>
          <w:szCs w:val="24"/>
          <w:lang w:val="en"/>
        </w:rPr>
        <w:t xml:space="preserve"> is the gain of the sinusoidal PWM (SPWM) modulator. </w:t>
      </w:r>
      <w:r w:rsidR="00B479EE" w:rsidRPr="00B479EE">
        <w:rPr>
          <w:rStyle w:val="jlqj4b"/>
          <w:rFonts w:ascii="Times New Roman" w:hAnsi="Times New Roman"/>
          <w:b w:val="0"/>
          <w:bCs w:val="0"/>
          <w:i w:val="0"/>
          <w:iCs w:val="0"/>
          <w:color w:val="000000" w:themeColor="text1"/>
          <w:sz w:val="24"/>
          <w:szCs w:val="24"/>
          <w:lang w:val="en"/>
        </w:rPr>
        <w:t>The equivalent inductance is related to the peak current I, which is the operating point of the approximate linearization of the nonlinear control system [15</w:t>
      </w:r>
      <w:r w:rsidR="003630DD">
        <w:rPr>
          <w:rStyle w:val="jlqj4b"/>
          <w:rFonts w:ascii="Times New Roman" w:hAnsi="Times New Roman"/>
          <w:b w:val="0"/>
          <w:bCs w:val="0"/>
          <w:i w:val="0"/>
          <w:iCs w:val="0"/>
          <w:color w:val="000000" w:themeColor="text1"/>
          <w:sz w:val="24"/>
          <w:szCs w:val="24"/>
          <w:lang w:val="en"/>
        </w:rPr>
        <w:t>3</w:t>
      </w:r>
      <w:r w:rsidR="00B479EE" w:rsidRPr="00B479EE">
        <w:rPr>
          <w:rStyle w:val="jlqj4b"/>
          <w:rFonts w:ascii="Times New Roman" w:hAnsi="Times New Roman"/>
          <w:b w:val="0"/>
          <w:bCs w:val="0"/>
          <w:i w:val="0"/>
          <w:iCs w:val="0"/>
          <w:color w:val="000000" w:themeColor="text1"/>
          <w:sz w:val="24"/>
          <w:szCs w:val="24"/>
          <w:lang w:val="en"/>
        </w:rPr>
        <w:t>]</w:t>
      </w:r>
      <w:r w:rsidR="00B479EE">
        <w:rPr>
          <w:rStyle w:val="jlqj4b"/>
          <w:rFonts w:ascii="Times New Roman" w:hAnsi="Times New Roman"/>
          <w:b w:val="0"/>
          <w:bCs w:val="0"/>
          <w:i w:val="0"/>
          <w:iCs w:val="0"/>
          <w:color w:val="000000" w:themeColor="text1"/>
          <w:sz w:val="24"/>
          <w:szCs w:val="24"/>
          <w:lang w:val="en"/>
        </w:rPr>
        <w:t xml:space="preserve">. </w:t>
      </w:r>
      <w:r w:rsidRPr="00AC7D68">
        <w:rPr>
          <w:rStyle w:val="jlqj4b"/>
          <w:rFonts w:ascii="Times New Roman" w:hAnsi="Times New Roman"/>
          <w:b w:val="0"/>
          <w:bCs w:val="0"/>
          <w:i w:val="0"/>
          <w:iCs w:val="0"/>
          <w:color w:val="000000" w:themeColor="text1"/>
          <w:sz w:val="24"/>
          <w:szCs w:val="24"/>
          <w:lang w:val="en"/>
        </w:rPr>
        <w:t xml:space="preserve">The small signal model of </w:t>
      </w:r>
      <w:proofErr w:type="spellStart"/>
      <w:r w:rsidRPr="00AC7D68">
        <w:rPr>
          <w:rStyle w:val="jlqj4b"/>
          <w:rFonts w:ascii="Times New Roman" w:hAnsi="Times New Roman"/>
          <w:b w:val="0"/>
          <w:bCs w:val="0"/>
          <w:i w:val="0"/>
          <w:iCs w:val="0"/>
          <w:color w:val="000000" w:themeColor="text1"/>
          <w:sz w:val="24"/>
          <w:szCs w:val="24"/>
          <w:lang w:val="en"/>
        </w:rPr>
        <w:t>G_PWMi</w:t>
      </w:r>
      <w:proofErr w:type="spellEnd"/>
      <w:r w:rsidRPr="00AC7D68">
        <w:rPr>
          <w:rStyle w:val="jlqj4b"/>
          <w:rFonts w:ascii="Times New Roman" w:hAnsi="Times New Roman"/>
          <w:b w:val="0"/>
          <w:bCs w:val="0"/>
          <w:i w:val="0"/>
          <w:iCs w:val="0"/>
          <w:color w:val="000000" w:themeColor="text1"/>
          <w:sz w:val="24"/>
          <w:szCs w:val="24"/>
          <w:lang w:val="en"/>
        </w:rPr>
        <w:t xml:space="preserve"> is defined by equation (1.28), in which the effect of the delay produced by its implementation and the sampling and data processing are considered [59].</w:t>
      </w:r>
    </w:p>
    <w:p w14:paraId="4B362464" w14:textId="77777777" w:rsidR="00AC7D68" w:rsidRPr="00EF719E" w:rsidRDefault="00AC7D68" w:rsidP="00E46B21">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3"/>
        <w:gridCol w:w="1537"/>
      </w:tblGrid>
      <w:tr w:rsidR="00AC7D68" w:rsidRPr="00EF719E" w14:paraId="644AC756" w14:textId="77777777" w:rsidTr="00E31A8F">
        <w:tc>
          <w:tcPr>
            <w:tcW w:w="8280" w:type="dxa"/>
          </w:tcPr>
          <w:p w14:paraId="1F8849E9" w14:textId="77777777" w:rsidR="00AC7D68" w:rsidRPr="00EF719E" w:rsidRDefault="00E31A8F" w:rsidP="00E31A8F">
            <w:pPr>
              <w:pStyle w:val="NormalWeb"/>
              <w:spacing w:line="360" w:lineRule="auto"/>
              <w:jc w:val="both"/>
              <w:rPr>
                <w:rFonts w:eastAsia="MS Mincho"/>
              </w:rPr>
            </w:pPr>
            <m:oMathPara>
              <m:oMath>
                <m:sSub>
                  <m:sSubPr>
                    <m:ctrlPr>
                      <w:rPr>
                        <w:rFonts w:ascii="Cambria Math" w:eastAsia="MS Mincho" w:hAnsi="Cambria Math"/>
                        <w:i/>
                      </w:rPr>
                    </m:ctrlPr>
                  </m:sSubPr>
                  <m:e>
                    <m:r>
                      <w:rPr>
                        <w:rFonts w:ascii="Cambria Math" w:eastAsia="MS Mincho" w:hAnsi="Cambria Math"/>
                      </w:rPr>
                      <m:t>G</m:t>
                    </m:r>
                  </m:e>
                  <m:sub>
                    <m:r>
                      <w:rPr>
                        <w:rFonts w:ascii="Cambria Math" w:eastAsia="MS Mincho" w:hAnsi="Cambria Math"/>
                      </w:rPr>
                      <m:t>PWMi</m:t>
                    </m:r>
                  </m:sub>
                </m:sSub>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2</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pp</m:t>
                        </m:r>
                      </m:sub>
                    </m:sSub>
                  </m:den>
                </m:f>
                <m:d>
                  <m:dPr>
                    <m:ctrlPr>
                      <w:rPr>
                        <w:rFonts w:ascii="Cambria Math" w:eastAsia="MS Mincho" w:hAnsi="Cambria Math"/>
                        <w:i/>
                      </w:rPr>
                    </m:ctrlPr>
                  </m:dPr>
                  <m:e>
                    <m:sSup>
                      <m:sSupPr>
                        <m:ctrlPr>
                          <w:rPr>
                            <w:rFonts w:ascii="Cambria Math" w:eastAsia="MS Mincho" w:hAnsi="Cambria Math"/>
                            <w:i/>
                          </w:rPr>
                        </m:ctrlPr>
                      </m:sSupPr>
                      <m:e>
                        <m:r>
                          <w:rPr>
                            <w:rFonts w:ascii="Cambria Math" w:eastAsia="MS Mincho" w:hAnsi="Cambria Math"/>
                          </w:rPr>
                          <m:t>e</m:t>
                        </m:r>
                      </m:e>
                      <m:sup>
                        <m:r>
                          <w:rPr>
                            <w:rFonts w:ascii="Cambria Math" w:eastAsia="MS Mincho" w:hAnsi="Cambria Math"/>
                          </w:rPr>
                          <m:t>-s(1-D)</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sup>
                    </m:sSup>
                    <m:r>
                      <w:rPr>
                        <w:rFonts w:ascii="Cambria Math" w:eastAsia="MS Mincho" w:hAnsi="Cambria Math"/>
                      </w:rPr>
                      <m:t>+</m:t>
                    </m:r>
                    <m:sSup>
                      <m:sSupPr>
                        <m:ctrlPr>
                          <w:rPr>
                            <w:rFonts w:ascii="Cambria Math" w:eastAsia="MS Mincho" w:hAnsi="Cambria Math"/>
                            <w:i/>
                          </w:rPr>
                        </m:ctrlPr>
                      </m:sSupPr>
                      <m:e>
                        <m:r>
                          <w:rPr>
                            <w:rFonts w:ascii="Cambria Math" w:eastAsia="MS Mincho" w:hAnsi="Cambria Math"/>
                          </w:rPr>
                          <m:t>e</m:t>
                        </m:r>
                      </m:e>
                      <m:sup>
                        <m:r>
                          <w:rPr>
                            <w:rFonts w:ascii="Cambria Math" w:eastAsia="MS Mincho" w:hAnsi="Cambria Math"/>
                          </w:rPr>
                          <m:t>-s(D)</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sup>
                    </m:sSup>
                  </m:e>
                </m:d>
              </m:oMath>
            </m:oMathPara>
          </w:p>
        </w:tc>
        <w:tc>
          <w:tcPr>
            <w:tcW w:w="1710" w:type="dxa"/>
          </w:tcPr>
          <w:p w14:paraId="4A8826F1" w14:textId="77777777" w:rsidR="00AC7D68" w:rsidRPr="00EF719E" w:rsidRDefault="00AC7D68" w:rsidP="006C357F">
            <w:pPr>
              <w:pStyle w:val="NormalWeb"/>
              <w:spacing w:line="360" w:lineRule="auto"/>
              <w:jc w:val="right"/>
              <w:rPr>
                <w:rFonts w:eastAsia="MS Mincho"/>
              </w:rPr>
            </w:pPr>
            <w:r w:rsidRPr="00EF719E">
              <w:t xml:space="preserve">              (1.28)</w:t>
            </w:r>
          </w:p>
        </w:tc>
      </w:tr>
    </w:tbl>
    <w:p w14:paraId="3E48E6B0" w14:textId="77777777" w:rsidR="00A0342F" w:rsidRPr="00EF719E" w:rsidRDefault="00A0342F" w:rsidP="00A0342F">
      <w:pPr>
        <w:pStyle w:val="NormalWeb"/>
        <w:spacing w:line="360" w:lineRule="auto"/>
        <w:jc w:val="both"/>
        <w:rPr>
          <w:rFonts w:eastAsia="MS Mincho"/>
          <w:spacing w:val="-1"/>
        </w:rPr>
      </w:pPr>
      <w:r w:rsidRPr="00EF719E">
        <w:rPr>
          <w:rFonts w:eastAsia="MS Mincho"/>
          <w:spacing w:val="-1"/>
        </w:rPr>
        <w:t>This transfer function depends on the peak-to-peak amplitude of the triangular PWM signal (</w:t>
      </w:r>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pp</m:t>
            </m:r>
          </m:sub>
        </m:sSub>
      </m:oMath>
      <w:r w:rsidRPr="00EF719E">
        <w:rPr>
          <w:rFonts w:eastAsia="MS Mincho"/>
          <w:spacing w:val="-1"/>
        </w:rPr>
        <w:t xml:space="preserve">), the duty cycle </w:t>
      </w:r>
      <m:oMath>
        <m:r>
          <w:rPr>
            <w:rFonts w:ascii="Cambria Math" w:eastAsia="MS Mincho" w:hAnsi="Cambria Math"/>
          </w:rPr>
          <m:t>D</m:t>
        </m:r>
      </m:oMath>
      <w:r w:rsidRPr="00EF719E">
        <w:rPr>
          <w:rFonts w:eastAsia="MS Mincho"/>
          <w:spacing w:val="-1"/>
        </w:rPr>
        <w:t>, which in this case is considered as the average value of one switching cycle (</w:t>
      </w:r>
      <m:oMath>
        <m:r>
          <w:rPr>
            <w:rFonts w:ascii="Cambria Math" w:eastAsia="MS Mincho" w:hAnsi="Cambria Math"/>
          </w:rPr>
          <m:t>d=0.5)</m:t>
        </m:r>
      </m:oMath>
      <w:r w:rsidRPr="00EF719E">
        <w:rPr>
          <w:rFonts w:eastAsia="MS Mincho"/>
          <w:spacing w:val="-1"/>
        </w:rPr>
        <w:t xml:space="preserve">, and the maximum delay time </w:t>
      </w:r>
      <m:oMath>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w:r w:rsidRPr="00EF719E">
        <w:rPr>
          <w:rFonts w:eastAsia="MS Mincho"/>
        </w:rPr>
        <w:t>. T</w:t>
      </w:r>
      <w:r w:rsidRPr="00EF719E">
        <w:rPr>
          <w:rFonts w:eastAsia="MS Mincho"/>
          <w:spacing w:val="-1"/>
        </w:rPr>
        <w:t xml:space="preserve">he delay time is replaced by the second order </w:t>
      </w:r>
      <w:proofErr w:type="spellStart"/>
      <w:r w:rsidRPr="00EF719E">
        <w:rPr>
          <w:rFonts w:eastAsia="MS Mincho"/>
          <w:spacing w:val="-1"/>
        </w:rPr>
        <w:t>Padé</w:t>
      </w:r>
      <w:proofErr w:type="spellEnd"/>
      <w:r w:rsidRPr="00EF719E">
        <w:rPr>
          <w:rFonts w:eastAsia="MS Mincho"/>
          <w:spacing w:val="-1"/>
        </w:rPr>
        <w:t xml:space="preserve"> approximation, where </w:t>
      </w:r>
      <m:oMath>
        <m:r>
          <w:rPr>
            <w:rFonts w:ascii="Cambria Math" w:eastAsia="MS Mincho" w:hAnsi="Cambria Math"/>
            <w:spacing w:val="-1"/>
          </w:rPr>
          <m:t>α</m:t>
        </m:r>
        <m:r>
          <m:rPr>
            <m:sty m:val="p"/>
          </m:rPr>
          <w:rPr>
            <w:rFonts w:ascii="Cambria Math" w:eastAsia="MS Mincho" w:hAnsi="Cambria Math"/>
            <w:spacing w:val="-1"/>
          </w:rPr>
          <m:t>=</m:t>
        </m:r>
        <m:r>
          <w:rPr>
            <w:rFonts w:ascii="Cambria Math" w:eastAsia="MS Mincho" w:hAnsi="Cambria Math"/>
          </w:rPr>
          <m:t>0.5</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w:r w:rsidRPr="00EF719E">
        <w:rPr>
          <w:rFonts w:eastAsia="MS Mincho"/>
          <w:spacing w:val="-1"/>
        </w:rPr>
        <w:t xml:space="preserve"> and </w:t>
      </w:r>
      <m:oMath>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oMath>
      <w:r w:rsidRPr="00EF719E">
        <w:rPr>
          <w:rFonts w:eastAsia="MS Mincho"/>
        </w:rPr>
        <w:t xml:space="preserve">is the </w:t>
      </w:r>
      <w:r w:rsidRPr="00EF719E">
        <w:rPr>
          <w:rFonts w:eastAsia="MS Mincho"/>
          <w:spacing w:val="-1"/>
        </w:rPr>
        <w:t xml:space="preserve">maximum delay time. (1.29) [60].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4"/>
        <w:gridCol w:w="1556"/>
      </w:tblGrid>
      <w:tr w:rsidR="00A0342F" w:rsidRPr="00EF719E" w14:paraId="39D48090" w14:textId="77777777" w:rsidTr="00E31A8F">
        <w:tc>
          <w:tcPr>
            <w:tcW w:w="8280" w:type="dxa"/>
          </w:tcPr>
          <w:p w14:paraId="0DC6B4F9" w14:textId="77777777" w:rsidR="00A0342F" w:rsidRPr="00EF719E" w:rsidRDefault="00E31A8F" w:rsidP="00E31A8F">
            <w:pPr>
              <w:pStyle w:val="NormalWeb"/>
              <w:spacing w:line="360" w:lineRule="auto"/>
              <w:jc w:val="both"/>
              <w:rPr>
                <w:rFonts w:eastAsia="MS Mincho"/>
              </w:rPr>
            </w:pPr>
            <m:oMathPara>
              <m:oMath>
                <m:sSup>
                  <m:sSupPr>
                    <m:ctrlPr>
                      <w:rPr>
                        <w:rFonts w:ascii="Cambria Math" w:eastAsia="MS Mincho" w:hAnsi="Cambria Math"/>
                        <w:i/>
                      </w:rPr>
                    </m:ctrlPr>
                  </m:sSupPr>
                  <m:e>
                    <m:r>
                      <w:rPr>
                        <w:rFonts w:ascii="Cambria Math" w:eastAsia="MS Mincho" w:hAnsi="Cambria Math"/>
                      </w:rPr>
                      <m:t>e</m:t>
                    </m:r>
                  </m:e>
                  <m:sup>
                    <m:r>
                      <w:rPr>
                        <w:rFonts w:ascii="Cambria Math" w:eastAsia="MS Mincho" w:hAnsi="Cambria Math"/>
                      </w:rPr>
                      <m:t>-s(D)</m:t>
                    </m:r>
                    <m:sSub>
                      <m:sSubPr>
                        <m:ctrlPr>
                          <w:rPr>
                            <w:rFonts w:ascii="Cambria Math" w:eastAsia="MS Mincho" w:hAnsi="Cambria Math"/>
                            <w:i/>
                          </w:rPr>
                        </m:ctrlPr>
                      </m:sSubPr>
                      <m:e>
                        <m:r>
                          <w:rPr>
                            <w:rFonts w:ascii="Cambria Math" w:eastAsia="MS Mincho" w:hAnsi="Cambria Math"/>
                          </w:rPr>
                          <m:t>T</m:t>
                        </m:r>
                      </m:e>
                      <m:sub>
                        <m:r>
                          <w:rPr>
                            <w:rFonts w:ascii="Cambria Math" w:eastAsia="MS Mincho" w:hAnsi="Cambria Math"/>
                          </w:rPr>
                          <m:t>s</m:t>
                        </m:r>
                      </m:sub>
                    </m:sSub>
                  </m:sup>
                </m:sSup>
                <m:r>
                  <w:rPr>
                    <w:rFonts w:ascii="Cambria Math" w:eastAsia="MS Mincho" w:hAnsi="Cambria Math"/>
                  </w:rPr>
                  <m:t>≈</m:t>
                </m:r>
                <m:f>
                  <m:fPr>
                    <m:ctrlPr>
                      <w:rPr>
                        <w:rFonts w:ascii="Cambria Math" w:eastAsia="MS Mincho" w:hAnsi="Cambria Math"/>
                        <w:i/>
                      </w:rPr>
                    </m:ctrlPr>
                  </m:fPr>
                  <m:num>
                    <m:r>
                      <w:rPr>
                        <w:rFonts w:ascii="Cambria Math" w:eastAsia="MS Mincho" w:hAnsi="Cambria Math"/>
                      </w:rPr>
                      <m:t>1-</m:t>
                    </m:r>
                    <m:r>
                      <m:rPr>
                        <m:sty m:val="p"/>
                      </m:rPr>
                      <w:rPr>
                        <w:rFonts w:ascii="Cambria Math" w:eastAsia="MS Mincho" w:hAnsi="Cambria Math"/>
                        <w:spacing w:val="-1"/>
                      </w:rPr>
                      <m:t xml:space="preserve">α </m:t>
                    </m:r>
                    <m:r>
                      <w:rPr>
                        <w:rFonts w:ascii="Cambria Math" w:eastAsia="MS Mincho" w:hAnsi="Cambria Math"/>
                      </w:rPr>
                      <m:t>s</m:t>
                    </m:r>
                  </m:num>
                  <m:den>
                    <m:r>
                      <w:rPr>
                        <w:rFonts w:ascii="Cambria Math" w:eastAsia="MS Mincho" w:hAnsi="Cambria Math"/>
                      </w:rPr>
                      <m:t>1+</m:t>
                    </m:r>
                    <m:r>
                      <m:rPr>
                        <m:sty m:val="p"/>
                      </m:rPr>
                      <w:rPr>
                        <w:rFonts w:ascii="Cambria Math" w:eastAsia="MS Mincho" w:hAnsi="Cambria Math"/>
                        <w:spacing w:val="-1"/>
                      </w:rPr>
                      <m:t xml:space="preserve">α </m:t>
                    </m:r>
                    <m:r>
                      <w:rPr>
                        <w:rFonts w:ascii="Cambria Math" w:eastAsia="MS Mincho" w:hAnsi="Cambria Math"/>
                      </w:rPr>
                      <m:t>s</m:t>
                    </m:r>
                  </m:den>
                </m:f>
              </m:oMath>
            </m:oMathPara>
          </w:p>
        </w:tc>
        <w:tc>
          <w:tcPr>
            <w:tcW w:w="1710" w:type="dxa"/>
          </w:tcPr>
          <w:p w14:paraId="1B196F6E" w14:textId="77777777" w:rsidR="00A0342F" w:rsidRPr="00EF719E" w:rsidRDefault="00A0342F" w:rsidP="006C357F">
            <w:pPr>
              <w:pStyle w:val="NormalWeb"/>
              <w:spacing w:line="360" w:lineRule="auto"/>
              <w:jc w:val="right"/>
              <w:rPr>
                <w:rFonts w:eastAsia="MS Mincho"/>
              </w:rPr>
            </w:pPr>
            <w:r w:rsidRPr="00EF719E">
              <w:t xml:space="preserve">              (1.29)</w:t>
            </w:r>
          </w:p>
        </w:tc>
      </w:tr>
    </w:tbl>
    <w:p w14:paraId="2854F798" w14:textId="607EEFDE" w:rsidR="00A0342F" w:rsidRPr="00EF719E" w:rsidRDefault="00A0342F" w:rsidP="00A0342F">
      <w:pPr>
        <w:pStyle w:val="NormalWeb"/>
        <w:spacing w:line="360" w:lineRule="auto"/>
        <w:jc w:val="both"/>
        <w:rPr>
          <w:rFonts w:eastAsia="MS Mincho"/>
          <w:spacing w:val="-1"/>
        </w:rPr>
      </w:pPr>
      <w:r w:rsidRPr="00EF719E">
        <w:rPr>
          <w:rFonts w:eastAsia="MS Mincho"/>
          <w:spacing w:val="-1"/>
        </w:rPr>
        <w:t>The current controllers are designed by utilizing the open loop transfer function (1.30) and (1.31). Notice that the core saturation introduces a pole that depends on the operation point of the inverter and the fit constant L</w:t>
      </w:r>
      <w:r w:rsidRPr="00EF719E">
        <w:rPr>
          <w:rFonts w:eastAsia="MS Mincho"/>
          <w:spacing w:val="-1"/>
          <w:vertAlign w:val="subscript"/>
        </w:rPr>
        <w:t>2</w:t>
      </w:r>
      <w:r w:rsidRPr="00EF719E">
        <w:rPr>
          <w:rFonts w:eastAsia="MS Mincho"/>
          <w:spacing w:val="-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0"/>
        <w:gridCol w:w="1480"/>
      </w:tblGrid>
      <w:tr w:rsidR="00A0342F" w:rsidRPr="00EF719E" w14:paraId="3798D3E9" w14:textId="77777777" w:rsidTr="00E31A8F">
        <w:tc>
          <w:tcPr>
            <w:tcW w:w="8280" w:type="dxa"/>
          </w:tcPr>
          <w:p w14:paraId="5EAB4F8B" w14:textId="77777777" w:rsidR="00A0342F" w:rsidRPr="00EF719E" w:rsidRDefault="00E31A8F" w:rsidP="00E31A8F">
            <w:pPr>
              <w:pStyle w:val="NormalWeb"/>
              <w:spacing w:line="360" w:lineRule="auto"/>
              <w:jc w:val="both"/>
              <w:rPr>
                <w:rFonts w:eastAsia="MS Mincho"/>
              </w:rPr>
            </w:pPr>
            <m:oMathPara>
              <m:oMath>
                <m:sSub>
                  <m:sSubPr>
                    <m:ctrlPr>
                      <w:rPr>
                        <w:rFonts w:ascii="Cambria Math" w:hAnsi="Cambria Math"/>
                        <w:i/>
                        <w:spacing w:val="-1"/>
                      </w:rPr>
                    </m:ctrlPr>
                  </m:sSubPr>
                  <m:e>
                    <m:r>
                      <w:rPr>
                        <w:rFonts w:ascii="Cambria Math" w:hAnsi="Cambria Math"/>
                        <w:spacing w:val="-1"/>
                      </w:rPr>
                      <m:t>T</m:t>
                    </m:r>
                  </m:e>
                  <m:sub>
                    <m:r>
                      <w:rPr>
                        <w:rFonts w:ascii="Cambria Math" w:hAnsi="Cambria Math"/>
                        <w:spacing w:val="-1"/>
                      </w:rPr>
                      <m:t>id</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d</m:t>
                    </m:r>
                  </m:sub>
                </m:sSub>
                <m:sSub>
                  <m:sSubPr>
                    <m:ctrlPr>
                      <w:rPr>
                        <w:rFonts w:ascii="Cambria Math" w:hAnsi="Cambria Math"/>
                        <w:i/>
                      </w:rPr>
                    </m:ctrlPr>
                  </m:sSubPr>
                  <m:e>
                    <m:r>
                      <w:rPr>
                        <w:rFonts w:ascii="Cambria Math" w:hAnsi="Cambria Math"/>
                      </w:rPr>
                      <m:t>G</m:t>
                    </m:r>
                  </m:e>
                  <m:sub>
                    <m:r>
                      <w:rPr>
                        <w:rFonts w:ascii="Cambria Math" w:hAnsi="Cambria Math"/>
                      </w:rPr>
                      <m:t>cd</m:t>
                    </m:r>
                  </m:sub>
                </m:sSub>
                <m:sSub>
                  <m:sSubPr>
                    <m:ctrlPr>
                      <w:rPr>
                        <w:rFonts w:ascii="Cambria Math" w:hAnsi="Cambria Math"/>
                        <w:i/>
                      </w:rPr>
                    </m:ctrlPr>
                  </m:sSubPr>
                  <m:e>
                    <m:r>
                      <w:rPr>
                        <w:rFonts w:ascii="Cambria Math" w:hAnsi="Cambria Math"/>
                      </w:rPr>
                      <m:t>G</m:t>
                    </m:r>
                  </m:e>
                  <m:sub>
                    <m:r>
                      <w:rPr>
                        <w:rFonts w:ascii="Cambria Math" w:hAnsi="Cambria Math"/>
                      </w:rPr>
                      <m:t>PWM</m:t>
                    </m:r>
                  </m:sub>
                </m:sSub>
                <m:f>
                  <m:fPr>
                    <m:ctrlPr>
                      <w:rPr>
                        <w:rFonts w:ascii="Cambria Math" w:eastAsia="MS Mincho" w:hAnsi="Cambria Math"/>
                        <w:i/>
                        <w:spacing w:val="-1"/>
                      </w:rPr>
                    </m:ctrlPr>
                  </m:fPr>
                  <m:num>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num>
                  <m:den>
                    <m:d>
                      <m:dPr>
                        <m:ctrlPr>
                          <w:rPr>
                            <w:rFonts w:ascii="Cambria Math" w:hAnsi="Cambria Math"/>
                            <w:i/>
                          </w:rPr>
                        </m:ctrlPr>
                      </m:dPr>
                      <m:e>
                        <m:r>
                          <w:rPr>
                            <w:rFonts w:ascii="Cambria Math" w:hAnsi="Cambria Math"/>
                          </w:rPr>
                          <m:t>s</m:t>
                        </m:r>
                        <m:d>
                          <m:dPr>
                            <m:ctrlPr>
                              <w:rPr>
                                <w:rFonts w:ascii="Cambria Math" w:hAnsi="Cambria Math"/>
                                <w:i/>
                              </w:rPr>
                            </m:ctrlPr>
                          </m:dPr>
                          <m:e>
                            <m:r>
                              <w:rPr>
                                <w:rFonts w:ascii="Cambria Math" w:hAnsi="Cambria Math"/>
                              </w:rPr>
                              <m:t>Lo+3</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e>
                        </m:d>
                        <m:r>
                          <w:rPr>
                            <w:rFonts w:ascii="Cambria Math" w:hAnsi="Cambria Math"/>
                          </w:rPr>
                          <m:t>+r</m:t>
                        </m:r>
                      </m:e>
                    </m:d>
                  </m:den>
                </m:f>
              </m:oMath>
            </m:oMathPara>
          </w:p>
        </w:tc>
        <w:tc>
          <w:tcPr>
            <w:tcW w:w="1715" w:type="dxa"/>
          </w:tcPr>
          <w:p w14:paraId="6D1772B7" w14:textId="77777777" w:rsidR="00A0342F" w:rsidRPr="00EF719E" w:rsidRDefault="00A0342F" w:rsidP="006C357F">
            <w:pPr>
              <w:pStyle w:val="NormalWeb"/>
              <w:spacing w:line="360" w:lineRule="auto"/>
              <w:jc w:val="right"/>
              <w:rPr>
                <w:rFonts w:eastAsia="MS Mincho"/>
              </w:rPr>
            </w:pPr>
            <w:r w:rsidRPr="00EF719E">
              <w:t xml:space="preserve">              (1.30)</w:t>
            </w:r>
          </w:p>
        </w:tc>
      </w:tr>
      <w:tr w:rsidR="00A0342F" w:rsidRPr="00EF719E" w14:paraId="5CA46172" w14:textId="77777777" w:rsidTr="00E31A8F">
        <w:tc>
          <w:tcPr>
            <w:tcW w:w="8280" w:type="dxa"/>
          </w:tcPr>
          <w:p w14:paraId="7D066E2D" w14:textId="77777777" w:rsidR="00A0342F" w:rsidRPr="00EF719E" w:rsidRDefault="00E31A8F" w:rsidP="00E31A8F">
            <w:pPr>
              <w:pStyle w:val="NormalWeb"/>
              <w:spacing w:line="360" w:lineRule="auto"/>
              <w:jc w:val="center"/>
              <w:rPr>
                <w:rFonts w:eastAsia="MS Mincho"/>
              </w:rPr>
            </w:pPr>
            <m:oMathPara>
              <m:oMath>
                <m:sSub>
                  <m:sSubPr>
                    <m:ctrlPr>
                      <w:rPr>
                        <w:rFonts w:ascii="Cambria Math" w:hAnsi="Cambria Math"/>
                        <w:i/>
                        <w:spacing w:val="-1"/>
                      </w:rPr>
                    </m:ctrlPr>
                  </m:sSubPr>
                  <m:e>
                    <m:r>
                      <w:rPr>
                        <w:rFonts w:ascii="Cambria Math" w:hAnsi="Cambria Math"/>
                        <w:spacing w:val="-1"/>
                      </w:rPr>
                      <m:t>T</m:t>
                    </m:r>
                  </m:e>
                  <m:sub>
                    <m:r>
                      <w:rPr>
                        <w:rFonts w:ascii="Cambria Math" w:hAnsi="Cambria Math"/>
                        <w:spacing w:val="-1"/>
                      </w:rPr>
                      <m:t>iq</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q</m:t>
                    </m:r>
                  </m:sub>
                </m:sSub>
                <m:sSub>
                  <m:sSubPr>
                    <m:ctrlPr>
                      <w:rPr>
                        <w:rFonts w:ascii="Cambria Math" w:hAnsi="Cambria Math"/>
                        <w:i/>
                      </w:rPr>
                    </m:ctrlPr>
                  </m:sSubPr>
                  <m:e>
                    <m:r>
                      <w:rPr>
                        <w:rFonts w:ascii="Cambria Math" w:hAnsi="Cambria Math"/>
                      </w:rPr>
                      <m:t>G</m:t>
                    </m:r>
                  </m:e>
                  <m:sub>
                    <m:r>
                      <w:rPr>
                        <w:rFonts w:ascii="Cambria Math" w:hAnsi="Cambria Math"/>
                      </w:rPr>
                      <m:t>cq</m:t>
                    </m:r>
                  </m:sub>
                </m:sSub>
                <m:sSub>
                  <m:sSubPr>
                    <m:ctrlPr>
                      <w:rPr>
                        <w:rFonts w:ascii="Cambria Math" w:hAnsi="Cambria Math"/>
                        <w:i/>
                      </w:rPr>
                    </m:ctrlPr>
                  </m:sSubPr>
                  <m:e>
                    <m:r>
                      <w:rPr>
                        <w:rFonts w:ascii="Cambria Math" w:hAnsi="Cambria Math"/>
                      </w:rPr>
                      <m:t>G</m:t>
                    </m:r>
                  </m:e>
                  <m:sub>
                    <m:r>
                      <w:rPr>
                        <w:rFonts w:ascii="Cambria Math" w:hAnsi="Cambria Math"/>
                      </w:rPr>
                      <m:t>PWM</m:t>
                    </m:r>
                  </m:sub>
                </m:sSub>
                <m:f>
                  <m:fPr>
                    <m:ctrlPr>
                      <w:rPr>
                        <w:rFonts w:ascii="Cambria Math" w:eastAsia="MS Mincho" w:hAnsi="Cambria Math"/>
                        <w:i/>
                        <w:spacing w:val="-1"/>
                      </w:rPr>
                    </m:ctrlPr>
                  </m:fPr>
                  <m:num>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num>
                  <m:den>
                    <m:d>
                      <m:dPr>
                        <m:ctrlPr>
                          <w:rPr>
                            <w:rFonts w:ascii="Cambria Math" w:hAnsi="Cambria Math"/>
                            <w:i/>
                          </w:rPr>
                        </m:ctrlPr>
                      </m:dPr>
                      <m:e>
                        <m:r>
                          <w:rPr>
                            <w:rFonts w:ascii="Cambria Math" w:hAnsi="Cambria Math"/>
                          </w:rPr>
                          <m:t>s</m:t>
                        </m:r>
                        <m:d>
                          <m:dPr>
                            <m:ctrlPr>
                              <w:rPr>
                                <w:rFonts w:ascii="Cambria Math" w:hAnsi="Cambria Math"/>
                                <w:i/>
                              </w:rPr>
                            </m:ctrlPr>
                          </m:dPr>
                          <m:e>
                            <m:r>
                              <w:rPr>
                                <w:rFonts w:ascii="Cambria Math" w:hAnsi="Cambria Math"/>
                              </w:rPr>
                              <m:t>Lo+</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m:t>
                                    </m:r>
                                  </m:sub>
                                </m:sSub>
                                <m:sSup>
                                  <m:sSupPr>
                                    <m:ctrlPr>
                                      <w:rPr>
                                        <w:rFonts w:ascii="Cambria Math" w:hAnsi="Cambria Math"/>
                                        <w:i/>
                                      </w:rPr>
                                    </m:ctrlPr>
                                  </m:sSupPr>
                                  <m:e>
                                    <m:r>
                                      <w:rPr>
                                        <w:rFonts w:ascii="Cambria Math" w:hAnsi="Cambria Math"/>
                                      </w:rPr>
                                      <m:t>I</m:t>
                                    </m:r>
                                  </m:e>
                                  <m:sup>
                                    <m:r>
                                      <w:rPr>
                                        <w:rFonts w:ascii="Cambria Math" w:hAnsi="Cambria Math"/>
                                      </w:rPr>
                                      <m:t>2</m:t>
                                    </m:r>
                                  </m:sup>
                                </m:sSup>
                              </m:num>
                              <m:den>
                                <m:r>
                                  <w:rPr>
                                    <w:rFonts w:ascii="Cambria Math" w:hAnsi="Cambria Math"/>
                                  </w:rPr>
                                  <m:t>4</m:t>
                                </m:r>
                              </m:den>
                            </m:f>
                          </m:e>
                        </m:d>
                        <m:r>
                          <w:rPr>
                            <w:rFonts w:ascii="Cambria Math" w:hAnsi="Cambria Math"/>
                          </w:rPr>
                          <m:t>+r</m:t>
                        </m:r>
                      </m:e>
                    </m:d>
                  </m:den>
                </m:f>
              </m:oMath>
            </m:oMathPara>
          </w:p>
        </w:tc>
        <w:tc>
          <w:tcPr>
            <w:tcW w:w="1715" w:type="dxa"/>
          </w:tcPr>
          <w:p w14:paraId="7ABDC10F" w14:textId="77777777" w:rsidR="00A0342F" w:rsidRPr="00EF719E" w:rsidRDefault="00A0342F" w:rsidP="006C357F">
            <w:pPr>
              <w:pStyle w:val="NormalWeb"/>
              <w:spacing w:line="360" w:lineRule="auto"/>
              <w:jc w:val="right"/>
              <w:rPr>
                <w:rFonts w:eastAsia="MS Mincho"/>
              </w:rPr>
            </w:pPr>
            <w:r w:rsidRPr="00EF719E">
              <w:t xml:space="preserve">              (1.31)</w:t>
            </w:r>
          </w:p>
        </w:tc>
      </w:tr>
    </w:tbl>
    <w:p w14:paraId="293B3C24" w14:textId="77777777" w:rsidR="00A0342F" w:rsidRPr="00EF719E" w:rsidRDefault="00A0342F" w:rsidP="00A0342F">
      <w:pPr>
        <w:pStyle w:val="NormalWeb"/>
        <w:spacing w:line="360" w:lineRule="auto"/>
        <w:rPr>
          <w:spacing w:val="-1"/>
        </w:rPr>
      </w:pPr>
    </w:p>
    <w:p w14:paraId="624AED89" w14:textId="6F878758" w:rsidR="00A0342F" w:rsidRDefault="00A0342F" w:rsidP="00E46B21">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p>
    <w:p w14:paraId="3D602E5C" w14:textId="2DDF4EC6" w:rsidR="00A0342F" w:rsidRDefault="00A0342F" w:rsidP="00E46B21">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p>
    <w:p w14:paraId="62E2E095" w14:textId="77777777" w:rsidR="00AC7D68" w:rsidRPr="00EF719E" w:rsidRDefault="00AC7D68" w:rsidP="00E46B21">
      <w:pPr>
        <w:pStyle w:val="H2Cont"/>
        <w:numPr>
          <w:ilvl w:val="0"/>
          <w:numId w:val="0"/>
        </w:numPr>
        <w:adjustRightInd w:val="0"/>
        <w:spacing w:before="0" w:line="360" w:lineRule="auto"/>
        <w:jc w:val="both"/>
        <w:rPr>
          <w:rStyle w:val="jlqj4b"/>
          <w:rFonts w:ascii="Times New Roman" w:hAnsi="Times New Roman"/>
          <w:b w:val="0"/>
          <w:bCs w:val="0"/>
          <w:i w:val="0"/>
          <w:iCs w:val="0"/>
          <w:color w:val="000000" w:themeColor="text1"/>
          <w:sz w:val="24"/>
          <w:szCs w:val="24"/>
          <w:lang w:val="en"/>
        </w:rPr>
      </w:pPr>
    </w:p>
    <w:p w14:paraId="60BFDC17" w14:textId="0556A751" w:rsidR="00E46B21" w:rsidRDefault="00E46B21" w:rsidP="00E46B21">
      <w:pPr>
        <w:pStyle w:val="H2Cont"/>
        <w:numPr>
          <w:ilvl w:val="0"/>
          <w:numId w:val="0"/>
        </w:numPr>
        <w:adjustRightInd w:val="0"/>
        <w:spacing w:before="0" w:line="360" w:lineRule="auto"/>
        <w:jc w:val="both"/>
        <w:rPr>
          <w:rFonts w:ascii="Times New Roman" w:hAnsi="Times New Roman"/>
          <w:b w:val="0"/>
          <w:bCs w:val="0"/>
          <w:i w:val="0"/>
          <w:iCs w:val="0"/>
          <w:color w:val="000000" w:themeColor="text1"/>
          <w:sz w:val="24"/>
          <w:szCs w:val="24"/>
        </w:rPr>
      </w:pPr>
    </w:p>
    <w:p w14:paraId="685D90E3" w14:textId="688C32B9" w:rsidR="00777C37" w:rsidRDefault="00777C37" w:rsidP="00E46B21">
      <w:pPr>
        <w:pStyle w:val="H2Cont"/>
        <w:numPr>
          <w:ilvl w:val="0"/>
          <w:numId w:val="0"/>
        </w:numPr>
        <w:adjustRightInd w:val="0"/>
        <w:spacing w:before="0" w:line="360" w:lineRule="auto"/>
        <w:jc w:val="both"/>
        <w:rPr>
          <w:rFonts w:ascii="Times New Roman" w:hAnsi="Times New Roman"/>
          <w:b w:val="0"/>
          <w:bCs w:val="0"/>
          <w:i w:val="0"/>
          <w:iCs w:val="0"/>
          <w:color w:val="000000" w:themeColor="text1"/>
          <w:sz w:val="24"/>
          <w:szCs w:val="24"/>
        </w:rPr>
      </w:pPr>
    </w:p>
    <w:p w14:paraId="6582D060" w14:textId="6680E5AA" w:rsidR="00777C37" w:rsidRDefault="00777C37" w:rsidP="00E46B21">
      <w:pPr>
        <w:pStyle w:val="H2Cont"/>
        <w:numPr>
          <w:ilvl w:val="0"/>
          <w:numId w:val="0"/>
        </w:numPr>
        <w:adjustRightInd w:val="0"/>
        <w:spacing w:before="0" w:line="360" w:lineRule="auto"/>
        <w:jc w:val="both"/>
        <w:rPr>
          <w:rFonts w:ascii="Times New Roman" w:hAnsi="Times New Roman"/>
          <w:b w:val="0"/>
          <w:bCs w:val="0"/>
          <w:i w:val="0"/>
          <w:iCs w:val="0"/>
          <w:color w:val="000000" w:themeColor="text1"/>
          <w:sz w:val="24"/>
          <w:szCs w:val="24"/>
        </w:rPr>
      </w:pPr>
    </w:p>
    <w:p w14:paraId="79F78F15" w14:textId="29392126" w:rsidR="00777C37" w:rsidRDefault="00777C37" w:rsidP="00E46B21">
      <w:pPr>
        <w:pStyle w:val="H2Cont"/>
        <w:numPr>
          <w:ilvl w:val="0"/>
          <w:numId w:val="0"/>
        </w:numPr>
        <w:adjustRightInd w:val="0"/>
        <w:spacing w:before="0" w:line="360" w:lineRule="auto"/>
        <w:jc w:val="both"/>
        <w:rPr>
          <w:rFonts w:ascii="Times New Roman" w:hAnsi="Times New Roman"/>
          <w:b w:val="0"/>
          <w:bCs w:val="0"/>
          <w:i w:val="0"/>
          <w:iCs w:val="0"/>
          <w:color w:val="000000" w:themeColor="text1"/>
          <w:sz w:val="24"/>
          <w:szCs w:val="24"/>
        </w:rPr>
      </w:pPr>
    </w:p>
    <w:p w14:paraId="0FB986D9" w14:textId="77777777" w:rsidR="00777C37" w:rsidRPr="00EF719E" w:rsidRDefault="00777C37" w:rsidP="00E46B21">
      <w:pPr>
        <w:pStyle w:val="H2Cont"/>
        <w:numPr>
          <w:ilvl w:val="0"/>
          <w:numId w:val="0"/>
        </w:numPr>
        <w:adjustRightInd w:val="0"/>
        <w:spacing w:before="0" w:line="360" w:lineRule="auto"/>
        <w:jc w:val="both"/>
        <w:rPr>
          <w:rFonts w:ascii="Times New Roman" w:hAnsi="Times New Roman"/>
          <w:b w:val="0"/>
          <w:bCs w:val="0"/>
          <w:i w:val="0"/>
          <w:iCs w:val="0"/>
          <w:color w:val="000000" w:themeColor="text1"/>
          <w:sz w:val="24"/>
          <w:szCs w:val="24"/>
        </w:rPr>
      </w:pPr>
    </w:p>
    <w:p w14:paraId="3B6B478E" w14:textId="77777777" w:rsidR="00E46B21" w:rsidRPr="00EF719E" w:rsidRDefault="00E46B21" w:rsidP="00AC7D68">
      <w:pPr>
        <w:pStyle w:val="NormalWeb"/>
        <w:spacing w:before="720" w:beforeAutospacing="0" w:after="720" w:afterAutospacing="0" w:line="360" w:lineRule="auto"/>
        <w:jc w:val="center"/>
      </w:pPr>
      <w:r w:rsidRPr="00EF719E">
        <w:rPr>
          <w:noProof/>
        </w:rPr>
        <w:drawing>
          <wp:inline distT="0" distB="0" distL="0" distR="0" wp14:anchorId="40606518" wp14:editId="2AA164E9">
            <wp:extent cx="5410200" cy="1918422"/>
            <wp:effectExtent l="0" t="0" r="0" b="0"/>
            <wp:docPr id="74" name="Picture 23">
              <a:extLst xmlns:a="http://schemas.openxmlformats.org/drawingml/2006/main">
                <a:ext uri="{FF2B5EF4-FFF2-40B4-BE49-F238E27FC236}">
                  <a16:creationId xmlns:a16="http://schemas.microsoft.com/office/drawing/2014/main" id="{5F48E5DC-0517-A64F-99C3-85F9CA6767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5F48E5DC-0517-A64F-99C3-85F9CA676717}"/>
                        </a:ext>
                      </a:extLst>
                    </pic:cNvPr>
                    <pic:cNvPicPr>
                      <a:picLocks noChangeAspect="1"/>
                    </pic:cNvPicPr>
                  </pic:nvPicPr>
                  <pic:blipFill>
                    <a:blip r:embed="rId27"/>
                    <a:stretch>
                      <a:fillRect/>
                    </a:stretch>
                  </pic:blipFill>
                  <pic:spPr>
                    <a:xfrm>
                      <a:off x="0" y="0"/>
                      <a:ext cx="5527813" cy="1960127"/>
                    </a:xfrm>
                    <a:prstGeom prst="rect">
                      <a:avLst/>
                    </a:prstGeom>
                  </pic:spPr>
                </pic:pic>
              </a:graphicData>
            </a:graphic>
          </wp:inline>
        </w:drawing>
      </w:r>
    </w:p>
    <w:p w14:paraId="1DA4ED54" w14:textId="5EE62657" w:rsidR="00E46B21" w:rsidRPr="00E31A8F" w:rsidRDefault="00E46B21" w:rsidP="00E46B21">
      <w:pPr>
        <w:spacing w:line="360" w:lineRule="auto"/>
        <w:jc w:val="center"/>
        <w:rPr>
          <w:sz w:val="22"/>
          <w:szCs w:val="22"/>
        </w:rPr>
      </w:pPr>
      <w:bookmarkStart w:id="111" w:name="_Toc125019498"/>
      <w:bookmarkStart w:id="112" w:name="_Toc129009372"/>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15</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Inverter schematic in the </w:t>
      </w:r>
      <w:proofErr w:type="spellStart"/>
      <w:proofErr w:type="gramStart"/>
      <w:r w:rsidRPr="00E31A8F">
        <w:rPr>
          <w:i/>
          <w:iCs/>
          <w:sz w:val="22"/>
          <w:szCs w:val="22"/>
        </w:rPr>
        <w:t>abc</w:t>
      </w:r>
      <w:proofErr w:type="spellEnd"/>
      <w:proofErr w:type="gramEnd"/>
      <w:r w:rsidRPr="00E31A8F">
        <w:rPr>
          <w:sz w:val="22"/>
          <w:szCs w:val="22"/>
        </w:rPr>
        <w:t xml:space="preserve"> frame considering nonlinear inductor</w:t>
      </w:r>
      <w:bookmarkEnd w:id="111"/>
      <w:bookmarkEnd w:id="112"/>
    </w:p>
    <w:p w14:paraId="5B3161B7" w14:textId="77777777" w:rsidR="00E46B21" w:rsidRPr="00EF719E" w:rsidRDefault="00E46B21" w:rsidP="00E46B21">
      <w:pPr>
        <w:spacing w:line="360" w:lineRule="auto"/>
        <w:jc w:val="center"/>
      </w:pPr>
    </w:p>
    <w:p w14:paraId="107E9E26" w14:textId="77777777" w:rsidR="00E46B21" w:rsidRPr="00EF719E" w:rsidRDefault="00E46B21" w:rsidP="00E46B21">
      <w:pPr>
        <w:spacing w:line="360" w:lineRule="auto"/>
        <w:jc w:val="center"/>
      </w:pPr>
    </w:p>
    <w:p w14:paraId="6485C429" w14:textId="77777777" w:rsidR="00E46B21" w:rsidRPr="00EF719E" w:rsidRDefault="00E46B21" w:rsidP="00E46B21">
      <w:pPr>
        <w:spacing w:line="360" w:lineRule="auto"/>
        <w:jc w:val="center"/>
      </w:pPr>
    </w:p>
    <w:p w14:paraId="7AC3471C" w14:textId="77777777" w:rsidR="00E46B21" w:rsidRPr="00EF719E" w:rsidRDefault="00E46B21" w:rsidP="00E46B21">
      <w:pPr>
        <w:spacing w:line="360" w:lineRule="auto"/>
        <w:jc w:val="center"/>
      </w:pPr>
    </w:p>
    <w:p w14:paraId="308C04CB" w14:textId="77777777" w:rsidR="00E46B21" w:rsidRPr="00EF719E" w:rsidRDefault="00E46B21" w:rsidP="00E46B21">
      <w:pPr>
        <w:spacing w:line="360" w:lineRule="auto"/>
        <w:jc w:val="center"/>
      </w:pPr>
    </w:p>
    <w:p w14:paraId="06A0B0E6" w14:textId="5B6D3D2B" w:rsidR="00E46B21" w:rsidRPr="00EF719E" w:rsidRDefault="00E46B21" w:rsidP="00E46B21">
      <w:pPr>
        <w:spacing w:line="360" w:lineRule="auto"/>
        <w:jc w:val="center"/>
      </w:pPr>
    </w:p>
    <w:p w14:paraId="08D089F8" w14:textId="43499F6C" w:rsidR="004B6D89" w:rsidRPr="00EF719E" w:rsidRDefault="004B6D89" w:rsidP="00E46B21">
      <w:pPr>
        <w:spacing w:line="360" w:lineRule="auto"/>
        <w:jc w:val="center"/>
      </w:pPr>
    </w:p>
    <w:p w14:paraId="7A75D224" w14:textId="73C02DE6" w:rsidR="004B6D89" w:rsidRPr="00EF719E" w:rsidRDefault="004B6D89" w:rsidP="00E46B21">
      <w:pPr>
        <w:spacing w:line="360" w:lineRule="auto"/>
        <w:jc w:val="center"/>
      </w:pPr>
    </w:p>
    <w:p w14:paraId="2EADC4FF" w14:textId="322A9EB4" w:rsidR="008E635D" w:rsidRPr="00EF719E" w:rsidRDefault="008E635D" w:rsidP="00E46B21">
      <w:pPr>
        <w:spacing w:line="360" w:lineRule="auto"/>
        <w:jc w:val="center"/>
      </w:pPr>
    </w:p>
    <w:p w14:paraId="085BB403" w14:textId="77777777" w:rsidR="00E46B21" w:rsidRPr="00EF719E" w:rsidRDefault="00E46B21" w:rsidP="008602B2">
      <w:pPr>
        <w:spacing w:line="360" w:lineRule="auto"/>
      </w:pPr>
    </w:p>
    <w:p w14:paraId="7A6C8567" w14:textId="1B7B6E40" w:rsidR="00E46B21" w:rsidRDefault="00E46B21" w:rsidP="007842D8">
      <w:pPr>
        <w:pStyle w:val="NormalWeb"/>
        <w:spacing w:line="360" w:lineRule="auto"/>
        <w:jc w:val="both"/>
        <w:rPr>
          <w:rFonts w:eastAsia="MS Mincho"/>
        </w:rPr>
      </w:pPr>
    </w:p>
    <w:p w14:paraId="09D554CB" w14:textId="77777777" w:rsidR="001C5421" w:rsidRDefault="001C5421" w:rsidP="001C5421">
      <w:pPr>
        <w:pStyle w:val="NormalWeb"/>
        <w:spacing w:line="360" w:lineRule="auto"/>
        <w:rPr>
          <w:spacing w:val="-1"/>
        </w:rPr>
      </w:pPr>
    </w:p>
    <w:p w14:paraId="3C57AAAB" w14:textId="5B76F6B7" w:rsidR="00A0342F" w:rsidRDefault="00A0342F" w:rsidP="001C5421">
      <w:pPr>
        <w:pStyle w:val="NormalWeb"/>
        <w:spacing w:line="360" w:lineRule="auto"/>
        <w:rPr>
          <w:spacing w:val="-1"/>
        </w:rPr>
      </w:pPr>
    </w:p>
    <w:p w14:paraId="7DE3BA0C" w14:textId="77777777" w:rsidR="00777C37" w:rsidRDefault="00777C37" w:rsidP="001C5421">
      <w:pPr>
        <w:pStyle w:val="NormalWeb"/>
        <w:spacing w:line="360" w:lineRule="auto"/>
        <w:rPr>
          <w:spacing w:val="-1"/>
        </w:rPr>
      </w:pPr>
    </w:p>
    <w:p w14:paraId="1A5EC1BC" w14:textId="403B1533" w:rsidR="00A0342F" w:rsidRDefault="00A0342F" w:rsidP="001C5421">
      <w:pPr>
        <w:pStyle w:val="NormalWeb"/>
        <w:spacing w:line="360" w:lineRule="auto"/>
        <w:rPr>
          <w:spacing w:val="-1"/>
        </w:rPr>
      </w:pPr>
    </w:p>
    <w:p w14:paraId="35A91F71" w14:textId="77777777" w:rsidR="00A0342F" w:rsidRPr="00EF719E" w:rsidRDefault="00A0342F" w:rsidP="001C5421">
      <w:pPr>
        <w:pStyle w:val="NormalWeb"/>
        <w:spacing w:line="360" w:lineRule="auto"/>
        <w:rPr>
          <w:spacing w:val="-1"/>
        </w:rPr>
      </w:pPr>
    </w:p>
    <w:p w14:paraId="45E7BBD7" w14:textId="77777777" w:rsidR="001C5421" w:rsidRPr="00EF719E" w:rsidRDefault="001C5421" w:rsidP="001C5421">
      <w:pPr>
        <w:pStyle w:val="NormalWeb"/>
        <w:spacing w:before="720" w:beforeAutospacing="0" w:after="720" w:afterAutospacing="0" w:line="360" w:lineRule="auto"/>
        <w:jc w:val="center"/>
        <w:rPr>
          <w:spacing w:val="-1"/>
        </w:rPr>
      </w:pPr>
      <w:r w:rsidRPr="00EF719E">
        <w:rPr>
          <w:noProof/>
        </w:rPr>
        <w:drawing>
          <wp:inline distT="0" distB="0" distL="0" distR="0" wp14:anchorId="33E9FC5D" wp14:editId="32834E0F">
            <wp:extent cx="4509856" cy="2566933"/>
            <wp:effectExtent l="0" t="0" r="0" b="0"/>
            <wp:docPr id="69" name="Picture 11">
              <a:extLst xmlns:a="http://schemas.openxmlformats.org/drawingml/2006/main">
                <a:ext uri="{FF2B5EF4-FFF2-40B4-BE49-F238E27FC236}">
                  <a16:creationId xmlns:a16="http://schemas.microsoft.com/office/drawing/2014/main" id="{7D89F0FA-301A-8945-BE90-3FBF2952D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D89F0FA-301A-8945-BE90-3FBF2952DFE8}"/>
                        </a:ext>
                      </a:extLst>
                    </pic:cNvPr>
                    <pic:cNvPicPr>
                      <a:picLocks noChangeAspect="1"/>
                    </pic:cNvPicPr>
                  </pic:nvPicPr>
                  <pic:blipFill>
                    <a:blip r:embed="rId28"/>
                    <a:stretch>
                      <a:fillRect/>
                    </a:stretch>
                  </pic:blipFill>
                  <pic:spPr>
                    <a:xfrm>
                      <a:off x="0" y="0"/>
                      <a:ext cx="4561184" cy="2596148"/>
                    </a:xfrm>
                    <a:prstGeom prst="rect">
                      <a:avLst/>
                    </a:prstGeom>
                  </pic:spPr>
                </pic:pic>
              </a:graphicData>
            </a:graphic>
          </wp:inline>
        </w:drawing>
      </w:r>
    </w:p>
    <w:p w14:paraId="661E11BA" w14:textId="2D0253A2" w:rsidR="001C5421" w:rsidRPr="00E31A8F" w:rsidRDefault="001C5421" w:rsidP="001C5421">
      <w:pPr>
        <w:spacing w:line="360" w:lineRule="auto"/>
        <w:jc w:val="center"/>
        <w:rPr>
          <w:sz w:val="22"/>
          <w:szCs w:val="22"/>
        </w:rPr>
      </w:pPr>
      <w:bookmarkStart w:id="113" w:name="_Toc125019499"/>
      <w:bookmarkStart w:id="114" w:name="_Toc129009373"/>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16</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Small signal model of the inverter in </w:t>
      </w:r>
      <w:proofErr w:type="spellStart"/>
      <w:r w:rsidRPr="00E31A8F">
        <w:rPr>
          <w:i/>
          <w:iCs/>
          <w:sz w:val="22"/>
          <w:szCs w:val="22"/>
        </w:rPr>
        <w:t>dq</w:t>
      </w:r>
      <w:proofErr w:type="spellEnd"/>
      <w:r w:rsidRPr="00E31A8F">
        <w:rPr>
          <w:sz w:val="22"/>
          <w:szCs w:val="22"/>
        </w:rPr>
        <w:t xml:space="preserve"> coordinates.</w:t>
      </w:r>
      <w:bookmarkEnd w:id="113"/>
      <w:bookmarkEnd w:id="114"/>
    </w:p>
    <w:p w14:paraId="2A9AF89E" w14:textId="77777777" w:rsidR="001C5421" w:rsidRDefault="001C5421" w:rsidP="001C5421">
      <w:pPr>
        <w:spacing w:line="360" w:lineRule="auto"/>
        <w:jc w:val="center"/>
      </w:pPr>
    </w:p>
    <w:p w14:paraId="16409C65" w14:textId="77777777" w:rsidR="001C5421" w:rsidRDefault="001C5421" w:rsidP="001C5421">
      <w:pPr>
        <w:spacing w:line="360" w:lineRule="auto"/>
        <w:jc w:val="center"/>
      </w:pPr>
    </w:p>
    <w:p w14:paraId="47BC7DBF" w14:textId="77777777" w:rsidR="001C5421" w:rsidRDefault="001C5421" w:rsidP="001C5421">
      <w:pPr>
        <w:spacing w:line="360" w:lineRule="auto"/>
        <w:jc w:val="center"/>
      </w:pPr>
    </w:p>
    <w:p w14:paraId="2530E4ED" w14:textId="77777777" w:rsidR="001C5421" w:rsidRDefault="001C5421" w:rsidP="001C5421">
      <w:pPr>
        <w:spacing w:line="360" w:lineRule="auto"/>
        <w:jc w:val="center"/>
      </w:pPr>
    </w:p>
    <w:p w14:paraId="5FCB1816" w14:textId="77777777" w:rsidR="001C5421" w:rsidRDefault="001C5421" w:rsidP="001C5421">
      <w:pPr>
        <w:spacing w:line="360" w:lineRule="auto"/>
        <w:jc w:val="center"/>
      </w:pPr>
    </w:p>
    <w:p w14:paraId="0D67E27B" w14:textId="77777777" w:rsidR="001C5421" w:rsidRDefault="001C5421" w:rsidP="001C5421">
      <w:pPr>
        <w:spacing w:line="360" w:lineRule="auto"/>
        <w:jc w:val="center"/>
      </w:pPr>
    </w:p>
    <w:p w14:paraId="65683E08" w14:textId="77777777" w:rsidR="001C5421" w:rsidRDefault="001C5421" w:rsidP="001C5421">
      <w:pPr>
        <w:spacing w:line="360" w:lineRule="auto"/>
        <w:jc w:val="center"/>
      </w:pPr>
    </w:p>
    <w:p w14:paraId="6B209F55" w14:textId="77777777" w:rsidR="001C5421" w:rsidRDefault="001C5421" w:rsidP="001C5421">
      <w:pPr>
        <w:spacing w:line="360" w:lineRule="auto"/>
      </w:pPr>
    </w:p>
    <w:p w14:paraId="5D8D6555" w14:textId="77777777" w:rsidR="001C5421" w:rsidRPr="00EF719E" w:rsidRDefault="001C5421" w:rsidP="001C5421">
      <w:pPr>
        <w:spacing w:line="360" w:lineRule="auto"/>
        <w:jc w:val="center"/>
      </w:pPr>
    </w:p>
    <w:p w14:paraId="1475459F" w14:textId="77777777" w:rsidR="001C5421" w:rsidRPr="00EF719E" w:rsidRDefault="001C5421" w:rsidP="001C5421">
      <w:pPr>
        <w:pStyle w:val="NormalWeb"/>
        <w:spacing w:before="720" w:beforeAutospacing="0" w:after="720" w:afterAutospacing="0" w:line="360" w:lineRule="auto"/>
        <w:jc w:val="center"/>
        <w:rPr>
          <w:spacing w:val="-1"/>
        </w:rPr>
      </w:pPr>
      <w:r w:rsidRPr="00EF719E">
        <w:rPr>
          <w:noProof/>
        </w:rPr>
        <w:drawing>
          <wp:inline distT="0" distB="0" distL="0" distR="0" wp14:anchorId="725659DB" wp14:editId="75C2208A">
            <wp:extent cx="4455873" cy="2281562"/>
            <wp:effectExtent l="0" t="0" r="0" b="4445"/>
            <wp:docPr id="60" name="Picture 9">
              <a:extLst xmlns:a="http://schemas.openxmlformats.org/drawingml/2006/main">
                <a:ext uri="{FF2B5EF4-FFF2-40B4-BE49-F238E27FC236}">
                  <a16:creationId xmlns:a16="http://schemas.microsoft.com/office/drawing/2014/main" id="{3E27AF1F-4426-9E4E-8AE6-7561C4364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3E27AF1F-4426-9E4E-8AE6-7561C43645CA}"/>
                        </a:ext>
                      </a:extLst>
                    </pic:cNvPr>
                    <pic:cNvPicPr>
                      <a:picLocks noChangeAspect="1"/>
                    </pic:cNvPicPr>
                  </pic:nvPicPr>
                  <pic:blipFill>
                    <a:blip r:embed="rId29"/>
                    <a:stretch>
                      <a:fillRect/>
                    </a:stretch>
                  </pic:blipFill>
                  <pic:spPr>
                    <a:xfrm>
                      <a:off x="0" y="0"/>
                      <a:ext cx="4473524" cy="2290600"/>
                    </a:xfrm>
                    <a:prstGeom prst="rect">
                      <a:avLst/>
                    </a:prstGeom>
                  </pic:spPr>
                </pic:pic>
              </a:graphicData>
            </a:graphic>
          </wp:inline>
        </w:drawing>
      </w:r>
    </w:p>
    <w:p w14:paraId="71FCB322" w14:textId="40C6E724" w:rsidR="001C5421" w:rsidRPr="00E31A8F" w:rsidRDefault="001C5421" w:rsidP="001C5421">
      <w:pPr>
        <w:jc w:val="center"/>
        <w:rPr>
          <w:sz w:val="22"/>
          <w:szCs w:val="22"/>
        </w:rPr>
      </w:pPr>
      <w:bookmarkStart w:id="115" w:name="_Toc125019500"/>
      <w:bookmarkStart w:id="116" w:name="_Toc129009374"/>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17</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Small signal model of the inverter in </w:t>
      </w:r>
      <w:proofErr w:type="spellStart"/>
      <w:r w:rsidRPr="00E31A8F">
        <w:rPr>
          <w:i/>
          <w:iCs/>
          <w:sz w:val="22"/>
          <w:szCs w:val="22"/>
        </w:rPr>
        <w:t>dq</w:t>
      </w:r>
      <w:proofErr w:type="spellEnd"/>
      <w:r w:rsidRPr="00E31A8F">
        <w:rPr>
          <w:sz w:val="22"/>
          <w:szCs w:val="22"/>
        </w:rPr>
        <w:t xml:space="preserve"> coordinates including decoupling terms considering saturable inductors.</w:t>
      </w:r>
      <w:bookmarkEnd w:id="115"/>
      <w:bookmarkEnd w:id="116"/>
    </w:p>
    <w:p w14:paraId="06711F68" w14:textId="77777777" w:rsidR="001C5421" w:rsidRDefault="001C5421" w:rsidP="001C5421">
      <w:pPr>
        <w:jc w:val="center"/>
      </w:pPr>
    </w:p>
    <w:p w14:paraId="3CCE9C98" w14:textId="77777777" w:rsidR="001C5421" w:rsidRDefault="001C5421" w:rsidP="001C5421">
      <w:pPr>
        <w:jc w:val="center"/>
      </w:pPr>
    </w:p>
    <w:p w14:paraId="5D5A3574" w14:textId="77777777" w:rsidR="001C5421" w:rsidRDefault="001C5421" w:rsidP="001C5421">
      <w:pPr>
        <w:jc w:val="center"/>
      </w:pPr>
    </w:p>
    <w:p w14:paraId="68C192DB" w14:textId="563E3473" w:rsidR="001C5421" w:rsidRDefault="001C5421" w:rsidP="001C5421">
      <w:pPr>
        <w:jc w:val="center"/>
      </w:pPr>
    </w:p>
    <w:p w14:paraId="2B6EFF2A" w14:textId="77777777" w:rsidR="001C5421" w:rsidRPr="00EF719E" w:rsidRDefault="001C5421" w:rsidP="001C5421">
      <w:pPr>
        <w:jc w:val="center"/>
      </w:pPr>
    </w:p>
    <w:p w14:paraId="652BD517" w14:textId="77777777" w:rsidR="001C5421" w:rsidRPr="00EF719E" w:rsidRDefault="001C5421" w:rsidP="001C5421">
      <w:pPr>
        <w:pStyle w:val="NormalWeb"/>
        <w:spacing w:before="720" w:beforeAutospacing="0" w:after="720" w:afterAutospacing="0" w:line="360" w:lineRule="auto"/>
        <w:jc w:val="center"/>
        <w:rPr>
          <w:rFonts w:eastAsia="MS Mincho"/>
          <w:spacing w:val="-1"/>
        </w:rPr>
      </w:pPr>
      <w:r w:rsidRPr="00EF719E">
        <w:rPr>
          <w:noProof/>
        </w:rPr>
        <w:drawing>
          <wp:inline distT="0" distB="0" distL="0" distR="0" wp14:anchorId="3367433F" wp14:editId="1B8B9E22">
            <wp:extent cx="4263278" cy="1168749"/>
            <wp:effectExtent l="0" t="0" r="4445" b="0"/>
            <wp:docPr id="36" name="Picture 30">
              <a:extLst xmlns:a="http://schemas.openxmlformats.org/drawingml/2006/main">
                <a:ext uri="{FF2B5EF4-FFF2-40B4-BE49-F238E27FC236}">
                  <a16:creationId xmlns:a16="http://schemas.microsoft.com/office/drawing/2014/main" id="{9F008D12-E546-3A44-B482-28ED642623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9F008D12-E546-3A44-B482-28ED64262385}"/>
                        </a:ext>
                      </a:extLst>
                    </pic:cNvPr>
                    <pic:cNvPicPr>
                      <a:picLocks noChangeAspect="1"/>
                    </pic:cNvPicPr>
                  </pic:nvPicPr>
                  <pic:blipFill>
                    <a:blip r:embed="rId30"/>
                    <a:stretch>
                      <a:fillRect/>
                    </a:stretch>
                  </pic:blipFill>
                  <pic:spPr>
                    <a:xfrm>
                      <a:off x="0" y="0"/>
                      <a:ext cx="4285357" cy="1174802"/>
                    </a:xfrm>
                    <a:prstGeom prst="rect">
                      <a:avLst/>
                    </a:prstGeom>
                  </pic:spPr>
                </pic:pic>
              </a:graphicData>
            </a:graphic>
          </wp:inline>
        </w:drawing>
      </w:r>
    </w:p>
    <w:p w14:paraId="799AEBFE" w14:textId="5B7D4C71" w:rsidR="001C5421" w:rsidRPr="00E31A8F" w:rsidRDefault="001C5421" w:rsidP="006C357F">
      <w:pPr>
        <w:spacing w:line="360" w:lineRule="auto"/>
        <w:jc w:val="center"/>
        <w:rPr>
          <w:sz w:val="22"/>
          <w:szCs w:val="22"/>
        </w:rPr>
      </w:pPr>
      <w:bookmarkStart w:id="117" w:name="_Toc125019501"/>
      <w:bookmarkStart w:id="118" w:name="_Toc129009375"/>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18</w:t>
      </w:r>
      <w:r w:rsidRPr="00E31A8F">
        <w:rPr>
          <w:sz w:val="22"/>
          <w:szCs w:val="22"/>
        </w:rPr>
        <w:fldChar w:fldCharType="end"/>
      </w:r>
      <w:r w:rsidRPr="00E31A8F">
        <w:rPr>
          <w:sz w:val="22"/>
          <w:szCs w:val="22"/>
        </w:rPr>
        <w:t>: inverter</w:t>
      </w:r>
      <w:r w:rsidRPr="00E31A8F">
        <w:rPr>
          <w:rFonts w:eastAsia="MS Mincho"/>
          <w:color w:val="000000" w:themeColor="text1"/>
          <w:sz w:val="22"/>
          <w:szCs w:val="22"/>
        </w:rPr>
        <w:t xml:space="preserve"> </w:t>
      </w:r>
      <w:r w:rsidRPr="00E31A8F">
        <w:rPr>
          <w:sz w:val="22"/>
          <w:szCs w:val="22"/>
        </w:rPr>
        <w:t xml:space="preserve">current control loop in </w:t>
      </w:r>
      <m:oMath>
        <m:r>
          <w:rPr>
            <w:rFonts w:ascii="Cambria Math" w:hAnsi="Cambria Math"/>
            <w:sz w:val="22"/>
            <w:szCs w:val="22"/>
          </w:rPr>
          <m:t>dq</m:t>
        </m:r>
      </m:oMath>
      <w:bookmarkEnd w:id="117"/>
      <w:bookmarkEnd w:id="118"/>
      <w:r w:rsidRPr="00E31A8F">
        <w:rPr>
          <w:i/>
          <w:iCs/>
          <w:sz w:val="22"/>
          <w:szCs w:val="22"/>
        </w:rPr>
        <w:t xml:space="preserve"> </w:t>
      </w:r>
    </w:p>
    <w:p w14:paraId="3F0D675A" w14:textId="30DB0E8A" w:rsidR="008E635D" w:rsidRPr="00EF719E" w:rsidRDefault="008E635D" w:rsidP="008E635D">
      <w:pPr>
        <w:pStyle w:val="Heading2"/>
        <w:numPr>
          <w:ilvl w:val="1"/>
          <w:numId w:val="35"/>
        </w:numPr>
        <w:rPr>
          <w:sz w:val="24"/>
          <w:szCs w:val="24"/>
        </w:rPr>
      </w:pPr>
      <w:bookmarkStart w:id="119" w:name="_Toc125019106"/>
      <w:bookmarkStart w:id="120" w:name="_Toc125807360"/>
      <w:bookmarkStart w:id="121" w:name="_Toc125807485"/>
      <w:bookmarkStart w:id="122" w:name="_Toc125808225"/>
      <w:bookmarkStart w:id="123" w:name="_Toc127366241"/>
      <w:r w:rsidRPr="00EF719E">
        <w:rPr>
          <w:sz w:val="24"/>
          <w:szCs w:val="24"/>
          <w:lang w:val="en-US"/>
        </w:rPr>
        <w:lastRenderedPageBreak/>
        <w:t>Proposed Current Controller Considering Inductor Saturation</w:t>
      </w:r>
      <w:bookmarkEnd w:id="119"/>
      <w:bookmarkEnd w:id="120"/>
      <w:bookmarkEnd w:id="121"/>
      <w:bookmarkEnd w:id="122"/>
      <w:bookmarkEnd w:id="123"/>
    </w:p>
    <w:p w14:paraId="75FF2B74" w14:textId="77777777" w:rsidR="004709CC" w:rsidRPr="00EF719E" w:rsidRDefault="004709CC" w:rsidP="004709CC">
      <w:pPr>
        <w:pStyle w:val="BodyText"/>
        <w:spacing w:line="360" w:lineRule="auto"/>
        <w:ind w:firstLine="0"/>
        <w:rPr>
          <w:sz w:val="24"/>
          <w:szCs w:val="24"/>
        </w:rPr>
      </w:pPr>
      <w:bookmarkStart w:id="124" w:name="_Toc124592336"/>
    </w:p>
    <w:p w14:paraId="1DDC015D" w14:textId="751D096A" w:rsidR="008E635D" w:rsidRPr="00EF719E" w:rsidRDefault="008E635D" w:rsidP="007842D8">
      <w:pPr>
        <w:pStyle w:val="BodyText"/>
        <w:spacing w:line="360" w:lineRule="auto"/>
        <w:ind w:firstLine="0"/>
        <w:rPr>
          <w:sz w:val="24"/>
          <w:szCs w:val="24"/>
        </w:rPr>
      </w:pPr>
      <w:r w:rsidRPr="00EF719E">
        <w:rPr>
          <w:sz w:val="24"/>
          <w:szCs w:val="24"/>
        </w:rPr>
        <w:t xml:space="preserve">This section presents the method to calculate the control gains considering the saturable inductors. The proposed method consists of retuning the integral and proportional gains considering the available inductance in the grid filter. This method first estimates the grid filter inductance for the </w:t>
      </w:r>
      <m:oMath>
        <m:r>
          <w:rPr>
            <w:rFonts w:ascii="Cambria Math" w:hAnsi="Cambria Math"/>
            <w:sz w:val="24"/>
            <w:szCs w:val="24"/>
          </w:rPr>
          <m:t>dq</m:t>
        </m:r>
      </m:oMath>
      <w:r w:rsidRPr="00EF719E">
        <w:rPr>
          <w:sz w:val="24"/>
          <w:szCs w:val="24"/>
        </w:rPr>
        <w:t xml:space="preserve">-channels for the given operating current using (1.24) and (1.25). Then, </w:t>
      </w:r>
      <w:r w:rsidR="008602B2" w:rsidRPr="00EF719E">
        <w:rPr>
          <w:sz w:val="24"/>
          <w:szCs w:val="24"/>
        </w:rPr>
        <w:t>a</w:t>
      </w:r>
      <w:r w:rsidRPr="00EF719E">
        <w:rPr>
          <w:sz w:val="24"/>
          <w:szCs w:val="24"/>
        </w:rPr>
        <w:t xml:space="preserve"> Butterworth polynomial is adopted to optimize the closed loop eigenvalue locations [40,41]. This Butterworth polynomial locates the eigenvalues uniformly in the left-half s-plane on a circle with radius </w:t>
      </w:r>
      <w:r w:rsidRPr="00EF719E">
        <w:rPr>
          <w:i/>
          <w:iCs/>
          <w:sz w:val="24"/>
          <w:szCs w:val="24"/>
        </w:rPr>
        <w:sym w:font="Symbol" w:char="F077"/>
      </w:r>
      <w:r w:rsidRPr="00EF719E">
        <w:rPr>
          <w:sz w:val="24"/>
          <w:szCs w:val="24"/>
        </w:rPr>
        <w:t xml:space="preserve"> , with its center at the origin. The Butterworth polynomial receives as inputs the inductance value </w:t>
      </w:r>
      <m:oMath>
        <m:sSub>
          <m:sSubPr>
            <m:ctrlPr>
              <w:rPr>
                <w:rFonts w:ascii="Cambria Math" w:hAnsi="Cambria Math"/>
                <w:sz w:val="24"/>
                <w:szCs w:val="24"/>
              </w:rPr>
            </m:ctrlPr>
          </m:sSubPr>
          <m:e>
            <m:r>
              <m:rPr>
                <m:sty m:val="p"/>
              </m:rPr>
              <w:rPr>
                <w:rFonts w:ascii="Cambria Math" w:hAnsi="Cambria Math"/>
                <w:sz w:val="24"/>
                <w:szCs w:val="24"/>
              </w:rPr>
              <m:t>L</m:t>
            </m:r>
          </m:e>
          <m:sub>
            <m:r>
              <m:rPr>
                <m:sty m:val="p"/>
              </m:rPr>
              <w:rPr>
                <w:rFonts w:ascii="Cambria Math" w:hAnsi="Cambria Math"/>
                <w:sz w:val="24"/>
                <w:szCs w:val="24"/>
              </w:rPr>
              <m:t>dq</m:t>
            </m:r>
          </m:sub>
        </m:sSub>
      </m:oMath>
      <w:r w:rsidRPr="00EF719E">
        <w:rPr>
          <w:sz w:val="24"/>
          <w:szCs w:val="24"/>
        </w:rPr>
        <w:t xml:space="preserve">, the system delay </w:t>
      </w:r>
      <m:oMath>
        <m:r>
          <m:rPr>
            <m:sty m:val="p"/>
          </m:rPr>
          <w:rPr>
            <w:rFonts w:ascii="Cambria Math" w:hAnsi="Cambria Math"/>
            <w:sz w:val="24"/>
            <w:szCs w:val="24"/>
          </w:rPr>
          <m:t>α</m:t>
        </m:r>
      </m:oMath>
      <w:r w:rsidRPr="00EF719E">
        <w:rPr>
          <w:sz w:val="24"/>
          <w:szCs w:val="24"/>
        </w:rPr>
        <w:t xml:space="preserve">, and the desired bandwidth for the current controller </w:t>
      </w:r>
      <m:oMath>
        <m:r>
          <w:rPr>
            <w:rFonts w:ascii="Cambria Math" w:hAnsi="Cambria Math"/>
            <w:sz w:val="24"/>
            <w:szCs w:val="24"/>
          </w:rPr>
          <m:t>ω</m:t>
        </m:r>
      </m:oMath>
      <w:r w:rsidRPr="00EF719E">
        <w:rPr>
          <w:sz w:val="24"/>
          <w:szCs w:val="24"/>
        </w:rPr>
        <w:t>, which is typically 8 to 10 times smaller than the switching frequency. The third order Butterworth polynomial can be expressed as:</w:t>
      </w:r>
      <w:bookmarkEnd w:id="124"/>
    </w:p>
    <w:p w14:paraId="1C2D129F" w14:textId="77777777" w:rsidR="008E635D" w:rsidRPr="00EF719E" w:rsidRDefault="008E635D" w:rsidP="007842D8">
      <w:pPr>
        <w:pStyle w:val="Heading2"/>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555"/>
      </w:tblGrid>
      <w:tr w:rsidR="008E635D" w:rsidRPr="00EF719E" w14:paraId="4353C198" w14:textId="77777777" w:rsidTr="00E31A8F">
        <w:tc>
          <w:tcPr>
            <w:tcW w:w="8280" w:type="dxa"/>
          </w:tcPr>
          <w:p w14:paraId="08302AB8" w14:textId="77777777" w:rsidR="008E635D" w:rsidRPr="00EF719E" w:rsidRDefault="00E31A8F" w:rsidP="007842D8">
            <w:pPr>
              <w:pStyle w:val="NormalWeb"/>
              <w:spacing w:line="360" w:lineRule="auto"/>
              <w:jc w:val="both"/>
              <w:rPr>
                <w:rFonts w:eastAsia="MS Mincho"/>
              </w:rPr>
            </w:pPr>
            <m:oMathPara>
              <m:oMath>
                <m:sSup>
                  <m:sSupPr>
                    <m:ctrlPr>
                      <w:rPr>
                        <w:rFonts w:ascii="Cambria Math" w:hAnsi="Cambria Math"/>
                        <w:i/>
                      </w:rPr>
                    </m:ctrlPr>
                  </m:sSupPr>
                  <m:e>
                    <m:r>
                      <w:rPr>
                        <w:rFonts w:ascii="Cambria Math" w:hAnsi="Cambria Math"/>
                      </w:rPr>
                      <m:t>s</m:t>
                    </m:r>
                  </m:e>
                  <m:sup>
                    <m:r>
                      <w:rPr>
                        <w:rFonts w:ascii="Cambria Math" w:hAnsi="Cambria Math"/>
                      </w:rPr>
                      <m:t>3</m:t>
                    </m:r>
                  </m:sup>
                </m:sSup>
                <m:r>
                  <w:rPr>
                    <w:rFonts w:ascii="Cambria Math" w:hAnsi="Cambria Math"/>
                  </w:rPr>
                  <m:t>+</m:t>
                </m:r>
                <m:d>
                  <m:dPr>
                    <m:ctrlPr>
                      <w:rPr>
                        <w:rFonts w:ascii="Cambria Math" w:hAnsi="Cambria Math"/>
                        <w:i/>
                      </w:rPr>
                    </m:ctrlPr>
                  </m:dPr>
                  <m:e>
                    <m:r>
                      <w:rPr>
                        <w:rFonts w:ascii="Cambria Math" w:hAnsi="Cambria Math"/>
                      </w:rPr>
                      <m:t>1+2ζ</m:t>
                    </m:r>
                  </m:e>
                </m:d>
                <m:r>
                  <w:rPr>
                    <w:rFonts w:ascii="Cambria Math" w:hAnsi="Cambria Math"/>
                  </w:rPr>
                  <m:t>ω</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1+2ζ</m:t>
                    </m:r>
                  </m:e>
                </m:d>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hAnsi="Cambria Math"/>
                  </w:rPr>
                  <m:t>s+</m:t>
                </m:r>
                <m:sSup>
                  <m:sSupPr>
                    <m:ctrlPr>
                      <w:rPr>
                        <w:rFonts w:ascii="Cambria Math" w:hAnsi="Cambria Math"/>
                        <w:i/>
                      </w:rPr>
                    </m:ctrlPr>
                  </m:sSupPr>
                  <m:e>
                    <m:r>
                      <w:rPr>
                        <w:rFonts w:ascii="Cambria Math" w:hAnsi="Cambria Math"/>
                      </w:rPr>
                      <m:t>ω</m:t>
                    </m:r>
                  </m:e>
                  <m:sup>
                    <m:r>
                      <w:rPr>
                        <w:rFonts w:ascii="Cambria Math" w:hAnsi="Cambria Math"/>
                      </w:rPr>
                      <m:t>3</m:t>
                    </m:r>
                  </m:sup>
                </m:sSup>
              </m:oMath>
            </m:oMathPara>
          </w:p>
        </w:tc>
        <w:tc>
          <w:tcPr>
            <w:tcW w:w="1710" w:type="dxa"/>
          </w:tcPr>
          <w:p w14:paraId="3AE376DD" w14:textId="77777777" w:rsidR="008E635D" w:rsidRPr="00EF719E" w:rsidRDefault="008E635D" w:rsidP="007842D8">
            <w:pPr>
              <w:pStyle w:val="NormalWeb"/>
              <w:spacing w:line="360" w:lineRule="auto"/>
              <w:jc w:val="both"/>
              <w:rPr>
                <w:rFonts w:eastAsia="MS Mincho"/>
              </w:rPr>
            </w:pPr>
            <w:r w:rsidRPr="00EF719E">
              <w:t xml:space="preserve">              (1.33)</w:t>
            </w:r>
          </w:p>
        </w:tc>
      </w:tr>
    </w:tbl>
    <w:p w14:paraId="7F36BEBB" w14:textId="39081228" w:rsidR="008E635D" w:rsidRPr="00EF719E" w:rsidRDefault="008602B2" w:rsidP="007842D8">
      <w:pPr>
        <w:pStyle w:val="NormalWeb"/>
        <w:spacing w:line="360" w:lineRule="auto"/>
        <w:jc w:val="both"/>
        <w:rPr>
          <w:rFonts w:eastAsia="MS Mincho"/>
          <w:spacing w:val="-1"/>
        </w:rPr>
      </w:pPr>
      <w:r w:rsidRPr="00EF719E">
        <w:rPr>
          <w:rFonts w:eastAsia="MS Mincho"/>
          <w:spacing w:val="-1"/>
        </w:rPr>
        <w:t>w</w:t>
      </w:r>
      <w:r w:rsidR="008E635D" w:rsidRPr="00EF719E">
        <w:rPr>
          <w:rFonts w:eastAsia="MS Mincho"/>
          <w:spacing w:val="-1"/>
        </w:rPr>
        <w:t>here</w:t>
      </w:r>
      <w:r w:rsidRPr="00EF719E">
        <w:rPr>
          <w:rFonts w:eastAsia="MS Mincho"/>
          <w:spacing w:val="-1"/>
        </w:rPr>
        <w:t xml:space="preserve"> </w:t>
      </w:r>
      <m:oMath>
        <m:r>
          <w:rPr>
            <w:rFonts w:ascii="Cambria Math" w:hAnsi="Cambria Math"/>
          </w:rPr>
          <m:t>ω</m:t>
        </m:r>
      </m:oMath>
      <w:r w:rsidRPr="00EF719E">
        <w:rPr>
          <w:rFonts w:eastAsia="MS Mincho"/>
        </w:rPr>
        <w:t xml:space="preserve"> </w:t>
      </w:r>
      <w:r w:rsidR="008E635D" w:rsidRPr="00EF719E">
        <w:rPr>
          <w:rFonts w:eastAsia="MS Mincho"/>
        </w:rPr>
        <w:t xml:space="preserve">is the bandwidth of the current controller, which is set ten times lower than the switching frequency, and </w:t>
      </w:r>
      <m:oMath>
        <m:r>
          <w:rPr>
            <w:rFonts w:ascii="Cambria Math" w:eastAsia="MS Mincho" w:hAnsi="Cambria Math"/>
            <w:spacing w:val="-1"/>
          </w:rPr>
          <m:t>ζ</m:t>
        </m:r>
      </m:oMath>
      <w:r w:rsidR="008E635D" w:rsidRPr="00EF719E">
        <w:rPr>
          <w:rFonts w:eastAsia="MS Mincho"/>
          <w:spacing w:val="-1"/>
        </w:rPr>
        <w:t xml:space="preserve"> is a constant that influences the damping response. The time delay is captured by a first order Padé approximation (1.29).</w:t>
      </w:r>
    </w:p>
    <w:p w14:paraId="5D801364" w14:textId="14B22B3C" w:rsidR="008E635D" w:rsidRPr="00EF719E" w:rsidRDefault="008E635D" w:rsidP="007842D8">
      <w:pPr>
        <w:pStyle w:val="NormalWeb"/>
        <w:spacing w:line="360" w:lineRule="auto"/>
        <w:jc w:val="both"/>
        <w:rPr>
          <w:rFonts w:eastAsia="MS Mincho"/>
          <w:spacing w:val="-1"/>
        </w:rPr>
      </w:pPr>
      <w:r w:rsidRPr="00EF719E">
        <w:rPr>
          <w:rFonts w:eastAsia="MS Mincho"/>
          <w:spacing w:val="-1"/>
        </w:rPr>
        <w:t>The open loop transfer function of the current loop can be expressed as:</w:t>
      </w:r>
    </w:p>
    <w:p w14:paraId="12315179" w14:textId="77777777" w:rsidR="007842D8" w:rsidRPr="00EF719E" w:rsidRDefault="007842D8" w:rsidP="008E635D">
      <w:pPr>
        <w:pStyle w:val="NormalWeb"/>
        <w:spacing w:line="360" w:lineRule="auto"/>
        <w:rPr>
          <w:spacing w:val="-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3"/>
        <w:gridCol w:w="1537"/>
      </w:tblGrid>
      <w:tr w:rsidR="008E635D" w:rsidRPr="00EF719E" w14:paraId="154BF3C8" w14:textId="77777777" w:rsidTr="00AC7D68">
        <w:tc>
          <w:tcPr>
            <w:tcW w:w="7103" w:type="dxa"/>
          </w:tcPr>
          <w:p w14:paraId="00B37F83" w14:textId="77777777" w:rsidR="008E635D" w:rsidRPr="00EF719E" w:rsidRDefault="00E31A8F" w:rsidP="00E31A8F">
            <w:pPr>
              <w:pStyle w:val="NormalWeb"/>
              <w:spacing w:line="360" w:lineRule="auto"/>
              <w:jc w:val="center"/>
              <w:rPr>
                <w:rFonts w:eastAsia="MS Mincho"/>
              </w:rPr>
            </w:pPr>
            <m:oMathPara>
              <m:oMath>
                <m:sSub>
                  <m:sSubPr>
                    <m:ctrlPr>
                      <w:rPr>
                        <w:rFonts w:ascii="Cambria Math" w:hAnsi="Cambria Math"/>
                        <w:i/>
                        <w:spacing w:val="-1"/>
                      </w:rPr>
                    </m:ctrlPr>
                  </m:sSubPr>
                  <m:e>
                    <m:r>
                      <w:rPr>
                        <w:rFonts w:ascii="Cambria Math" w:hAnsi="Cambria Math"/>
                        <w:spacing w:val="-1"/>
                      </w:rPr>
                      <m:t>T</m:t>
                    </m:r>
                  </m:e>
                  <m:sub>
                    <m:r>
                      <w:rPr>
                        <w:rFonts w:ascii="Cambria Math" w:hAnsi="Cambria Math"/>
                        <w:spacing w:val="-1"/>
                      </w:rPr>
                      <m:t>idq</m:t>
                    </m:r>
                  </m:sub>
                </m:sSub>
                <m:r>
                  <w:rPr>
                    <w:rFonts w:ascii="Cambria Math" w:hAnsi="Cambria Math"/>
                  </w:rPr>
                  <m:t>=β</m:t>
                </m:r>
                <m:d>
                  <m:dPr>
                    <m:ctrlPr>
                      <w:rPr>
                        <w:rFonts w:ascii="Cambria Math" w:eastAsia="MS Mincho" w:hAnsi="Cambria Math"/>
                        <w:i/>
                      </w:rPr>
                    </m:ctrlPr>
                  </m:dPr>
                  <m:e>
                    <m:f>
                      <m:fPr>
                        <m:ctrlPr>
                          <w:rPr>
                            <w:rFonts w:ascii="Cambria Math" w:eastAsia="MS Mincho" w:hAnsi="Cambria Math"/>
                            <w:i/>
                          </w:rPr>
                        </m:ctrlPr>
                      </m:fPr>
                      <m:num>
                        <m:r>
                          <w:rPr>
                            <w:rFonts w:ascii="Cambria Math" w:eastAsia="MS Mincho" w:hAnsi="Cambria Math"/>
                          </w:rPr>
                          <m:t>1-</m:t>
                        </m:r>
                        <m:r>
                          <m:rPr>
                            <m:sty m:val="p"/>
                          </m:rPr>
                          <w:rPr>
                            <w:rFonts w:ascii="Cambria Math" w:eastAsia="MS Mincho" w:hAnsi="Cambria Math"/>
                            <w:spacing w:val="-1"/>
                          </w:rPr>
                          <m:t xml:space="preserve">α </m:t>
                        </m:r>
                        <m:r>
                          <w:rPr>
                            <w:rFonts w:ascii="Cambria Math" w:eastAsia="MS Mincho" w:hAnsi="Cambria Math"/>
                          </w:rPr>
                          <m:t>s</m:t>
                        </m:r>
                      </m:num>
                      <m:den>
                        <m:r>
                          <w:rPr>
                            <w:rFonts w:ascii="Cambria Math" w:eastAsia="MS Mincho" w:hAnsi="Cambria Math"/>
                          </w:rPr>
                          <m:t>1+</m:t>
                        </m:r>
                        <m:r>
                          <m:rPr>
                            <m:sty m:val="p"/>
                          </m:rPr>
                          <w:rPr>
                            <w:rFonts w:ascii="Cambria Math" w:eastAsia="MS Mincho" w:hAnsi="Cambria Math"/>
                            <w:spacing w:val="-1"/>
                          </w:rPr>
                          <m:t xml:space="preserve">α </m:t>
                        </m:r>
                        <m:r>
                          <w:rPr>
                            <w:rFonts w:ascii="Cambria Math" w:eastAsia="MS Mincho" w:hAnsi="Cambria Math"/>
                          </w:rPr>
                          <m:t>s</m:t>
                        </m:r>
                      </m:den>
                    </m:f>
                  </m:e>
                </m:d>
                <m:d>
                  <m:dPr>
                    <m:ctrlPr>
                      <w:rPr>
                        <w:rFonts w:ascii="Cambria Math" w:hAnsi="Cambria Math"/>
                      </w:rPr>
                    </m:ctrlPr>
                  </m:dPr>
                  <m:e>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i</m:t>
                            </m:r>
                          </m:sub>
                        </m:sSub>
                      </m:num>
                      <m:den>
                        <m:r>
                          <w:rPr>
                            <w:rFonts w:ascii="Cambria Math" w:hAnsi="Cambria Math"/>
                          </w:rPr>
                          <m:t>s</m:t>
                        </m:r>
                      </m:den>
                    </m:f>
                  </m:e>
                </m:d>
                <m:r>
                  <m:rPr>
                    <m:sty m:val="p"/>
                  </m:rPr>
                  <w:rPr>
                    <w:rFonts w:ascii="Cambria Math" w:hAnsi="Cambria Math"/>
                  </w:rPr>
                  <m:t xml:space="preserve"> </m:t>
                </m:r>
                <m:d>
                  <m:dPr>
                    <m:ctrlPr>
                      <w:rPr>
                        <w:rFonts w:ascii="Cambria Math" w:eastAsia="MS Mincho" w:hAnsi="Cambria Math"/>
                        <w:i/>
                        <w:spacing w:val="-1"/>
                      </w:rPr>
                    </m:ctrlPr>
                  </m:dPr>
                  <m:e>
                    <m:f>
                      <m:fPr>
                        <m:ctrlPr>
                          <w:rPr>
                            <w:rFonts w:ascii="Cambria Math" w:eastAsia="MS Mincho" w:hAnsi="Cambria Math"/>
                            <w:i/>
                            <w:spacing w:val="-1"/>
                          </w:rPr>
                        </m:ctrlPr>
                      </m:fPr>
                      <m:num>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num>
                      <m:den>
                        <m:r>
                          <w:rPr>
                            <w:rFonts w:ascii="Cambria Math" w:hAnsi="Cambria Math"/>
                          </w:rPr>
                          <m:t>s</m:t>
                        </m:r>
                        <m:sSub>
                          <m:sSubPr>
                            <m:ctrlPr>
                              <w:rPr>
                                <w:rFonts w:ascii="Cambria Math" w:hAnsi="Cambria Math"/>
                                <w:i/>
                              </w:rPr>
                            </m:ctrlPr>
                          </m:sSubPr>
                          <m:e>
                            <m:r>
                              <w:rPr>
                                <w:rFonts w:ascii="Cambria Math" w:hAnsi="Cambria Math"/>
                              </w:rPr>
                              <m:t>L</m:t>
                            </m:r>
                          </m:e>
                          <m:sub>
                            <m:r>
                              <w:rPr>
                                <w:rFonts w:ascii="Cambria Math" w:hAnsi="Cambria Math"/>
                              </w:rPr>
                              <m:t>dq</m:t>
                            </m:r>
                          </m:sub>
                        </m:sSub>
                        <m:r>
                          <w:rPr>
                            <w:rFonts w:ascii="Cambria Math" w:hAnsi="Cambria Math"/>
                          </w:rPr>
                          <m:t>+R</m:t>
                        </m:r>
                      </m:den>
                    </m:f>
                  </m:e>
                </m:d>
              </m:oMath>
            </m:oMathPara>
          </w:p>
        </w:tc>
        <w:tc>
          <w:tcPr>
            <w:tcW w:w="1537" w:type="dxa"/>
          </w:tcPr>
          <w:p w14:paraId="012F7945" w14:textId="77777777" w:rsidR="008E635D" w:rsidRPr="00EF719E" w:rsidRDefault="008E635D" w:rsidP="00E31A8F">
            <w:pPr>
              <w:pStyle w:val="NormalWeb"/>
              <w:spacing w:line="360" w:lineRule="auto"/>
              <w:jc w:val="both"/>
              <w:rPr>
                <w:rFonts w:eastAsia="MS Mincho"/>
              </w:rPr>
            </w:pPr>
            <w:r w:rsidRPr="00EF719E">
              <w:t xml:space="preserve">              (1.34)</w:t>
            </w:r>
          </w:p>
        </w:tc>
      </w:tr>
    </w:tbl>
    <w:p w14:paraId="6576BA8E" w14:textId="77777777" w:rsidR="00AC7D68" w:rsidRPr="00EF719E" w:rsidRDefault="00AC7D68" w:rsidP="00AC7D68">
      <w:pPr>
        <w:pStyle w:val="NormalWeb"/>
        <w:spacing w:line="360" w:lineRule="auto"/>
        <w:jc w:val="both"/>
        <w:rPr>
          <w:rFonts w:eastAsia="MS Mincho"/>
        </w:rPr>
      </w:pPr>
      <w:r w:rsidRPr="00EF719E">
        <w:rPr>
          <w:rFonts w:eastAsia="MS Mincho"/>
          <w:spacing w:val="-1"/>
        </w:rPr>
        <w:t xml:space="preserve">Where </w:t>
      </w:r>
      <m:oMath>
        <m:r>
          <w:rPr>
            <w:rFonts w:ascii="Cambria Math" w:hAnsi="Cambria Math"/>
          </w:rPr>
          <m:t>β</m:t>
        </m:r>
      </m:oMath>
      <w:r w:rsidRPr="00EF719E">
        <w:rPr>
          <w:rFonts w:eastAsia="MS Mincho"/>
        </w:rPr>
        <w:t xml:space="preserve"> is the gain for the current sensor, </w:t>
      </w: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Pr="00EF719E">
        <w:rPr>
          <w:rFonts w:eastAsia="MS Mincho"/>
        </w:rPr>
        <w:t xml:space="preserve">the proportional gain,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Pr="00EF719E">
        <w:rPr>
          <w:rFonts w:eastAsia="MS Mincho"/>
        </w:rPr>
        <w:t xml:space="preserve"> the integral gain, </w:t>
      </w:r>
      <m:oMath>
        <m:r>
          <w:rPr>
            <w:rFonts w:ascii="Cambria Math" w:hAnsi="Cambria Math"/>
          </w:rPr>
          <m:t>R</m:t>
        </m:r>
      </m:oMath>
      <w:r w:rsidRPr="00EF719E">
        <w:rPr>
          <w:rFonts w:eastAsia="MS Mincho"/>
        </w:rPr>
        <w:t xml:space="preserve"> the inductor resistance and  </w:t>
      </w:r>
      <m:oMath>
        <m:sSub>
          <m:sSubPr>
            <m:ctrlPr>
              <w:rPr>
                <w:rFonts w:ascii="Cambria Math" w:hAnsi="Cambria Math"/>
                <w:i/>
              </w:rPr>
            </m:ctrlPr>
          </m:sSubPr>
          <m:e>
            <m:r>
              <w:rPr>
                <w:rFonts w:ascii="Cambria Math" w:hAnsi="Cambria Math"/>
              </w:rPr>
              <m:t>L</m:t>
            </m:r>
          </m:e>
          <m:sub>
            <m:r>
              <w:rPr>
                <w:rFonts w:ascii="Cambria Math" w:hAnsi="Cambria Math"/>
              </w:rPr>
              <m:t>dq</m:t>
            </m:r>
          </m:sub>
        </m:sSub>
      </m:oMath>
      <w:r w:rsidRPr="00EF719E">
        <w:rPr>
          <w:rFonts w:eastAsia="MS Mincho"/>
        </w:rPr>
        <w:t xml:space="preserve">are the d-axis and q-axis inductances (1.23) and (1.24). </w:t>
      </w:r>
    </w:p>
    <w:p w14:paraId="23FDD434" w14:textId="4FF6371F" w:rsidR="00AC7D68" w:rsidRPr="00EF719E" w:rsidRDefault="00AC7D68" w:rsidP="00AC7D68">
      <w:pPr>
        <w:pStyle w:val="NormalWeb"/>
        <w:spacing w:line="360" w:lineRule="auto"/>
        <w:jc w:val="both"/>
        <w:rPr>
          <w:rFonts w:eastAsia="MS Mincho"/>
          <w:spacing w:val="-1"/>
        </w:rPr>
      </w:pPr>
      <w:r w:rsidRPr="00EF719E">
        <w:rPr>
          <w:rFonts w:eastAsia="MS Mincho"/>
          <w:spacing w:val="-1"/>
        </w:rPr>
        <w:t xml:space="preserve">The closed loop transfer function for the current control is obtained using the current open-loop transfer function (1.30-3.31) and the second order </w:t>
      </w:r>
      <w:proofErr w:type="spellStart"/>
      <w:r w:rsidRPr="00EF719E">
        <w:rPr>
          <w:rFonts w:eastAsia="MS Mincho"/>
          <w:spacing w:val="-1"/>
        </w:rPr>
        <w:t>Padé</w:t>
      </w:r>
      <w:proofErr w:type="spellEnd"/>
      <w:r w:rsidRPr="00EF719E">
        <w:rPr>
          <w:rFonts w:eastAsia="MS Mincho"/>
          <w:spacing w:val="-1"/>
        </w:rPr>
        <w:t xml:space="preserve"> approximation (1.29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3"/>
        <w:gridCol w:w="1087"/>
      </w:tblGrid>
      <w:tr w:rsidR="00AC7D68" w:rsidRPr="00AC7D68" w14:paraId="4A60625D" w14:textId="77777777" w:rsidTr="00AC7D68">
        <w:tc>
          <w:tcPr>
            <w:tcW w:w="7553" w:type="dxa"/>
          </w:tcPr>
          <w:p w14:paraId="5BC29F5D" w14:textId="77777777" w:rsidR="00AC7D68" w:rsidRPr="00AC7D68" w:rsidRDefault="00E31A8F" w:rsidP="00E31A8F">
            <w:pPr>
              <w:pStyle w:val="NormalWeb"/>
              <w:spacing w:line="360" w:lineRule="auto"/>
              <w:jc w:val="both"/>
              <w:rPr>
                <w:rFonts w:eastAsia="MS Mincho"/>
                <w:sz w:val="21"/>
                <w:szCs w:val="21"/>
              </w:rPr>
            </w:pPr>
            <m:oMathPara>
              <m:oMath>
                <m:sSub>
                  <m:sSubPr>
                    <m:ctrlPr>
                      <w:rPr>
                        <w:rFonts w:ascii="Cambria Math" w:eastAsia="MS Mincho" w:hAnsi="Cambria Math"/>
                        <w:i/>
                        <w:spacing w:val="-1"/>
                        <w:sz w:val="21"/>
                        <w:szCs w:val="21"/>
                      </w:rPr>
                    </m:ctrlPr>
                  </m:sSubPr>
                  <m:e>
                    <m:r>
                      <w:rPr>
                        <w:rFonts w:ascii="Cambria Math" w:eastAsia="MS Mincho" w:hAnsi="Cambria Math"/>
                        <w:spacing w:val="-1"/>
                        <w:sz w:val="21"/>
                        <w:szCs w:val="21"/>
                      </w:rPr>
                      <m:t>G</m:t>
                    </m:r>
                  </m:e>
                  <m:sub>
                    <m:r>
                      <w:rPr>
                        <w:rFonts w:ascii="Cambria Math" w:eastAsia="MS Mincho" w:hAnsi="Cambria Math"/>
                        <w:spacing w:val="-1"/>
                        <w:sz w:val="21"/>
                        <w:szCs w:val="21"/>
                      </w:rPr>
                      <m:t>id</m:t>
                    </m:r>
                  </m:sub>
                </m:sSub>
                <m:r>
                  <w:rPr>
                    <w:rFonts w:ascii="Cambria Math" w:eastAsia="MS Mincho" w:hAnsi="Cambria Math"/>
                    <w:spacing w:val="-1"/>
                    <w:sz w:val="21"/>
                    <w:szCs w:val="21"/>
                  </w:rPr>
                  <m:t>=</m:t>
                </m:r>
                <m:f>
                  <m:fPr>
                    <m:ctrlPr>
                      <w:rPr>
                        <w:rFonts w:ascii="Cambria Math" w:eastAsia="MS Mincho" w:hAnsi="Cambria Math"/>
                        <w:i/>
                        <w:spacing w:val="-1"/>
                        <w:sz w:val="21"/>
                        <w:szCs w:val="21"/>
                      </w:rPr>
                    </m:ctrlPr>
                  </m:fPr>
                  <m:num>
                    <m:r>
                      <m:rPr>
                        <m:sty m:val="p"/>
                      </m:rPr>
                      <w:rPr>
                        <w:rFonts w:ascii="Cambria Math" w:eastAsia="MS Mincho" w:hAnsi="Cambria Math"/>
                        <w:spacing w:val="-1"/>
                        <w:sz w:val="21"/>
                        <w:szCs w:val="21"/>
                      </w:rPr>
                      <m:t>(</m:t>
                    </m:r>
                    <m:sSub>
                      <m:sSubPr>
                        <m:ctrlPr>
                          <w:rPr>
                            <w:rFonts w:ascii="Cambria Math" w:eastAsia="MS Mincho" w:hAnsi="Cambria Math"/>
                            <w:spacing w:val="-1"/>
                            <w:sz w:val="21"/>
                            <w:szCs w:val="21"/>
                          </w:rPr>
                        </m:ctrlPr>
                      </m:sSubPr>
                      <m:e>
                        <m:r>
                          <w:rPr>
                            <w:rFonts w:ascii="Cambria Math" w:eastAsia="MS Mincho" w:hAnsi="Cambria Math"/>
                            <w:spacing w:val="-1"/>
                            <w:sz w:val="21"/>
                            <w:szCs w:val="21"/>
                          </w:rPr>
                          <m:t>V</m:t>
                        </m:r>
                      </m:e>
                      <m:sub>
                        <m:r>
                          <w:rPr>
                            <w:rFonts w:ascii="Cambria Math" w:eastAsia="MS Mincho" w:hAnsi="Cambria Math"/>
                            <w:spacing w:val="-1"/>
                            <w:sz w:val="21"/>
                            <w:szCs w:val="21"/>
                          </w:rPr>
                          <m:t>dc</m:t>
                        </m:r>
                      </m:sub>
                    </m:sSub>
                    <m:r>
                      <m:rPr>
                        <m:sty m:val="p"/>
                      </m:rPr>
                      <w:rPr>
                        <w:rFonts w:ascii="Cambria Math" w:eastAsia="MS Mincho" w:hAnsi="Cambria Math"/>
                        <w:spacing w:val="-1"/>
                        <w:sz w:val="21"/>
                        <w:szCs w:val="21"/>
                      </w:rPr>
                      <m:t>(α-s)*(</m:t>
                    </m:r>
                    <m:sSub>
                      <m:sSubPr>
                        <m:ctrlPr>
                          <w:rPr>
                            <w:rFonts w:ascii="Cambria Math" w:eastAsia="MS Mincho" w:hAnsi="Cambria Math"/>
                            <w:spacing w:val="-1"/>
                            <w:sz w:val="21"/>
                            <w:szCs w:val="21"/>
                          </w:rPr>
                        </m:ctrlPr>
                      </m:sSubPr>
                      <m:e>
                        <m:r>
                          <w:rPr>
                            <w:rFonts w:ascii="Cambria Math" w:eastAsia="MS Mincho" w:hAnsi="Cambria Math"/>
                            <w:spacing w:val="-1"/>
                            <w:sz w:val="21"/>
                            <w:szCs w:val="21"/>
                          </w:rPr>
                          <m:t>K</m:t>
                        </m:r>
                      </m:e>
                      <m:sub>
                        <m:r>
                          <w:rPr>
                            <w:rFonts w:ascii="Cambria Math" w:eastAsia="MS Mincho" w:hAnsi="Cambria Math"/>
                            <w:spacing w:val="-1"/>
                            <w:sz w:val="21"/>
                            <w:szCs w:val="21"/>
                          </w:rPr>
                          <m:t>i</m:t>
                        </m:r>
                      </m:sub>
                    </m:sSub>
                    <m:r>
                      <m:rPr>
                        <m:sty m:val="p"/>
                      </m:rPr>
                      <w:rPr>
                        <w:rFonts w:ascii="Cambria Math" w:eastAsia="MS Mincho" w:hAnsi="Cambria Math"/>
                        <w:spacing w:val="-1"/>
                        <w:sz w:val="21"/>
                        <w:szCs w:val="21"/>
                      </w:rPr>
                      <m:t>+</m:t>
                    </m:r>
                    <m:sSub>
                      <m:sSubPr>
                        <m:ctrlPr>
                          <w:rPr>
                            <w:rFonts w:ascii="Cambria Math" w:eastAsia="MS Mincho" w:hAnsi="Cambria Math"/>
                            <w:spacing w:val="-1"/>
                            <w:sz w:val="21"/>
                            <w:szCs w:val="21"/>
                          </w:rPr>
                        </m:ctrlPr>
                      </m:sSubPr>
                      <m:e>
                        <m:r>
                          <w:rPr>
                            <w:rFonts w:ascii="Cambria Math" w:eastAsia="MS Mincho" w:hAnsi="Cambria Math"/>
                            <w:spacing w:val="-1"/>
                            <w:sz w:val="21"/>
                            <w:szCs w:val="21"/>
                          </w:rPr>
                          <m:t>K</m:t>
                        </m:r>
                      </m:e>
                      <m:sub>
                        <m:r>
                          <w:rPr>
                            <w:rFonts w:ascii="Cambria Math" w:eastAsia="MS Mincho" w:hAnsi="Cambria Math"/>
                            <w:spacing w:val="-1"/>
                            <w:sz w:val="21"/>
                            <w:szCs w:val="21"/>
                          </w:rPr>
                          <m:t>p</m:t>
                        </m:r>
                      </m:sub>
                    </m:sSub>
                    <m:r>
                      <m:rPr>
                        <m:sty m:val="p"/>
                      </m:rPr>
                      <w:rPr>
                        <w:rFonts w:ascii="Cambria Math" w:eastAsia="MS Mincho" w:hAnsi="Cambria Math"/>
                        <w:spacing w:val="-1"/>
                        <w:sz w:val="21"/>
                        <w:szCs w:val="21"/>
                      </w:rPr>
                      <m:t>s))</m:t>
                    </m:r>
                  </m:num>
                  <m:den>
                    <m:sSup>
                      <m:sSupPr>
                        <m:ctrlPr>
                          <w:rPr>
                            <w:rFonts w:ascii="Cambria Math" w:eastAsiaTheme="minorHAnsi" w:hAnsi="Cambria Math"/>
                            <w:i/>
                            <w:sz w:val="21"/>
                            <w:szCs w:val="21"/>
                          </w:rPr>
                        </m:ctrlPr>
                      </m:sSupPr>
                      <m:e>
                        <m:r>
                          <w:rPr>
                            <w:rFonts w:ascii="Cambria Math" w:hAnsi="Cambria Math"/>
                            <w:sz w:val="21"/>
                            <w:szCs w:val="21"/>
                          </w:rPr>
                          <m:t>s</m:t>
                        </m:r>
                      </m:e>
                      <m:sup>
                        <m:r>
                          <w:rPr>
                            <w:rFonts w:ascii="Cambria Math" w:hAnsi="Cambria Math"/>
                            <w:sz w:val="21"/>
                            <w:szCs w:val="21"/>
                          </w:rPr>
                          <m:t>3</m:t>
                        </m:r>
                      </m:sup>
                    </m:sSup>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dq</m:t>
                        </m:r>
                      </m:sub>
                    </m:sSub>
                    <m:r>
                      <w:rPr>
                        <w:rFonts w:ascii="Cambria Math" w:hAnsi="Cambria Math"/>
                        <w:sz w:val="21"/>
                        <w:szCs w:val="21"/>
                      </w:rPr>
                      <m:t>+</m:t>
                    </m:r>
                    <m:sSup>
                      <m:sSupPr>
                        <m:ctrlPr>
                          <w:rPr>
                            <w:rFonts w:ascii="Cambria Math" w:eastAsiaTheme="minorHAnsi" w:hAnsi="Cambria Math"/>
                            <w:i/>
                            <w:sz w:val="21"/>
                            <w:szCs w:val="21"/>
                          </w:rPr>
                        </m:ctrlPr>
                      </m:sSupPr>
                      <m:e>
                        <m:r>
                          <w:rPr>
                            <w:rFonts w:ascii="Cambria Math" w:hAnsi="Cambria Math"/>
                            <w:sz w:val="21"/>
                            <w:szCs w:val="21"/>
                          </w:rPr>
                          <m:t>s</m:t>
                        </m:r>
                      </m:e>
                      <m:sup>
                        <m:r>
                          <w:rPr>
                            <w:rFonts w:ascii="Cambria Math" w:hAnsi="Cambria Math"/>
                            <w:sz w:val="21"/>
                            <w:szCs w:val="21"/>
                          </w:rPr>
                          <m:t>2</m:t>
                        </m:r>
                      </m:sup>
                    </m:sSup>
                    <m:r>
                      <w:rPr>
                        <w:rFonts w:ascii="Cambria Math" w:hAnsi="Cambria Math"/>
                        <w:sz w:val="21"/>
                        <w:szCs w:val="21"/>
                      </w:rPr>
                      <m:t>r+s</m:t>
                    </m:r>
                    <m:r>
                      <m:rPr>
                        <m:sty m:val="p"/>
                      </m:rPr>
                      <w:rPr>
                        <w:rFonts w:ascii="Cambria Math" w:eastAsia="MS Mincho" w:hAnsi="Cambria Math"/>
                        <w:spacing w:val="-1"/>
                        <w:sz w:val="21"/>
                        <w:szCs w:val="21"/>
                      </w:rPr>
                      <m:t>α</m:t>
                    </m:r>
                    <m:r>
                      <w:rPr>
                        <w:rFonts w:ascii="Cambria Math" w:hAnsi="Cambria Math"/>
                        <w:sz w:val="21"/>
                        <w:szCs w:val="21"/>
                      </w:rPr>
                      <m:t>r-sβ</m:t>
                    </m:r>
                    <m:sSub>
                      <m:sSubPr>
                        <m:ctrlPr>
                          <w:rPr>
                            <w:rFonts w:ascii="Cambria Math" w:eastAsiaTheme="minorHAnsi" w:hAnsi="Cambria Math"/>
                            <w:i/>
                            <w:sz w:val="21"/>
                            <w:szCs w:val="21"/>
                          </w:rPr>
                        </m:ctrlPr>
                      </m:sSubPr>
                      <m:e>
                        <m:r>
                          <w:rPr>
                            <w:rFonts w:ascii="Cambria Math" w:hAnsi="Cambria Math"/>
                            <w:sz w:val="21"/>
                            <w:szCs w:val="21"/>
                          </w:rPr>
                          <m:t>K</m:t>
                        </m:r>
                      </m:e>
                      <m:sub>
                        <m:r>
                          <w:rPr>
                            <w:rFonts w:ascii="Cambria Math" w:hAnsi="Cambria Math"/>
                            <w:sz w:val="21"/>
                            <w:szCs w:val="21"/>
                          </w:rPr>
                          <m:t>i</m:t>
                        </m:r>
                      </m:sub>
                    </m:sSub>
                    <m:sSub>
                      <m:sSubPr>
                        <m:ctrlPr>
                          <w:rPr>
                            <w:rFonts w:ascii="Cambria Math" w:eastAsiaTheme="minorHAnsi" w:hAnsi="Cambria Math"/>
                            <w:i/>
                            <w:sz w:val="21"/>
                            <w:szCs w:val="21"/>
                          </w:rPr>
                        </m:ctrlPr>
                      </m:sSubPr>
                      <m:e>
                        <m:r>
                          <w:rPr>
                            <w:rFonts w:ascii="Cambria Math" w:hAnsi="Cambria Math"/>
                            <w:sz w:val="21"/>
                            <w:szCs w:val="21"/>
                          </w:rPr>
                          <m:t>V</m:t>
                        </m:r>
                      </m:e>
                      <m:sub>
                        <m:r>
                          <w:rPr>
                            <w:rFonts w:ascii="Cambria Math" w:hAnsi="Cambria Math"/>
                            <w:sz w:val="21"/>
                            <w:szCs w:val="21"/>
                          </w:rPr>
                          <m:t>dc</m:t>
                        </m:r>
                      </m:sub>
                    </m:sSub>
                    <m:r>
                      <w:rPr>
                        <w:rFonts w:ascii="Cambria Math" w:eastAsiaTheme="minorEastAsia" w:hAnsi="Cambria Math"/>
                        <w:sz w:val="21"/>
                        <w:szCs w:val="21"/>
                      </w:rPr>
                      <m:t>+</m:t>
                    </m:r>
                    <m:sSup>
                      <m:sSupPr>
                        <m:ctrlPr>
                          <w:rPr>
                            <w:rFonts w:ascii="Cambria Math" w:eastAsiaTheme="minorHAnsi" w:hAnsi="Cambria Math"/>
                            <w:i/>
                            <w:sz w:val="21"/>
                            <w:szCs w:val="21"/>
                          </w:rPr>
                        </m:ctrlPr>
                      </m:sSupPr>
                      <m:e>
                        <m:r>
                          <w:rPr>
                            <w:rFonts w:ascii="Cambria Math" w:hAnsi="Cambria Math"/>
                            <w:sz w:val="21"/>
                            <w:szCs w:val="21"/>
                          </w:rPr>
                          <m:t>s</m:t>
                        </m:r>
                      </m:e>
                      <m:sup>
                        <m:r>
                          <w:rPr>
                            <w:rFonts w:ascii="Cambria Math" w:hAnsi="Cambria Math"/>
                            <w:sz w:val="21"/>
                            <w:szCs w:val="21"/>
                          </w:rPr>
                          <m:t>2</m:t>
                        </m:r>
                      </m:sup>
                    </m:sSup>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dq</m:t>
                        </m:r>
                      </m:sub>
                    </m:sSub>
                    <m:r>
                      <m:rPr>
                        <m:sty m:val="p"/>
                      </m:rPr>
                      <w:rPr>
                        <w:rFonts w:ascii="Cambria Math" w:eastAsia="MS Mincho" w:hAnsi="Cambria Math"/>
                        <w:spacing w:val="-1"/>
                        <w:sz w:val="21"/>
                        <w:szCs w:val="21"/>
                      </w:rPr>
                      <m:t>α</m:t>
                    </m:r>
                    <m:r>
                      <w:rPr>
                        <w:rFonts w:ascii="Cambria Math" w:hAnsi="Cambria Math"/>
                        <w:sz w:val="21"/>
                        <w:szCs w:val="21"/>
                      </w:rPr>
                      <m:t>-</m:t>
                    </m:r>
                    <m:sSub>
                      <m:sSubPr>
                        <m:ctrlPr>
                          <w:rPr>
                            <w:rFonts w:ascii="Cambria Math" w:eastAsiaTheme="minorHAnsi" w:hAnsi="Cambria Math"/>
                            <w:i/>
                            <w:sz w:val="21"/>
                            <w:szCs w:val="21"/>
                          </w:rPr>
                        </m:ctrlPr>
                      </m:sSubPr>
                      <m:e>
                        <m:sSup>
                          <m:sSupPr>
                            <m:ctrlPr>
                              <w:rPr>
                                <w:rFonts w:ascii="Cambria Math" w:eastAsiaTheme="minorHAnsi" w:hAnsi="Cambria Math"/>
                                <w:i/>
                                <w:sz w:val="21"/>
                                <w:szCs w:val="21"/>
                              </w:rPr>
                            </m:ctrlPr>
                          </m:sSupPr>
                          <m:e>
                            <m:r>
                              <w:rPr>
                                <w:rFonts w:ascii="Cambria Math" w:hAnsi="Cambria Math"/>
                                <w:sz w:val="21"/>
                                <w:szCs w:val="21"/>
                              </w:rPr>
                              <m:t>s</m:t>
                            </m:r>
                          </m:e>
                          <m:sup>
                            <m:r>
                              <w:rPr>
                                <w:rFonts w:ascii="Cambria Math" w:hAnsi="Cambria Math"/>
                                <w:sz w:val="21"/>
                                <w:szCs w:val="21"/>
                              </w:rPr>
                              <m:t>2</m:t>
                            </m:r>
                          </m:sup>
                        </m:sSup>
                        <m:r>
                          <w:rPr>
                            <w:rFonts w:ascii="Cambria Math" w:hAnsi="Cambria Math"/>
                            <w:sz w:val="21"/>
                            <w:szCs w:val="21"/>
                          </w:rPr>
                          <m:t>βK</m:t>
                        </m:r>
                      </m:e>
                      <m:sub>
                        <m:r>
                          <w:rPr>
                            <w:rFonts w:ascii="Cambria Math" w:hAnsi="Cambria Math"/>
                            <w:sz w:val="21"/>
                            <w:szCs w:val="21"/>
                          </w:rPr>
                          <m:t>p</m:t>
                        </m:r>
                      </m:sub>
                    </m:sSub>
                    <m:sSub>
                      <m:sSubPr>
                        <m:ctrlPr>
                          <w:rPr>
                            <w:rFonts w:ascii="Cambria Math" w:eastAsiaTheme="minorHAnsi" w:hAnsi="Cambria Math"/>
                            <w:i/>
                            <w:sz w:val="21"/>
                            <w:szCs w:val="21"/>
                          </w:rPr>
                        </m:ctrlPr>
                      </m:sSubPr>
                      <m:e>
                        <m:r>
                          <w:rPr>
                            <w:rFonts w:ascii="Cambria Math" w:hAnsi="Cambria Math"/>
                            <w:sz w:val="21"/>
                            <w:szCs w:val="21"/>
                          </w:rPr>
                          <m:t>V</m:t>
                        </m:r>
                      </m:e>
                      <m:sub>
                        <m:r>
                          <w:rPr>
                            <w:rFonts w:ascii="Cambria Math" w:hAnsi="Cambria Math"/>
                            <w:sz w:val="21"/>
                            <w:szCs w:val="21"/>
                          </w:rPr>
                          <m:t>dc</m:t>
                        </m:r>
                      </m:sub>
                    </m:sSub>
                    <m:r>
                      <w:rPr>
                        <w:rFonts w:ascii="Cambria Math" w:hAnsi="Cambria Math"/>
                        <w:sz w:val="21"/>
                        <w:szCs w:val="21"/>
                      </w:rPr>
                      <m:t>+</m:t>
                    </m:r>
                    <m:sSub>
                      <m:sSubPr>
                        <m:ctrlPr>
                          <w:rPr>
                            <w:rFonts w:ascii="Cambria Math" w:eastAsiaTheme="minorHAnsi" w:hAnsi="Cambria Math"/>
                            <w:i/>
                            <w:sz w:val="21"/>
                            <w:szCs w:val="21"/>
                          </w:rPr>
                        </m:ctrlPr>
                      </m:sSubPr>
                      <m:e>
                        <m:r>
                          <w:rPr>
                            <w:rFonts w:ascii="Cambria Math" w:hAnsi="Cambria Math"/>
                            <w:sz w:val="21"/>
                            <w:szCs w:val="21"/>
                          </w:rPr>
                          <m:t>sβK</m:t>
                        </m:r>
                      </m:e>
                      <m:sub>
                        <m:r>
                          <w:rPr>
                            <w:rFonts w:ascii="Cambria Math" w:hAnsi="Cambria Math"/>
                            <w:sz w:val="21"/>
                            <w:szCs w:val="21"/>
                          </w:rPr>
                          <m:t>p</m:t>
                        </m:r>
                      </m:sub>
                    </m:sSub>
                    <m:r>
                      <m:rPr>
                        <m:sty m:val="p"/>
                      </m:rPr>
                      <w:rPr>
                        <w:rFonts w:ascii="Cambria Math" w:eastAsia="MS Mincho" w:hAnsi="Cambria Math"/>
                        <w:spacing w:val="-1"/>
                        <w:sz w:val="21"/>
                        <w:szCs w:val="21"/>
                      </w:rPr>
                      <m:t>α</m:t>
                    </m:r>
                    <m:sSub>
                      <m:sSubPr>
                        <m:ctrlPr>
                          <w:rPr>
                            <w:rFonts w:ascii="Cambria Math" w:eastAsiaTheme="minorHAnsi" w:hAnsi="Cambria Math"/>
                            <w:i/>
                            <w:sz w:val="21"/>
                            <w:szCs w:val="21"/>
                          </w:rPr>
                        </m:ctrlPr>
                      </m:sSubPr>
                      <m:e>
                        <m:r>
                          <w:rPr>
                            <w:rFonts w:ascii="Cambria Math" w:hAnsi="Cambria Math"/>
                            <w:sz w:val="21"/>
                            <w:szCs w:val="21"/>
                          </w:rPr>
                          <m:t>V</m:t>
                        </m:r>
                      </m:e>
                      <m:sub>
                        <m:r>
                          <w:rPr>
                            <w:rFonts w:ascii="Cambria Math" w:hAnsi="Cambria Math"/>
                            <w:sz w:val="21"/>
                            <w:szCs w:val="21"/>
                          </w:rPr>
                          <m:t>dc</m:t>
                        </m:r>
                      </m:sub>
                    </m:sSub>
                    <m:r>
                      <w:rPr>
                        <w:rFonts w:ascii="Cambria Math" w:eastAsiaTheme="minorHAnsi" w:hAnsi="Cambria Math"/>
                        <w:sz w:val="21"/>
                        <w:szCs w:val="21"/>
                      </w:rPr>
                      <m:t>+</m:t>
                    </m:r>
                    <m:sSub>
                      <m:sSubPr>
                        <m:ctrlPr>
                          <w:rPr>
                            <w:rFonts w:ascii="Cambria Math" w:eastAsiaTheme="minorHAnsi" w:hAnsi="Cambria Math"/>
                            <w:i/>
                            <w:sz w:val="21"/>
                            <w:szCs w:val="21"/>
                          </w:rPr>
                        </m:ctrlPr>
                      </m:sSubPr>
                      <m:e>
                        <m:r>
                          <w:rPr>
                            <w:rFonts w:ascii="Cambria Math" w:hAnsi="Cambria Math"/>
                            <w:sz w:val="21"/>
                            <w:szCs w:val="21"/>
                          </w:rPr>
                          <m:t>K</m:t>
                        </m:r>
                      </m:e>
                      <m:sub>
                        <m:r>
                          <w:rPr>
                            <w:rFonts w:ascii="Cambria Math" w:hAnsi="Cambria Math"/>
                            <w:sz w:val="21"/>
                            <w:szCs w:val="21"/>
                          </w:rPr>
                          <m:t>i</m:t>
                        </m:r>
                      </m:sub>
                    </m:sSub>
                    <m:r>
                      <w:rPr>
                        <w:rFonts w:ascii="Cambria Math" w:hAnsi="Cambria Math"/>
                        <w:sz w:val="21"/>
                        <w:szCs w:val="21"/>
                      </w:rPr>
                      <m:t>β</m:t>
                    </m:r>
                    <m:r>
                      <m:rPr>
                        <m:sty m:val="p"/>
                      </m:rPr>
                      <w:rPr>
                        <w:rFonts w:ascii="Cambria Math" w:eastAsia="MS Mincho" w:hAnsi="Cambria Math"/>
                        <w:spacing w:val="-1"/>
                        <w:sz w:val="21"/>
                        <w:szCs w:val="21"/>
                      </w:rPr>
                      <m:t>α</m:t>
                    </m:r>
                    <m:sSub>
                      <m:sSubPr>
                        <m:ctrlPr>
                          <w:rPr>
                            <w:rFonts w:ascii="Cambria Math" w:eastAsiaTheme="minorHAnsi" w:hAnsi="Cambria Math"/>
                            <w:i/>
                            <w:sz w:val="21"/>
                            <w:szCs w:val="21"/>
                          </w:rPr>
                        </m:ctrlPr>
                      </m:sSubPr>
                      <m:e>
                        <m:r>
                          <w:rPr>
                            <w:rFonts w:ascii="Cambria Math" w:hAnsi="Cambria Math"/>
                            <w:sz w:val="21"/>
                            <w:szCs w:val="21"/>
                          </w:rPr>
                          <m:t>V</m:t>
                        </m:r>
                      </m:e>
                      <m:sub>
                        <m:r>
                          <w:rPr>
                            <w:rFonts w:ascii="Cambria Math" w:hAnsi="Cambria Math"/>
                            <w:sz w:val="21"/>
                            <w:szCs w:val="21"/>
                          </w:rPr>
                          <m:t>dc</m:t>
                        </m:r>
                      </m:sub>
                    </m:sSub>
                  </m:den>
                </m:f>
              </m:oMath>
            </m:oMathPara>
          </w:p>
        </w:tc>
        <w:tc>
          <w:tcPr>
            <w:tcW w:w="1087" w:type="dxa"/>
          </w:tcPr>
          <w:p w14:paraId="54688FC5" w14:textId="77777777" w:rsidR="00AC7D68" w:rsidRPr="00AC7D68" w:rsidRDefault="00AC7D68" w:rsidP="00E31A8F">
            <w:pPr>
              <w:pStyle w:val="NormalWeb"/>
              <w:spacing w:line="360" w:lineRule="auto"/>
              <w:jc w:val="both"/>
              <w:rPr>
                <w:rFonts w:eastAsia="MS Mincho"/>
                <w:sz w:val="21"/>
                <w:szCs w:val="21"/>
              </w:rPr>
            </w:pPr>
            <w:r w:rsidRPr="00AC7D68">
              <w:rPr>
                <w:sz w:val="21"/>
                <w:szCs w:val="21"/>
              </w:rPr>
              <w:t xml:space="preserve">              (1.35)</w:t>
            </w:r>
          </w:p>
        </w:tc>
      </w:tr>
    </w:tbl>
    <w:p w14:paraId="6D17DB75" w14:textId="77777777" w:rsidR="00AC7D68" w:rsidRPr="00EF719E" w:rsidRDefault="00AC7D68" w:rsidP="00AC7D68">
      <w:pPr>
        <w:pStyle w:val="NormalWeb"/>
        <w:spacing w:line="360" w:lineRule="auto"/>
        <w:jc w:val="both"/>
      </w:pPr>
      <w:r w:rsidRPr="00EF719E">
        <w:t xml:space="preserve">The controller gains </w:t>
      </w:r>
      <m:oMath>
        <m:sSub>
          <m:sSubPr>
            <m:ctrlPr>
              <w:rPr>
                <w:rFonts w:ascii="Cambria Math" w:hAnsi="Cambria Math"/>
                <w:i/>
              </w:rPr>
            </m:ctrlPr>
          </m:sSubPr>
          <m:e>
            <m:r>
              <w:rPr>
                <w:rFonts w:ascii="Cambria Math" w:hAnsi="Cambria Math"/>
              </w:rPr>
              <m:t>K</m:t>
            </m:r>
          </m:e>
          <m:sub>
            <m:r>
              <w:rPr>
                <w:rFonts w:ascii="Cambria Math" w:hAnsi="Cambria Math"/>
              </w:rPr>
              <m:t>pi</m:t>
            </m:r>
          </m:sub>
        </m:sSub>
      </m:oMath>
      <w:r w:rsidRPr="00EF719E">
        <w:t xml:space="preserve"> are obtained by comparing the coefficients in the Butterworth polynomial (1.33) with the denominator of the closed-loop transfer function, (1.35).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1489"/>
        <w:gridCol w:w="9"/>
      </w:tblGrid>
      <w:tr w:rsidR="00AC7D68" w:rsidRPr="00EF719E" w14:paraId="01CB26FF" w14:textId="77777777" w:rsidTr="00E31A8F">
        <w:tc>
          <w:tcPr>
            <w:tcW w:w="8280" w:type="dxa"/>
          </w:tcPr>
          <w:p w14:paraId="474B0067" w14:textId="77777777" w:rsidR="00AC7D68" w:rsidRPr="00EF719E" w:rsidRDefault="00E31A8F" w:rsidP="00E31A8F">
            <w:pPr>
              <w:pStyle w:val="NormalWeb"/>
              <w:spacing w:line="360" w:lineRule="auto"/>
              <w:jc w:val="both"/>
              <w:rPr>
                <w:rFonts w:eastAsia="MS Mincho"/>
              </w:rPr>
            </w:pPr>
            <m:oMathPara>
              <m:oMath>
                <m:sSub>
                  <m:sSubPr>
                    <m:ctrlPr>
                      <w:rPr>
                        <w:rFonts w:ascii="Cambria Math" w:eastAsiaTheme="minorHAnsi" w:hAnsi="Cambria Math"/>
                        <w:i/>
                      </w:rPr>
                    </m:ctrlPr>
                  </m:sSubPr>
                  <m:e>
                    <m:r>
                      <w:rPr>
                        <w:rFonts w:ascii="Cambria Math" w:hAnsi="Cambria Math"/>
                      </w:rPr>
                      <m:t>K</m:t>
                    </m:r>
                  </m:e>
                  <m:sub>
                    <m:r>
                      <w:rPr>
                        <w:rFonts w:ascii="Cambria Math" w:hAnsi="Cambria Math"/>
                      </w:rPr>
                      <m:t>i</m:t>
                    </m:r>
                  </m:sub>
                </m:sSub>
                <m:r>
                  <w:rPr>
                    <w:rFonts w:ascii="Cambria Math" w:hAnsi="Cambria Math"/>
                  </w:rPr>
                  <m:t>=</m:t>
                </m:r>
                <m:f>
                  <m:fPr>
                    <m:ctrlPr>
                      <w:rPr>
                        <w:rFonts w:ascii="Cambria Math" w:eastAsiaTheme="minorHAnsi" w:hAnsi="Cambria Math"/>
                        <w:i/>
                      </w:rPr>
                    </m:ctrlPr>
                  </m:fPr>
                  <m:num>
                    <m:sSup>
                      <m:sSupPr>
                        <m:ctrlPr>
                          <w:rPr>
                            <w:rFonts w:ascii="Cambria Math" w:eastAsiaTheme="minorHAnsi" w:hAnsi="Cambria Math"/>
                            <w:i/>
                          </w:rPr>
                        </m:ctrlPr>
                      </m:sSupPr>
                      <m:e>
                        <m:r>
                          <w:rPr>
                            <w:rFonts w:ascii="Cambria Math" w:hAnsi="Cambria Math"/>
                          </w:rPr>
                          <m:t>ω</m:t>
                        </m:r>
                      </m:e>
                      <m:sup>
                        <m:r>
                          <w:rPr>
                            <w:rFonts w:ascii="Cambria Math" w:hAnsi="Cambria Math"/>
                          </w:rPr>
                          <m:t>3</m:t>
                        </m:r>
                      </m:sup>
                    </m:sSup>
                    <m:sSub>
                      <m:sSubPr>
                        <m:ctrlPr>
                          <w:rPr>
                            <w:rFonts w:ascii="Cambria Math" w:hAnsi="Cambria Math"/>
                            <w:i/>
                          </w:rPr>
                        </m:ctrlPr>
                      </m:sSubPr>
                      <m:e>
                        <m:r>
                          <w:rPr>
                            <w:rFonts w:ascii="Cambria Math" w:hAnsi="Cambria Math"/>
                          </w:rPr>
                          <m:t>L</m:t>
                        </m:r>
                      </m:e>
                      <m:sub>
                        <m:r>
                          <w:rPr>
                            <w:rFonts w:ascii="Cambria Math" w:hAnsi="Cambria Math"/>
                          </w:rPr>
                          <m:t>dq</m:t>
                        </m:r>
                      </m:sub>
                    </m:sSub>
                  </m:num>
                  <m:den>
                    <m:r>
                      <w:rPr>
                        <w:rFonts w:ascii="Cambria Math" w:hAnsi="Cambria Math"/>
                      </w:rPr>
                      <m:t>β</m:t>
                    </m:r>
                    <m:r>
                      <m:rPr>
                        <m:sty m:val="p"/>
                      </m:rPr>
                      <w:rPr>
                        <w:rFonts w:ascii="Cambria Math" w:eastAsia="MS Mincho" w:hAnsi="Cambria Math"/>
                        <w:spacing w:val="-1"/>
                      </w:rPr>
                      <m:t>α</m:t>
                    </m:r>
                    <m:sSub>
                      <m:sSubPr>
                        <m:ctrlPr>
                          <w:rPr>
                            <w:rFonts w:ascii="Cambria Math" w:eastAsiaTheme="minorHAnsi" w:hAnsi="Cambria Math"/>
                            <w:i/>
                          </w:rPr>
                        </m:ctrlPr>
                      </m:sSubPr>
                      <m:e>
                        <m:r>
                          <w:rPr>
                            <w:rFonts w:ascii="Cambria Math" w:hAnsi="Cambria Math"/>
                          </w:rPr>
                          <m:t>V</m:t>
                        </m:r>
                      </m:e>
                      <m:sub>
                        <m:r>
                          <w:rPr>
                            <w:rFonts w:ascii="Cambria Math" w:hAnsi="Cambria Math"/>
                          </w:rPr>
                          <m:t>dc</m:t>
                        </m:r>
                      </m:sub>
                    </m:sSub>
                  </m:den>
                </m:f>
              </m:oMath>
            </m:oMathPara>
          </w:p>
        </w:tc>
        <w:tc>
          <w:tcPr>
            <w:tcW w:w="1715" w:type="dxa"/>
            <w:gridSpan w:val="2"/>
          </w:tcPr>
          <w:p w14:paraId="235B54A6" w14:textId="77777777" w:rsidR="00AC7D68" w:rsidRPr="00EF719E" w:rsidRDefault="00AC7D68" w:rsidP="00E31A8F">
            <w:pPr>
              <w:pStyle w:val="NormalWeb"/>
              <w:spacing w:line="360" w:lineRule="auto"/>
              <w:jc w:val="both"/>
              <w:rPr>
                <w:rFonts w:eastAsia="MS Mincho"/>
              </w:rPr>
            </w:pPr>
            <w:r w:rsidRPr="00EF719E">
              <w:t xml:space="preserve">              (1.36)</w:t>
            </w:r>
          </w:p>
        </w:tc>
      </w:tr>
      <w:tr w:rsidR="00AC7D68" w:rsidRPr="00EF719E" w14:paraId="2114A2AC" w14:textId="77777777" w:rsidTr="00E31A8F">
        <w:trPr>
          <w:gridAfter w:val="1"/>
          <w:wAfter w:w="10" w:type="dxa"/>
        </w:trPr>
        <w:tc>
          <w:tcPr>
            <w:tcW w:w="8280" w:type="dxa"/>
          </w:tcPr>
          <w:p w14:paraId="69A3AB13" w14:textId="77777777" w:rsidR="00AC7D68" w:rsidRPr="00EF719E" w:rsidRDefault="00E31A8F" w:rsidP="00E31A8F">
            <w:pPr>
              <w:pStyle w:val="NormalWeb"/>
              <w:spacing w:line="360" w:lineRule="auto"/>
              <w:jc w:val="both"/>
              <w:rPr>
                <w:rFonts w:eastAsia="MS Mincho"/>
              </w:rPr>
            </w:pPr>
            <m:oMathPara>
              <m:oMath>
                <m:sSub>
                  <m:sSubPr>
                    <m:ctrlPr>
                      <w:rPr>
                        <w:rFonts w:ascii="Cambria Math" w:eastAsiaTheme="minorHAnsi"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eastAsiaTheme="minorHAnsi" w:hAnsi="Cambria Math"/>
                        <w:i/>
                      </w:rPr>
                    </m:ctrlPr>
                  </m:fPr>
                  <m:num>
                    <m:sSup>
                      <m:sSupPr>
                        <m:ctrlPr>
                          <w:rPr>
                            <w:rFonts w:ascii="Cambria Math" w:eastAsiaTheme="minorHAnsi" w:hAnsi="Cambria Math"/>
                            <w:i/>
                          </w:rPr>
                        </m:ctrlPr>
                      </m:sSupPr>
                      <m:e>
                        <m:r>
                          <w:rPr>
                            <w:rFonts w:ascii="Cambria Math" w:hAnsi="Cambria Math"/>
                          </w:rPr>
                          <m:t>ω</m:t>
                        </m:r>
                      </m:e>
                      <m:sup>
                        <m:r>
                          <w:rPr>
                            <w:rFonts w:ascii="Cambria Math" w:hAnsi="Cambria Math"/>
                          </w:rPr>
                          <m:t>2</m:t>
                        </m:r>
                      </m:sup>
                    </m:sSup>
                    <m:sSub>
                      <m:sSubPr>
                        <m:ctrlPr>
                          <w:rPr>
                            <w:rFonts w:ascii="Cambria Math" w:hAnsi="Cambria Math"/>
                            <w:i/>
                          </w:rPr>
                        </m:ctrlPr>
                      </m:sSubPr>
                      <m:e>
                        <m:r>
                          <w:rPr>
                            <w:rFonts w:ascii="Cambria Math" w:hAnsi="Cambria Math"/>
                          </w:rPr>
                          <m:t>L</m:t>
                        </m:r>
                      </m:e>
                      <m:sub>
                        <m:r>
                          <w:rPr>
                            <w:rFonts w:ascii="Cambria Math" w:hAnsi="Cambria Math"/>
                          </w:rPr>
                          <m:t>dq</m:t>
                        </m:r>
                      </m:sub>
                    </m:sSub>
                    <m:r>
                      <w:rPr>
                        <w:rFonts w:ascii="Cambria Math" w:hAnsi="Cambria Math"/>
                      </w:rPr>
                      <m:t>(1+2ς)+</m:t>
                    </m:r>
                    <m:sSub>
                      <m:sSubPr>
                        <m:ctrlPr>
                          <w:rPr>
                            <w:rFonts w:ascii="Cambria Math" w:eastAsiaTheme="minorHAnsi" w:hAnsi="Cambria Math"/>
                            <w:i/>
                          </w:rPr>
                        </m:ctrlPr>
                      </m:sSubPr>
                      <m:e>
                        <m:r>
                          <w:rPr>
                            <w:rFonts w:ascii="Cambria Math" w:hAnsi="Cambria Math"/>
                          </w:rPr>
                          <m:t>βK</m:t>
                        </m:r>
                      </m:e>
                      <m:sub>
                        <m:r>
                          <w:rPr>
                            <w:rFonts w:ascii="Cambria Math" w:hAnsi="Cambria Math"/>
                          </w:rPr>
                          <m:t>i</m:t>
                        </m:r>
                      </m:sub>
                    </m:sSub>
                    <m:sSub>
                      <m:sSubPr>
                        <m:ctrlPr>
                          <w:rPr>
                            <w:rFonts w:ascii="Cambria Math" w:eastAsiaTheme="minorHAnsi" w:hAnsi="Cambria Math"/>
                            <w:i/>
                          </w:rPr>
                        </m:ctrlPr>
                      </m:sSubPr>
                      <m:e>
                        <m:r>
                          <w:rPr>
                            <w:rFonts w:ascii="Cambria Math" w:hAnsi="Cambria Math"/>
                          </w:rPr>
                          <m:t>V</m:t>
                        </m:r>
                      </m:e>
                      <m:sub>
                        <m:r>
                          <w:rPr>
                            <w:rFonts w:ascii="Cambria Math" w:hAnsi="Cambria Math"/>
                          </w:rPr>
                          <m:t>dc</m:t>
                        </m:r>
                      </m:sub>
                    </m:sSub>
                    <m:r>
                      <w:rPr>
                        <w:rFonts w:ascii="Cambria Math" w:hAnsi="Cambria Math"/>
                      </w:rPr>
                      <m:t>-</m:t>
                    </m:r>
                    <m:r>
                      <m:rPr>
                        <m:sty m:val="p"/>
                      </m:rPr>
                      <w:rPr>
                        <w:rFonts w:ascii="Cambria Math" w:eastAsia="MS Mincho" w:hAnsi="Cambria Math"/>
                        <w:spacing w:val="-1"/>
                      </w:rPr>
                      <m:t>α</m:t>
                    </m:r>
                    <m:r>
                      <w:rPr>
                        <w:rFonts w:ascii="Cambria Math" w:hAnsi="Cambria Math"/>
                      </w:rPr>
                      <m:t>r</m:t>
                    </m:r>
                  </m:num>
                  <m:den>
                    <m:r>
                      <w:rPr>
                        <w:rFonts w:ascii="Cambria Math" w:hAnsi="Cambria Math"/>
                      </w:rPr>
                      <m:t>β</m:t>
                    </m:r>
                    <m:r>
                      <m:rPr>
                        <m:sty m:val="p"/>
                      </m:rPr>
                      <w:rPr>
                        <w:rFonts w:ascii="Cambria Math" w:eastAsia="MS Mincho" w:hAnsi="Cambria Math"/>
                        <w:spacing w:val="-1"/>
                      </w:rPr>
                      <m:t>α</m:t>
                    </m:r>
                    <m:sSub>
                      <m:sSubPr>
                        <m:ctrlPr>
                          <w:rPr>
                            <w:rFonts w:ascii="Cambria Math" w:eastAsiaTheme="minorHAnsi" w:hAnsi="Cambria Math"/>
                            <w:i/>
                          </w:rPr>
                        </m:ctrlPr>
                      </m:sSubPr>
                      <m:e>
                        <m:r>
                          <w:rPr>
                            <w:rFonts w:ascii="Cambria Math" w:hAnsi="Cambria Math"/>
                          </w:rPr>
                          <m:t>V</m:t>
                        </m:r>
                      </m:e>
                      <m:sub>
                        <m:r>
                          <w:rPr>
                            <w:rFonts w:ascii="Cambria Math" w:hAnsi="Cambria Math"/>
                          </w:rPr>
                          <m:t>dc</m:t>
                        </m:r>
                      </m:sub>
                    </m:sSub>
                  </m:den>
                </m:f>
              </m:oMath>
            </m:oMathPara>
          </w:p>
        </w:tc>
        <w:tc>
          <w:tcPr>
            <w:tcW w:w="1705" w:type="dxa"/>
          </w:tcPr>
          <w:p w14:paraId="46E6D8B6" w14:textId="77777777" w:rsidR="00AC7D68" w:rsidRPr="00EF719E" w:rsidRDefault="00AC7D68" w:rsidP="00E31A8F">
            <w:pPr>
              <w:pStyle w:val="NormalWeb"/>
              <w:spacing w:line="360" w:lineRule="auto"/>
              <w:jc w:val="both"/>
              <w:rPr>
                <w:rFonts w:eastAsia="MS Mincho"/>
              </w:rPr>
            </w:pPr>
            <w:r w:rsidRPr="00EF719E">
              <w:t xml:space="preserve">              (1.37)</w:t>
            </w:r>
          </w:p>
        </w:tc>
      </w:tr>
    </w:tbl>
    <w:p w14:paraId="792F2D92" w14:textId="77777777" w:rsidR="008602B2" w:rsidRPr="00EF719E" w:rsidRDefault="008602B2" w:rsidP="007842D8">
      <w:pPr>
        <w:pStyle w:val="NormalWeb"/>
        <w:spacing w:line="360" w:lineRule="auto"/>
        <w:jc w:val="both"/>
        <w:rPr>
          <w:rFonts w:eastAsia="MS Mincho"/>
          <w:spacing w:val="-1"/>
        </w:rPr>
      </w:pPr>
      <w:r w:rsidRPr="00EF719E">
        <w:t>Fig. 1.19</w:t>
      </w:r>
      <w:r w:rsidRPr="00EF719E">
        <w:rPr>
          <w:rFonts w:eastAsia="MS Mincho"/>
          <w:spacing w:val="-1"/>
        </w:rPr>
        <w:t xml:space="preserve"> shows the Bode plot of the current open loop transfer function (1.34). The constant </w:t>
      </w:r>
      <m:oMath>
        <m:r>
          <w:rPr>
            <w:rFonts w:ascii="Cambria Math" w:hAnsi="Cambria Math"/>
          </w:rPr>
          <m:t>ς</m:t>
        </m:r>
      </m:oMath>
      <w:r w:rsidRPr="00EF719E">
        <w:rPr>
          <w:rFonts w:eastAsia="MS Mincho"/>
          <w:spacing w:val="-1"/>
        </w:rPr>
        <w:t xml:space="preserve"> is set to one, and the bandwidth of the controller is set to </w:t>
      </w:r>
      <m:oMath>
        <m:r>
          <w:rPr>
            <w:rFonts w:ascii="Cambria Math" w:hAnsi="Cambria Math"/>
          </w:rPr>
          <m:t xml:space="preserve">ω=2π 600 </m:t>
        </m:r>
        <m:r>
          <m:rPr>
            <m:sty m:val="p"/>
          </m:rPr>
          <w:rPr>
            <w:rFonts w:ascii="Cambria Math" w:hAnsi="Cambria Math"/>
          </w:rPr>
          <m:t>rad/s</m:t>
        </m:r>
      </m:oMath>
      <w:r w:rsidRPr="00EF719E">
        <w:rPr>
          <w:rFonts w:eastAsia="MS Mincho"/>
          <w:spacing w:val="-1"/>
        </w:rPr>
        <w:t xml:space="preserve"> .The Bode plot shows the efficacy of the proposed adaptive controller gain method, which guarantees the phase margin greater than 40 degrees and the gain margin above 8 dB for all the operating points. This provides a solution to the challenges previously presented in the Bode plot of Fig. 1.14, where it was shown that phase and gain margins decreased as the inductor saturates. With the proposed controller, the stability margins are maintained regardless of the of inductor saturation.  The step response shows the same response when the inductor is in the linear region and when it is deeply saturated. The proposed controller is computationally lightweight and can be easily implemented in the same inverter microcontroller. </w:t>
      </w:r>
    </w:p>
    <w:p w14:paraId="00670108" w14:textId="42B8AC46" w:rsidR="004B6D89" w:rsidRPr="00EF719E" w:rsidRDefault="004B6D89" w:rsidP="004B6D89">
      <w:pPr>
        <w:pStyle w:val="Heading2"/>
        <w:numPr>
          <w:ilvl w:val="1"/>
          <w:numId w:val="35"/>
        </w:numPr>
        <w:rPr>
          <w:sz w:val="24"/>
          <w:szCs w:val="24"/>
        </w:rPr>
      </w:pPr>
      <w:bookmarkStart w:id="125" w:name="_Toc125019107"/>
      <w:bookmarkStart w:id="126" w:name="_Toc125807361"/>
      <w:bookmarkStart w:id="127" w:name="_Toc125807486"/>
      <w:bookmarkStart w:id="128" w:name="_Toc125808226"/>
      <w:bookmarkStart w:id="129" w:name="_Toc127366242"/>
      <w:r w:rsidRPr="00EF719E">
        <w:rPr>
          <w:sz w:val="24"/>
          <w:szCs w:val="24"/>
          <w:lang w:val="en-US"/>
        </w:rPr>
        <w:t>Experimental Results</w:t>
      </w:r>
      <w:bookmarkEnd w:id="125"/>
      <w:bookmarkEnd w:id="126"/>
      <w:bookmarkEnd w:id="127"/>
      <w:bookmarkEnd w:id="128"/>
      <w:bookmarkEnd w:id="129"/>
      <w:r w:rsidRPr="00EF719E">
        <w:rPr>
          <w:sz w:val="24"/>
          <w:szCs w:val="24"/>
          <w:lang w:val="en-US"/>
        </w:rPr>
        <w:t xml:space="preserve"> </w:t>
      </w:r>
    </w:p>
    <w:p w14:paraId="1409A741" w14:textId="77777777" w:rsidR="004709CC" w:rsidRPr="00EF719E" w:rsidRDefault="004709CC" w:rsidP="004709CC">
      <w:pPr>
        <w:pStyle w:val="BodyText"/>
        <w:spacing w:line="360" w:lineRule="auto"/>
        <w:ind w:firstLine="0"/>
        <w:rPr>
          <w:rFonts w:eastAsia="MS Mincho"/>
          <w:sz w:val="24"/>
          <w:szCs w:val="24"/>
        </w:rPr>
      </w:pPr>
    </w:p>
    <w:p w14:paraId="1A72FD94" w14:textId="5932FC65" w:rsidR="004B6D89" w:rsidRPr="00EF719E" w:rsidRDefault="004B6D89" w:rsidP="004709CC">
      <w:pPr>
        <w:pStyle w:val="BodyText"/>
        <w:spacing w:line="360" w:lineRule="auto"/>
        <w:ind w:firstLine="0"/>
        <w:rPr>
          <w:rFonts w:eastAsia="MS Mincho"/>
          <w:sz w:val="24"/>
          <w:szCs w:val="24"/>
        </w:rPr>
      </w:pPr>
      <w:r w:rsidRPr="00EF719E">
        <w:rPr>
          <w:rFonts w:eastAsia="MS Mincho"/>
          <w:sz w:val="24"/>
          <w:szCs w:val="24"/>
        </w:rPr>
        <w:t xml:space="preserve">The experimental results are divided into three sections. The first section presents results that showcase the limits of normally rated semiconductors under high short-circuit current operation. Following this test, a semiconductor with overrated current rating is tested to show that it can safely provide high short circuit current. For this first section, the inverter current control is disabled to decouple its dynamics, and the inverter operates in open loop control. The second section addresses a comparison between the proposed control that consider the core saturation against a fixed PI controller during fault conditions. The third </w:t>
      </w:r>
      <w:r w:rsidRPr="00EF719E">
        <w:rPr>
          <w:rFonts w:eastAsia="MS Mincho"/>
          <w:sz w:val="24"/>
          <w:szCs w:val="24"/>
        </w:rPr>
        <w:lastRenderedPageBreak/>
        <w:t>section presents a coordination study using the proposed energy storage inverter</w:t>
      </w:r>
      <w:r w:rsidR="004426E7" w:rsidRPr="00EF719E">
        <w:rPr>
          <w:rFonts w:eastAsia="MS Mincho"/>
          <w:sz w:val="24"/>
          <w:szCs w:val="24"/>
        </w:rPr>
        <w:t xml:space="preserve"> (ESI)</w:t>
      </w:r>
      <w:r w:rsidRPr="00EF719E">
        <w:rPr>
          <w:rFonts w:eastAsia="MS Mincho"/>
          <w:sz w:val="24"/>
          <w:szCs w:val="24"/>
        </w:rPr>
        <w:t xml:space="preserve">. The fuse-relay coordination tests are divided in </w:t>
      </w:r>
      <w:proofErr w:type="spellStart"/>
      <w:r w:rsidRPr="00EF719E">
        <w:rPr>
          <w:rFonts w:eastAsia="MS Mincho"/>
          <w:sz w:val="24"/>
          <w:szCs w:val="24"/>
        </w:rPr>
        <w:t>i</w:t>
      </w:r>
      <w:proofErr w:type="spellEnd"/>
      <w:r w:rsidRPr="00EF719E">
        <w:rPr>
          <w:rFonts w:eastAsia="MS Mincho"/>
          <w:sz w:val="24"/>
          <w:szCs w:val="24"/>
        </w:rPr>
        <w:t>) fuse-blowing scheme, ii) primary backup coordination and iii) backup relay coordination.</w:t>
      </w:r>
    </w:p>
    <w:p w14:paraId="214E7415" w14:textId="77777777" w:rsidR="008E635D" w:rsidRPr="00EF719E" w:rsidRDefault="008E635D" w:rsidP="004B6D89">
      <w:pPr>
        <w:pStyle w:val="BodyText"/>
        <w:spacing w:line="360" w:lineRule="auto"/>
        <w:ind w:firstLine="215"/>
        <w:rPr>
          <w:rFonts w:eastAsia="MS Mincho"/>
          <w:sz w:val="24"/>
          <w:szCs w:val="24"/>
        </w:rPr>
      </w:pPr>
    </w:p>
    <w:p w14:paraId="006D905F" w14:textId="3718101E" w:rsidR="008E635D" w:rsidRPr="00EF719E" w:rsidRDefault="008E635D" w:rsidP="008E635D">
      <w:pPr>
        <w:pStyle w:val="Heading2"/>
        <w:numPr>
          <w:ilvl w:val="2"/>
          <w:numId w:val="35"/>
        </w:numPr>
        <w:rPr>
          <w:sz w:val="24"/>
          <w:szCs w:val="24"/>
        </w:rPr>
      </w:pPr>
      <w:bookmarkStart w:id="130" w:name="_Toc125019108"/>
      <w:bookmarkStart w:id="131" w:name="_Toc125807362"/>
      <w:bookmarkStart w:id="132" w:name="_Toc125807487"/>
      <w:bookmarkStart w:id="133" w:name="_Toc125808227"/>
      <w:bookmarkStart w:id="134" w:name="_Toc127366243"/>
      <w:r w:rsidRPr="00EF719E">
        <w:rPr>
          <w:sz w:val="24"/>
          <w:szCs w:val="24"/>
          <w:lang w:val="en-US"/>
        </w:rPr>
        <w:t>Normally Rated Power Module</w:t>
      </w:r>
      <w:bookmarkEnd w:id="130"/>
      <w:bookmarkEnd w:id="131"/>
      <w:bookmarkEnd w:id="132"/>
      <w:bookmarkEnd w:id="133"/>
      <w:bookmarkEnd w:id="134"/>
    </w:p>
    <w:p w14:paraId="014BA161" w14:textId="77777777" w:rsidR="008602B2" w:rsidRPr="00EF719E" w:rsidRDefault="008E635D" w:rsidP="008602B2">
      <w:pPr>
        <w:pStyle w:val="BodyText"/>
        <w:spacing w:line="360" w:lineRule="auto"/>
        <w:ind w:firstLine="0"/>
        <w:rPr>
          <w:sz w:val="24"/>
          <w:szCs w:val="24"/>
        </w:rPr>
      </w:pPr>
      <w:r w:rsidRPr="00EF719E">
        <w:rPr>
          <w:rFonts w:eastAsia="MS Mincho"/>
          <w:b/>
          <w:bCs/>
          <w:i/>
          <w:iCs/>
          <w:color w:val="58595B"/>
          <w:spacing w:val="0"/>
          <w:sz w:val="24"/>
          <w:szCs w:val="24"/>
        </w:rPr>
        <w:br/>
      </w:r>
      <w:r w:rsidR="008602B2" w:rsidRPr="00EF719E">
        <w:rPr>
          <w:sz w:val="24"/>
          <w:szCs w:val="24"/>
        </w:rPr>
        <w:t xml:space="preserve">The first tests consist of evaluating the short-circuit limitations of an inverter with a semiconductor rated at the inverter current rating. For this section, the inverter is isolated from the current controller, and the control for the inverter is open loop.  The inverter with the rated device is controlled to provide 1.25 </w:t>
      </w:r>
      <w:proofErr w:type="spellStart"/>
      <w:r w:rsidR="008602B2" w:rsidRPr="00EF719E">
        <w:rPr>
          <w:sz w:val="24"/>
          <w:szCs w:val="24"/>
        </w:rPr>
        <w:t>p.u</w:t>
      </w:r>
      <w:proofErr w:type="spellEnd"/>
      <w:r w:rsidR="008602B2" w:rsidRPr="00EF719E">
        <w:rPr>
          <w:sz w:val="24"/>
          <w:szCs w:val="24"/>
        </w:rPr>
        <w:t xml:space="preserve">. (typical for PV inverters), 1.5 </w:t>
      </w:r>
      <w:proofErr w:type="spellStart"/>
      <w:r w:rsidR="008602B2" w:rsidRPr="00EF719E">
        <w:rPr>
          <w:sz w:val="24"/>
          <w:szCs w:val="24"/>
        </w:rPr>
        <w:t>p.u</w:t>
      </w:r>
      <w:proofErr w:type="spellEnd"/>
      <w:r w:rsidR="008602B2" w:rsidRPr="00EF719E">
        <w:rPr>
          <w:sz w:val="24"/>
          <w:szCs w:val="24"/>
        </w:rPr>
        <w:t xml:space="preserve">., 2.0 </w:t>
      </w:r>
      <w:proofErr w:type="spellStart"/>
      <w:r w:rsidR="008602B2" w:rsidRPr="00EF719E">
        <w:rPr>
          <w:sz w:val="24"/>
          <w:szCs w:val="24"/>
        </w:rPr>
        <w:t>p.u</w:t>
      </w:r>
      <w:proofErr w:type="spellEnd"/>
      <w:r w:rsidR="008602B2" w:rsidRPr="00EF719E">
        <w:rPr>
          <w:sz w:val="24"/>
          <w:szCs w:val="24"/>
        </w:rPr>
        <w:t xml:space="preserve">. and 3.0 </w:t>
      </w:r>
      <w:proofErr w:type="spellStart"/>
      <w:r w:rsidR="008602B2" w:rsidRPr="00EF719E">
        <w:rPr>
          <w:sz w:val="24"/>
          <w:szCs w:val="24"/>
        </w:rPr>
        <w:t>p.u</w:t>
      </w:r>
      <w:proofErr w:type="spellEnd"/>
      <w:r w:rsidR="008602B2" w:rsidRPr="00EF719E">
        <w:rPr>
          <w:sz w:val="24"/>
          <w:szCs w:val="24"/>
        </w:rPr>
        <w:t>.</w:t>
      </w:r>
      <w:r w:rsidR="008602B2" w:rsidRPr="00EF719E">
        <w:rPr>
          <w:rFonts w:eastAsia="MS Mincho"/>
          <w:sz w:val="24"/>
          <w:szCs w:val="24"/>
        </w:rPr>
        <w:t xml:space="preserve"> [12.5, 15, 20 and 30] Arms. The maximum short-circuit current allowed is controlled by the saturation block of the voltage controller, [</w:t>
      </w:r>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max</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min</m:t>
            </m:r>
          </m:sub>
        </m:sSub>
        <m:r>
          <w:rPr>
            <w:rFonts w:ascii="Cambria Math" w:eastAsia="MS Mincho" w:hAnsi="Cambria Math"/>
            <w:sz w:val="24"/>
            <w:szCs w:val="24"/>
          </w:rPr>
          <m:t>]</m:t>
        </m:r>
      </m:oMath>
      <w:r w:rsidR="008602B2" w:rsidRPr="00EF719E">
        <w:rPr>
          <w:rFonts w:eastAsia="MS Mincho"/>
          <w:sz w:val="24"/>
          <w:szCs w:val="24"/>
        </w:rPr>
        <w:t xml:space="preserve"> in Fig. 1.20.</w:t>
      </w:r>
    </w:p>
    <w:p w14:paraId="2F134D62" w14:textId="128C78DA" w:rsidR="0094050D" w:rsidRPr="00EF719E" w:rsidRDefault="008602B2" w:rsidP="0094050D">
      <w:pPr>
        <w:pStyle w:val="BodyText"/>
        <w:spacing w:line="360" w:lineRule="auto"/>
        <w:ind w:firstLine="289"/>
        <w:rPr>
          <w:rFonts w:eastAsia="MS Mincho"/>
          <w:sz w:val="24"/>
          <w:szCs w:val="24"/>
        </w:rPr>
      </w:pPr>
      <w:r w:rsidRPr="00EF719E">
        <w:rPr>
          <w:rFonts w:eastAsia="MS Mincho"/>
          <w:sz w:val="24"/>
          <w:szCs w:val="24"/>
        </w:rPr>
        <w:t xml:space="preserve">As shown in Fig. 1.20(a) and Fig. 1.21(a), the normally rated device can withstand faults up to 1.25 </w:t>
      </w:r>
      <w:proofErr w:type="spellStart"/>
      <w:r w:rsidRPr="00EF719E">
        <w:rPr>
          <w:rFonts w:eastAsia="MS Mincho"/>
          <w:sz w:val="24"/>
          <w:szCs w:val="24"/>
        </w:rPr>
        <w:t>p.u</w:t>
      </w:r>
      <w:proofErr w:type="spellEnd"/>
      <w:r w:rsidRPr="00EF719E">
        <w:rPr>
          <w:rFonts w:eastAsia="MS Mincho"/>
          <w:sz w:val="24"/>
          <w:szCs w:val="24"/>
        </w:rPr>
        <w:t>. For this fault, the increase in temperature in the IGBT junction compared to pre-fault state is small (</w:t>
      </w:r>
      <m:oMath>
        <m:r>
          <w:rPr>
            <w:rFonts w:ascii="Cambria Math" w:eastAsia="MS Mincho" w:hAnsi="Cambria Math"/>
            <w:sz w:val="24"/>
            <w:szCs w:val="24"/>
          </w:rPr>
          <m:t>∆T=30 ℃</m:t>
        </m:r>
      </m:oMath>
      <w:r w:rsidRPr="00EF719E">
        <w:rPr>
          <w:rFonts w:eastAsia="MS Mincho"/>
          <w:sz w:val="24"/>
          <w:szCs w:val="24"/>
        </w:rPr>
        <w:t>). In other words, this device can provide this fault current even during high temperature operations without overheating the die. Fig. 1.20(c) and Fig. 1.21(c) show that the normally rated device can provide twice its rated current; however, the temperature swing is 100</w:t>
      </w:r>
      <m:oMath>
        <m:r>
          <w:rPr>
            <w:rFonts w:ascii="Cambria Math" w:eastAsia="MS Mincho" w:hAnsi="Cambria Math"/>
            <w:sz w:val="24"/>
            <w:szCs w:val="24"/>
          </w:rPr>
          <m:t>℃</m:t>
        </m:r>
      </m:oMath>
      <w:r w:rsidRPr="00EF719E">
        <w:rPr>
          <w:rFonts w:eastAsia="MS Mincho"/>
          <w:sz w:val="24"/>
          <w:szCs w:val="24"/>
        </w:rPr>
        <w:t>.  With this temperature swing, the device would exceed maximum operating temperature (150</w:t>
      </w:r>
      <m:oMath>
        <m:r>
          <w:rPr>
            <w:rFonts w:ascii="Cambria Math" w:eastAsia="MS Mincho" w:hAnsi="Cambria Math"/>
            <w:sz w:val="24"/>
            <w:szCs w:val="24"/>
          </w:rPr>
          <m:t>℃</m:t>
        </m:r>
      </m:oMath>
      <w:r w:rsidRPr="00EF719E">
        <w:rPr>
          <w:rFonts w:eastAsia="MS Mincho"/>
          <w:sz w:val="24"/>
          <w:szCs w:val="24"/>
        </w:rPr>
        <w:t>) if the initial temperature of the junction is greater than 50</w:t>
      </w:r>
      <m:oMath>
        <m:r>
          <w:rPr>
            <w:rFonts w:ascii="Cambria Math" w:eastAsia="MS Mincho" w:hAnsi="Cambria Math"/>
            <w:sz w:val="24"/>
            <w:szCs w:val="24"/>
          </w:rPr>
          <m:t>℃.</m:t>
        </m:r>
      </m:oMath>
      <w:r w:rsidRPr="00EF719E">
        <w:rPr>
          <w:rFonts w:eastAsia="MS Mincho"/>
          <w:sz w:val="24"/>
          <w:szCs w:val="24"/>
        </w:rPr>
        <w:t xml:space="preserve"> Finally, the inverter with rated device is set to provide 3.0 p.u. of fault current. As seen in Fig. 1.20(d), the device had a catastrophic failure after 0.25 seconds. Fig. 1.21(d) shows that the device rapidly surpasses the maximum junction temperature (t=0.15 s), after which the device is permanently damaged.  </w:t>
      </w:r>
    </w:p>
    <w:p w14:paraId="0DEB84D4" w14:textId="7514571A" w:rsidR="00E46B21" w:rsidRPr="00EF719E" w:rsidRDefault="00E46B21" w:rsidP="008602B2">
      <w:pPr>
        <w:pStyle w:val="BodyText"/>
        <w:spacing w:line="360" w:lineRule="auto"/>
        <w:ind w:firstLine="289"/>
        <w:rPr>
          <w:rFonts w:eastAsia="MS Mincho"/>
        </w:rPr>
      </w:pPr>
    </w:p>
    <w:p w14:paraId="68B7AD3A" w14:textId="77777777" w:rsidR="00451F45" w:rsidRPr="00EF719E" w:rsidRDefault="00451F45" w:rsidP="00451F45">
      <w:pPr>
        <w:pStyle w:val="Heading2"/>
        <w:numPr>
          <w:ilvl w:val="2"/>
          <w:numId w:val="35"/>
        </w:numPr>
        <w:rPr>
          <w:sz w:val="24"/>
          <w:szCs w:val="24"/>
        </w:rPr>
      </w:pPr>
      <w:bookmarkStart w:id="135" w:name="_Toc125019109"/>
      <w:bookmarkStart w:id="136" w:name="_Toc125807363"/>
      <w:bookmarkStart w:id="137" w:name="_Toc125807488"/>
      <w:bookmarkStart w:id="138" w:name="_Toc125808228"/>
      <w:bookmarkStart w:id="139" w:name="_Toc127366244"/>
      <w:r w:rsidRPr="00EF719E">
        <w:rPr>
          <w:sz w:val="24"/>
          <w:szCs w:val="24"/>
          <w:lang w:val="en-US"/>
        </w:rPr>
        <w:t>Overrated Current Module</w:t>
      </w:r>
      <w:bookmarkEnd w:id="135"/>
      <w:bookmarkEnd w:id="136"/>
      <w:bookmarkEnd w:id="137"/>
      <w:bookmarkEnd w:id="138"/>
      <w:bookmarkEnd w:id="139"/>
    </w:p>
    <w:p w14:paraId="697D8686" w14:textId="77777777" w:rsidR="00451F45" w:rsidRPr="00EF719E" w:rsidRDefault="00451F45" w:rsidP="00451F45">
      <w:pPr>
        <w:pStyle w:val="BodyText"/>
        <w:spacing w:line="360" w:lineRule="auto"/>
        <w:ind w:firstLine="289"/>
        <w:rPr>
          <w:rFonts w:eastAsia="MS Mincho"/>
          <w:sz w:val="24"/>
          <w:szCs w:val="24"/>
        </w:rPr>
      </w:pPr>
    </w:p>
    <w:p w14:paraId="0F9EB792" w14:textId="77777777" w:rsidR="00451F45" w:rsidRPr="00EF719E" w:rsidRDefault="00451F45" w:rsidP="00451F45">
      <w:pPr>
        <w:pStyle w:val="BodyText"/>
        <w:spacing w:line="360" w:lineRule="auto"/>
        <w:ind w:firstLine="0"/>
        <w:rPr>
          <w:rFonts w:eastAsia="MS Mincho"/>
          <w:sz w:val="24"/>
          <w:szCs w:val="24"/>
        </w:rPr>
      </w:pPr>
      <w:r w:rsidRPr="00EF719E">
        <w:rPr>
          <w:rFonts w:eastAsia="MS Mincho"/>
          <w:sz w:val="24"/>
          <w:szCs w:val="24"/>
        </w:rPr>
        <w:t xml:space="preserve">The tests with the normally rated device show that although the rated device can provide 2.0 </w:t>
      </w:r>
      <w:proofErr w:type="spellStart"/>
      <w:r w:rsidRPr="00EF719E">
        <w:rPr>
          <w:rFonts w:eastAsia="MS Mincho"/>
          <w:sz w:val="24"/>
          <w:szCs w:val="24"/>
        </w:rPr>
        <w:t>p.u</w:t>
      </w:r>
      <w:proofErr w:type="spellEnd"/>
      <w:r w:rsidRPr="00EF719E">
        <w:rPr>
          <w:rFonts w:eastAsia="MS Mincho"/>
          <w:sz w:val="24"/>
          <w:szCs w:val="24"/>
        </w:rPr>
        <w:t xml:space="preserve">, the initial junction temperature must be lower than 50 </w:t>
      </w:r>
      <w:proofErr w:type="spellStart"/>
      <w:r w:rsidRPr="00EF719E">
        <w:rPr>
          <w:rFonts w:eastAsia="MS Mincho"/>
          <w:sz w:val="24"/>
          <w:szCs w:val="24"/>
          <w:vertAlign w:val="superscript"/>
        </w:rPr>
        <w:t>o</w:t>
      </w:r>
      <w:r w:rsidRPr="00EF719E">
        <w:rPr>
          <w:rFonts w:eastAsia="MS Mincho"/>
          <w:sz w:val="24"/>
          <w:szCs w:val="24"/>
        </w:rPr>
        <w:t>C</w:t>
      </w:r>
      <w:proofErr w:type="spellEnd"/>
      <w:r w:rsidRPr="00EF719E">
        <w:rPr>
          <w:rFonts w:eastAsia="MS Mincho"/>
          <w:sz w:val="24"/>
          <w:szCs w:val="24"/>
        </w:rPr>
        <w:t xml:space="preserve">, which is not a realistic constraint for real applications. To increase the fault contribution of the inverter, the rated </w:t>
      </w:r>
      <w:r w:rsidRPr="00EF719E">
        <w:rPr>
          <w:rFonts w:eastAsia="MS Mincho"/>
          <w:sz w:val="24"/>
          <w:szCs w:val="24"/>
        </w:rPr>
        <w:lastRenderedPageBreak/>
        <w:t xml:space="preserve">semiconductor is replaced with a semiconductor with overrated current rating to provide higher current during faults. The other inverter components remain at their rated power. </w:t>
      </w:r>
    </w:p>
    <w:p w14:paraId="47719F49" w14:textId="690DC79C" w:rsidR="00E46B21" w:rsidRDefault="00451F45" w:rsidP="00451F45">
      <w:pPr>
        <w:pStyle w:val="BodyText"/>
        <w:spacing w:line="360" w:lineRule="auto"/>
        <w:ind w:firstLine="0"/>
        <w:rPr>
          <w:rFonts w:eastAsia="MS Mincho"/>
          <w:sz w:val="24"/>
          <w:szCs w:val="24"/>
        </w:rPr>
      </w:pPr>
      <w:r w:rsidRPr="00EF719E">
        <w:rPr>
          <w:rFonts w:eastAsia="MS Mincho"/>
          <w:sz w:val="24"/>
          <w:szCs w:val="24"/>
        </w:rPr>
        <w:t xml:space="preserve"> Fig. 1.20(e)-(f) shows the experimental results with the overrated semiconductor when the inverter provides 2.0 </w:t>
      </w:r>
      <w:proofErr w:type="spellStart"/>
      <w:r w:rsidRPr="00EF719E">
        <w:rPr>
          <w:rFonts w:eastAsia="MS Mincho"/>
          <w:sz w:val="24"/>
          <w:szCs w:val="24"/>
        </w:rPr>
        <w:t>p.u</w:t>
      </w:r>
      <w:proofErr w:type="spellEnd"/>
      <w:r w:rsidRPr="00EF719E">
        <w:rPr>
          <w:rFonts w:eastAsia="MS Mincho"/>
          <w:sz w:val="24"/>
          <w:szCs w:val="24"/>
        </w:rPr>
        <w:t xml:space="preserve">. and 3.0 </w:t>
      </w:r>
      <w:proofErr w:type="spellStart"/>
      <w:r w:rsidRPr="00EF719E">
        <w:rPr>
          <w:rFonts w:eastAsia="MS Mincho"/>
          <w:sz w:val="24"/>
          <w:szCs w:val="24"/>
        </w:rPr>
        <w:t>p.u</w:t>
      </w:r>
      <w:proofErr w:type="spellEnd"/>
      <w:r w:rsidRPr="00EF719E">
        <w:rPr>
          <w:rFonts w:eastAsia="MS Mincho"/>
          <w:sz w:val="24"/>
          <w:szCs w:val="24"/>
        </w:rPr>
        <w:t xml:space="preserve">. of fault current. Fig. 1.21(e)-(f) presents their corresponding simulated thermal response. As shown, the semiconductor with overrated current rating provides higher fault currents while keeping the device within established safety margins. This device can withstand 2.0 </w:t>
      </w:r>
      <w:proofErr w:type="spellStart"/>
      <w:r w:rsidRPr="00EF719E">
        <w:rPr>
          <w:rFonts w:eastAsia="MS Mincho"/>
          <w:sz w:val="24"/>
          <w:szCs w:val="24"/>
        </w:rPr>
        <w:t>p.u</w:t>
      </w:r>
      <w:proofErr w:type="spellEnd"/>
      <w:r w:rsidRPr="00EF719E">
        <w:rPr>
          <w:rFonts w:eastAsia="MS Mincho"/>
          <w:sz w:val="24"/>
          <w:szCs w:val="24"/>
        </w:rPr>
        <w:t xml:space="preserve">. of fault current with a maximum </w:t>
      </w:r>
      <m:oMath>
        <m:r>
          <w:rPr>
            <w:rFonts w:ascii="Cambria Math" w:eastAsia="MS Mincho" w:hAnsi="Cambria Math"/>
            <w:sz w:val="24"/>
            <w:szCs w:val="24"/>
          </w:rPr>
          <m:t>∆T=20 ℃</m:t>
        </m:r>
      </m:oMath>
      <w:r w:rsidRPr="00EF719E">
        <w:rPr>
          <w:rFonts w:eastAsia="MS Mincho"/>
          <w:sz w:val="24"/>
          <w:szCs w:val="24"/>
        </w:rPr>
        <w:t xml:space="preserve">, and 3.0 p.u. with a maximum </w:t>
      </w:r>
      <m:oMath>
        <m:r>
          <w:rPr>
            <w:rFonts w:ascii="Cambria Math" w:eastAsia="MS Mincho" w:hAnsi="Cambria Math"/>
            <w:sz w:val="24"/>
            <w:szCs w:val="24"/>
          </w:rPr>
          <m:t>∆T=40 ℃</m:t>
        </m:r>
      </m:oMath>
      <w:r w:rsidRPr="00EF719E">
        <w:rPr>
          <w:rFonts w:eastAsia="MS Mincho"/>
          <w:sz w:val="24"/>
          <w:szCs w:val="24"/>
        </w:rPr>
        <w:t xml:space="preserve">. These results indicate that inverters with larger semiconductors can provide high fault current even when the initial junction temperature is high.  </w:t>
      </w:r>
    </w:p>
    <w:p w14:paraId="50AF9731" w14:textId="77777777" w:rsidR="00A0342F" w:rsidRDefault="00A0342F" w:rsidP="00451F45">
      <w:pPr>
        <w:pStyle w:val="BodyText"/>
        <w:spacing w:line="360" w:lineRule="auto"/>
        <w:ind w:firstLine="0"/>
        <w:rPr>
          <w:rFonts w:eastAsia="MS Mincho"/>
          <w:sz w:val="24"/>
          <w:szCs w:val="24"/>
        </w:rPr>
      </w:pPr>
    </w:p>
    <w:p w14:paraId="5FEA1C93" w14:textId="77777777" w:rsidR="00A0342F" w:rsidRPr="00EF719E" w:rsidRDefault="00A0342F" w:rsidP="00A0342F">
      <w:pPr>
        <w:pStyle w:val="Heading2"/>
        <w:numPr>
          <w:ilvl w:val="1"/>
          <w:numId w:val="35"/>
        </w:numPr>
        <w:rPr>
          <w:sz w:val="24"/>
          <w:szCs w:val="24"/>
        </w:rPr>
      </w:pPr>
      <w:bookmarkStart w:id="140" w:name="_Toc125019112"/>
      <w:bookmarkStart w:id="141" w:name="_Toc125807364"/>
      <w:bookmarkStart w:id="142" w:name="_Toc125807489"/>
      <w:bookmarkStart w:id="143" w:name="_Toc125808229"/>
      <w:bookmarkStart w:id="144" w:name="_Toc127366245"/>
      <w:r w:rsidRPr="00EF719E">
        <w:rPr>
          <w:sz w:val="24"/>
          <w:szCs w:val="24"/>
          <w:lang w:val="en-US"/>
        </w:rPr>
        <w:t>Coordination Grading Time</w:t>
      </w:r>
      <w:bookmarkEnd w:id="140"/>
      <w:bookmarkEnd w:id="141"/>
      <w:bookmarkEnd w:id="142"/>
      <w:bookmarkEnd w:id="143"/>
      <w:bookmarkEnd w:id="144"/>
    </w:p>
    <w:p w14:paraId="33572272" w14:textId="77777777" w:rsidR="00A0342F" w:rsidRPr="00EF719E" w:rsidRDefault="00A0342F" w:rsidP="00A0342F">
      <w:pPr>
        <w:pStyle w:val="BodyText"/>
        <w:spacing w:line="360" w:lineRule="auto"/>
        <w:ind w:firstLine="0"/>
        <w:rPr>
          <w:rFonts w:eastAsia="MS Mincho"/>
          <w:sz w:val="24"/>
          <w:szCs w:val="24"/>
        </w:rPr>
      </w:pPr>
    </w:p>
    <w:p w14:paraId="30D15099" w14:textId="77777777" w:rsidR="00A0342F" w:rsidRPr="00EF719E" w:rsidRDefault="00A0342F" w:rsidP="00A0342F">
      <w:pPr>
        <w:spacing w:line="360" w:lineRule="auto"/>
        <w:jc w:val="both"/>
      </w:pPr>
      <w:r w:rsidRPr="00EF719E">
        <w:t>Table 1.</w:t>
      </w:r>
      <w:r>
        <w:t>9</w:t>
      </w:r>
      <w:r w:rsidRPr="00EF719E">
        <w:t xml:space="preserve"> illustrates the effects of different short-circuit currents in the protection coordination between relays and fuses. For short-circuit currents of 1.25 </w:t>
      </w:r>
      <w:proofErr w:type="spellStart"/>
      <w:r w:rsidRPr="00EF719E">
        <w:t>p.u</w:t>
      </w:r>
      <w:proofErr w:type="spellEnd"/>
      <w:r w:rsidRPr="00EF719E">
        <w:t xml:space="preserve">., which is typical for PV inverters, neither the fuse nor the primary or backup relays operate in less than 10s. A similar result was obtained for short-circuit currents of 2.0 </w:t>
      </w:r>
      <w:proofErr w:type="spellStart"/>
      <w:r w:rsidRPr="00EF719E">
        <w:t>p.u</w:t>
      </w:r>
      <w:proofErr w:type="spellEnd"/>
      <w:r w:rsidRPr="00EF719E">
        <w:t xml:space="preserve">.  Finally, at currents greater than 3.0 </w:t>
      </w:r>
      <w:proofErr w:type="spellStart"/>
      <w:r w:rsidRPr="00EF719E">
        <w:t>p.u</w:t>
      </w:r>
      <w:proofErr w:type="spellEnd"/>
      <w:r w:rsidRPr="00EF719E">
        <w:t xml:space="preserve">., the fuse melts rapidly in 0.26 seconds, and the protection coordination is maintained with the primary and backup reclosers, which trip in 0.6s and 0.85s, respectively. These results indicate that a minimum of 3.0 </w:t>
      </w:r>
      <w:proofErr w:type="spellStart"/>
      <w:r w:rsidRPr="00EF719E">
        <w:t>p.u</w:t>
      </w:r>
      <w:proofErr w:type="spellEnd"/>
      <w:r w:rsidRPr="00EF719E">
        <w:t xml:space="preserve">. of fault current is required to maintain overcurrent coordination. Although it is possible to modify the relay’s setting to trip at lower currents, this would make maintaining the grading margins very narrow. For fuses and relays, the recommended grading margin is 0.25, for relay to relays, 0.3s is standard [45]. The grading time is defined as the time margin between the TCC curves of fuses and relays, or between relays and relays. This time must be greater than 0.25 for digital relays to prevent simultaneous tripping. </w:t>
      </w:r>
    </w:p>
    <w:p w14:paraId="381D956F" w14:textId="77777777" w:rsidR="00451F45" w:rsidRPr="00451F45" w:rsidRDefault="00451F45" w:rsidP="00451F45">
      <w:pPr>
        <w:pStyle w:val="BodyText"/>
        <w:spacing w:line="360" w:lineRule="auto"/>
        <w:ind w:firstLine="0"/>
        <w:rPr>
          <w:rFonts w:eastAsia="MS Mincho"/>
          <w:sz w:val="24"/>
          <w:szCs w:val="24"/>
        </w:rPr>
      </w:pPr>
    </w:p>
    <w:p w14:paraId="6CF890E1" w14:textId="246549F5" w:rsidR="00E46B21" w:rsidRDefault="00E46B21" w:rsidP="00E46B21">
      <w:pPr>
        <w:pStyle w:val="NormalWeb"/>
        <w:spacing w:line="360" w:lineRule="auto"/>
        <w:jc w:val="both"/>
      </w:pPr>
    </w:p>
    <w:p w14:paraId="63BE6CA6" w14:textId="77777777" w:rsidR="00777C37" w:rsidRPr="00EF719E" w:rsidRDefault="00777C37" w:rsidP="00E46B21">
      <w:pPr>
        <w:pStyle w:val="NormalWeb"/>
        <w:spacing w:line="360" w:lineRule="auto"/>
        <w:jc w:val="both"/>
      </w:pPr>
    </w:p>
    <w:p w14:paraId="16DAEE05" w14:textId="77777777" w:rsidR="00E46B21" w:rsidRPr="00EF719E" w:rsidRDefault="00E46B21" w:rsidP="00451F45">
      <w:pPr>
        <w:pStyle w:val="NormalWeb"/>
        <w:spacing w:before="720" w:beforeAutospacing="0" w:after="720" w:afterAutospacing="0"/>
        <w:jc w:val="center"/>
      </w:pPr>
      <w:r w:rsidRPr="00EF719E">
        <w:rPr>
          <w:noProof/>
        </w:rPr>
        <w:drawing>
          <wp:inline distT="0" distB="0" distL="0" distR="0" wp14:anchorId="7F52FA59" wp14:editId="7F0E31A7">
            <wp:extent cx="5388429" cy="4690293"/>
            <wp:effectExtent l="0" t="0" r="0" b="0"/>
            <wp:docPr id="34" name="Picture 33">
              <a:extLst xmlns:a="http://schemas.openxmlformats.org/drawingml/2006/main">
                <a:ext uri="{FF2B5EF4-FFF2-40B4-BE49-F238E27FC236}">
                  <a16:creationId xmlns:a16="http://schemas.microsoft.com/office/drawing/2014/main" id="{9BAE7883-B4DE-C64F-2706-EF89FC235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9BAE7883-B4DE-C64F-2706-EF89FC235303}"/>
                        </a:ext>
                      </a:extLst>
                    </pic:cNvPr>
                    <pic:cNvPicPr>
                      <a:picLocks noChangeAspect="1"/>
                    </pic:cNvPicPr>
                  </pic:nvPicPr>
                  <pic:blipFill rotWithShape="1">
                    <a:blip r:embed="rId31"/>
                    <a:srcRect l="5407" r="7402"/>
                    <a:stretch/>
                  </pic:blipFill>
                  <pic:spPr bwMode="auto">
                    <a:xfrm>
                      <a:off x="0" y="0"/>
                      <a:ext cx="5440696" cy="4735789"/>
                    </a:xfrm>
                    <a:prstGeom prst="rect">
                      <a:avLst/>
                    </a:prstGeom>
                    <a:ln>
                      <a:noFill/>
                    </a:ln>
                    <a:extLst>
                      <a:ext uri="{53640926-AAD7-44D8-BBD7-CCE9431645EC}">
                        <a14:shadowObscured xmlns:a14="http://schemas.microsoft.com/office/drawing/2010/main"/>
                      </a:ext>
                    </a:extLst>
                  </pic:spPr>
                </pic:pic>
              </a:graphicData>
            </a:graphic>
          </wp:inline>
        </w:drawing>
      </w:r>
    </w:p>
    <w:p w14:paraId="67E9E70B" w14:textId="77777777" w:rsidR="00E46B21" w:rsidRPr="00EF719E" w:rsidRDefault="00E46B21" w:rsidP="00E60018">
      <w:pPr>
        <w:pStyle w:val="NormalWeb"/>
        <w:jc w:val="center"/>
        <w:rPr>
          <w:rFonts w:eastAsia="MS Mincho"/>
          <w:spacing w:val="-1"/>
        </w:rPr>
      </w:pPr>
    </w:p>
    <w:p w14:paraId="783A2C3E" w14:textId="60636B96" w:rsidR="00E46B21" w:rsidRPr="00E31A8F" w:rsidRDefault="00E46B21" w:rsidP="00E60018">
      <w:pPr>
        <w:pStyle w:val="NormalWeb"/>
        <w:jc w:val="center"/>
        <w:rPr>
          <w:sz w:val="22"/>
          <w:szCs w:val="22"/>
        </w:rPr>
      </w:pPr>
      <w:bookmarkStart w:id="145" w:name="_Toc125019502"/>
      <w:bookmarkStart w:id="146" w:name="_Toc129009376"/>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19</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Bode plot for different inductance values due to core saturation effect of the ferrite core. PI gains calculated using the proposed controller which considers the core saturation.</w:t>
      </w:r>
      <w:bookmarkEnd w:id="145"/>
      <w:bookmarkEnd w:id="146"/>
    </w:p>
    <w:p w14:paraId="3F92340D" w14:textId="66E3AF70" w:rsidR="001C5421" w:rsidRDefault="001C5421" w:rsidP="00DA163D">
      <w:pPr>
        <w:pStyle w:val="NormalWeb"/>
        <w:jc w:val="both"/>
      </w:pPr>
    </w:p>
    <w:p w14:paraId="47CE37ED" w14:textId="44E54CD4" w:rsidR="001C5421" w:rsidRDefault="001C5421" w:rsidP="00DA163D">
      <w:pPr>
        <w:pStyle w:val="NormalWeb"/>
        <w:jc w:val="both"/>
        <w:rPr>
          <w:rFonts w:eastAsia="MS Mincho"/>
          <w:spacing w:val="-1"/>
        </w:rPr>
      </w:pPr>
    </w:p>
    <w:p w14:paraId="2DBF8375" w14:textId="70EA7F90" w:rsidR="001C5421" w:rsidRDefault="001C5421" w:rsidP="001C5421">
      <w:pPr>
        <w:pStyle w:val="Text"/>
        <w:spacing w:line="360" w:lineRule="auto"/>
        <w:jc w:val="center"/>
        <w:rPr>
          <w:sz w:val="24"/>
          <w:szCs w:val="24"/>
        </w:rPr>
      </w:pPr>
    </w:p>
    <w:p w14:paraId="6F2CA275" w14:textId="21039BDB" w:rsidR="006C357F" w:rsidRDefault="006C357F" w:rsidP="001C5421">
      <w:pPr>
        <w:pStyle w:val="Text"/>
        <w:spacing w:line="360" w:lineRule="auto"/>
        <w:jc w:val="center"/>
        <w:rPr>
          <w:sz w:val="24"/>
          <w:szCs w:val="24"/>
        </w:rPr>
      </w:pPr>
    </w:p>
    <w:p w14:paraId="227EE113" w14:textId="77777777" w:rsidR="006C357F" w:rsidRPr="00EF719E" w:rsidRDefault="006C357F" w:rsidP="001C5421">
      <w:pPr>
        <w:pStyle w:val="Text"/>
        <w:spacing w:line="360" w:lineRule="auto"/>
        <w:jc w:val="center"/>
        <w:rPr>
          <w:sz w:val="24"/>
          <w:szCs w:val="24"/>
        </w:rPr>
      </w:pPr>
    </w:p>
    <w:p w14:paraId="2722F1DA" w14:textId="77777777" w:rsidR="001C5421" w:rsidRPr="00EF719E" w:rsidRDefault="001C5421" w:rsidP="001C5421">
      <w:pPr>
        <w:pStyle w:val="Text"/>
        <w:spacing w:before="720" w:after="720" w:line="360" w:lineRule="auto"/>
        <w:jc w:val="center"/>
        <w:rPr>
          <w:sz w:val="24"/>
          <w:szCs w:val="24"/>
        </w:rPr>
      </w:pPr>
      <w:r w:rsidRPr="00EF719E">
        <w:rPr>
          <w:noProof/>
        </w:rPr>
        <w:drawing>
          <wp:inline distT="0" distB="0" distL="0" distR="0" wp14:anchorId="6136E4A9" wp14:editId="11EF10D2">
            <wp:extent cx="5387874" cy="5852160"/>
            <wp:effectExtent l="0" t="0" r="0" b="2540"/>
            <wp:docPr id="481" name="Picture 1">
              <a:extLst xmlns:a="http://schemas.openxmlformats.org/drawingml/2006/main">
                <a:ext uri="{FF2B5EF4-FFF2-40B4-BE49-F238E27FC236}">
                  <a16:creationId xmlns:a16="http://schemas.microsoft.com/office/drawing/2014/main" id="{625E133E-C7FC-B519-C7AE-41661D472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25E133E-C7FC-B519-C7AE-41661D47284B}"/>
                        </a:ext>
                      </a:extLst>
                    </pic:cNvPr>
                    <pic:cNvPicPr>
                      <a:picLocks noChangeAspect="1"/>
                    </pic:cNvPicPr>
                  </pic:nvPicPr>
                  <pic:blipFill>
                    <a:blip r:embed="rId32"/>
                    <a:stretch>
                      <a:fillRect/>
                    </a:stretch>
                  </pic:blipFill>
                  <pic:spPr>
                    <a:xfrm>
                      <a:off x="0" y="0"/>
                      <a:ext cx="5394878" cy="5859767"/>
                    </a:xfrm>
                    <a:prstGeom prst="rect">
                      <a:avLst/>
                    </a:prstGeom>
                  </pic:spPr>
                </pic:pic>
              </a:graphicData>
            </a:graphic>
          </wp:inline>
        </w:drawing>
      </w:r>
    </w:p>
    <w:p w14:paraId="02A50394" w14:textId="77777777" w:rsidR="001C5421" w:rsidRPr="00EF719E" w:rsidRDefault="001C5421" w:rsidP="001C5421">
      <w:pPr>
        <w:pStyle w:val="Text"/>
        <w:spacing w:line="360" w:lineRule="auto"/>
        <w:jc w:val="center"/>
        <w:rPr>
          <w:sz w:val="24"/>
          <w:szCs w:val="24"/>
        </w:rPr>
      </w:pPr>
    </w:p>
    <w:p w14:paraId="0F86EDE8" w14:textId="4485A00B" w:rsidR="001C5421" w:rsidRPr="00E31A8F" w:rsidRDefault="001C5421" w:rsidP="001C5421">
      <w:pPr>
        <w:jc w:val="center"/>
        <w:rPr>
          <w:sz w:val="22"/>
          <w:szCs w:val="22"/>
        </w:rPr>
      </w:pPr>
      <w:bookmarkStart w:id="147" w:name="_Toc125019503"/>
      <w:bookmarkStart w:id="148" w:name="_Toc129009377"/>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20</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Experimental results. Rated device: (a) 1.25 </w:t>
      </w:r>
      <w:proofErr w:type="spellStart"/>
      <w:r w:rsidRPr="00E31A8F">
        <w:rPr>
          <w:sz w:val="22"/>
          <w:szCs w:val="22"/>
        </w:rPr>
        <w:t>p.u</w:t>
      </w:r>
      <w:proofErr w:type="spellEnd"/>
      <w:r w:rsidRPr="00E31A8F">
        <w:rPr>
          <w:sz w:val="22"/>
          <w:szCs w:val="22"/>
        </w:rPr>
        <w:t xml:space="preserve">, (b) 1.5 </w:t>
      </w:r>
      <w:proofErr w:type="spellStart"/>
      <w:r w:rsidRPr="00E31A8F">
        <w:rPr>
          <w:sz w:val="22"/>
          <w:szCs w:val="22"/>
        </w:rPr>
        <w:t>p.u</w:t>
      </w:r>
      <w:proofErr w:type="spellEnd"/>
      <w:r w:rsidRPr="00E31A8F">
        <w:rPr>
          <w:sz w:val="22"/>
          <w:szCs w:val="22"/>
        </w:rPr>
        <w:t xml:space="preserve">, (c), (d) 2.0 </w:t>
      </w:r>
      <w:proofErr w:type="spellStart"/>
      <w:r w:rsidRPr="00E31A8F">
        <w:rPr>
          <w:sz w:val="22"/>
          <w:szCs w:val="22"/>
        </w:rPr>
        <w:t>p.u</w:t>
      </w:r>
      <w:proofErr w:type="spellEnd"/>
      <w:r w:rsidRPr="00E31A8F">
        <w:rPr>
          <w:sz w:val="22"/>
          <w:szCs w:val="22"/>
        </w:rPr>
        <w:t xml:space="preserve">. (d) 3.0 </w:t>
      </w:r>
      <w:proofErr w:type="spellStart"/>
      <w:r w:rsidRPr="00E31A8F">
        <w:rPr>
          <w:sz w:val="22"/>
          <w:szCs w:val="22"/>
        </w:rPr>
        <w:t>p.u</w:t>
      </w:r>
      <w:proofErr w:type="spellEnd"/>
      <w:r w:rsidRPr="00E31A8F">
        <w:rPr>
          <w:sz w:val="22"/>
          <w:szCs w:val="22"/>
        </w:rPr>
        <w:t xml:space="preserve">. Overrated device: (e) 2.5 </w:t>
      </w:r>
      <w:proofErr w:type="spellStart"/>
      <w:r w:rsidRPr="00E31A8F">
        <w:rPr>
          <w:sz w:val="22"/>
          <w:szCs w:val="22"/>
        </w:rPr>
        <w:t>p.u</w:t>
      </w:r>
      <w:proofErr w:type="spellEnd"/>
      <w:r w:rsidRPr="00E31A8F">
        <w:rPr>
          <w:sz w:val="22"/>
          <w:szCs w:val="22"/>
        </w:rPr>
        <w:t xml:space="preserve">. (f) 3.0 </w:t>
      </w:r>
      <w:proofErr w:type="spellStart"/>
      <w:r w:rsidRPr="00E31A8F">
        <w:rPr>
          <w:sz w:val="22"/>
          <w:szCs w:val="22"/>
        </w:rPr>
        <w:t>p.u</w:t>
      </w:r>
      <w:proofErr w:type="spellEnd"/>
      <w:r w:rsidRPr="00E31A8F">
        <w:rPr>
          <w:sz w:val="22"/>
          <w:szCs w:val="22"/>
        </w:rPr>
        <w:t>.</w:t>
      </w:r>
      <w:bookmarkEnd w:id="147"/>
      <w:bookmarkEnd w:id="148"/>
    </w:p>
    <w:p w14:paraId="4661860B" w14:textId="77777777" w:rsidR="001C5421" w:rsidRPr="00EF719E" w:rsidRDefault="001C5421" w:rsidP="001C5421">
      <w:pPr>
        <w:pStyle w:val="Text"/>
        <w:spacing w:line="360" w:lineRule="auto"/>
        <w:jc w:val="center"/>
        <w:rPr>
          <w:sz w:val="24"/>
          <w:szCs w:val="24"/>
        </w:rPr>
      </w:pPr>
    </w:p>
    <w:p w14:paraId="41256B90" w14:textId="77777777" w:rsidR="001C5421" w:rsidRDefault="001C5421" w:rsidP="001C5421">
      <w:pPr>
        <w:pStyle w:val="Text"/>
        <w:spacing w:line="360" w:lineRule="auto"/>
        <w:ind w:firstLine="0"/>
        <w:rPr>
          <w:sz w:val="24"/>
          <w:szCs w:val="24"/>
        </w:rPr>
      </w:pPr>
    </w:p>
    <w:p w14:paraId="539C5744" w14:textId="77777777" w:rsidR="001C5421" w:rsidRPr="00EF719E" w:rsidRDefault="001C5421" w:rsidP="001C5421">
      <w:pPr>
        <w:pStyle w:val="Text"/>
        <w:spacing w:line="360" w:lineRule="auto"/>
        <w:ind w:firstLine="0"/>
        <w:jc w:val="center"/>
        <w:rPr>
          <w:sz w:val="24"/>
          <w:szCs w:val="24"/>
        </w:rPr>
      </w:pPr>
    </w:p>
    <w:p w14:paraId="2FCCB162" w14:textId="77777777" w:rsidR="001C5421" w:rsidRPr="00EF719E" w:rsidRDefault="001C5421" w:rsidP="001C5421">
      <w:pPr>
        <w:pStyle w:val="Text"/>
        <w:spacing w:before="720" w:after="720" w:line="360" w:lineRule="auto"/>
        <w:ind w:firstLine="0"/>
        <w:jc w:val="center"/>
        <w:rPr>
          <w:rFonts w:eastAsia="MS Mincho"/>
          <w:sz w:val="24"/>
          <w:szCs w:val="24"/>
        </w:rPr>
        <w:sectPr w:rsidR="001C5421" w:rsidRPr="00EF719E" w:rsidSect="006C357F">
          <w:pgSz w:w="11520" w:h="15660" w:code="1"/>
          <w:pgMar w:top="1440" w:right="1440" w:bottom="1440" w:left="1440" w:header="360" w:footer="1440" w:gutter="0"/>
          <w:cols w:space="400"/>
          <w:docGrid w:linePitch="360"/>
        </w:sectPr>
      </w:pPr>
      <w:r w:rsidRPr="00EF719E">
        <w:rPr>
          <w:noProof/>
        </w:rPr>
        <w:drawing>
          <wp:inline distT="0" distB="0" distL="0" distR="0" wp14:anchorId="1B651192" wp14:editId="0BE46308">
            <wp:extent cx="5213302" cy="4922520"/>
            <wp:effectExtent l="0" t="0" r="0" b="5080"/>
            <wp:docPr id="482" name="Picture 4">
              <a:extLst xmlns:a="http://schemas.openxmlformats.org/drawingml/2006/main">
                <a:ext uri="{FF2B5EF4-FFF2-40B4-BE49-F238E27FC236}">
                  <a16:creationId xmlns:a16="http://schemas.microsoft.com/office/drawing/2014/main" id="{BF7BA92E-F6BF-8213-8A7E-878A45C27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F7BA92E-F6BF-8213-8A7E-878A45C27B3C}"/>
                        </a:ext>
                      </a:extLst>
                    </pic:cNvPr>
                    <pic:cNvPicPr>
                      <a:picLocks noChangeAspect="1"/>
                    </pic:cNvPicPr>
                  </pic:nvPicPr>
                  <pic:blipFill>
                    <a:blip r:embed="rId33"/>
                    <a:stretch>
                      <a:fillRect/>
                    </a:stretch>
                  </pic:blipFill>
                  <pic:spPr>
                    <a:xfrm>
                      <a:off x="0" y="0"/>
                      <a:ext cx="5213302" cy="4922520"/>
                    </a:xfrm>
                    <a:prstGeom prst="rect">
                      <a:avLst/>
                    </a:prstGeom>
                  </pic:spPr>
                </pic:pic>
              </a:graphicData>
            </a:graphic>
          </wp:inline>
        </w:drawing>
      </w:r>
    </w:p>
    <w:p w14:paraId="5ABDC2BC" w14:textId="5F08314F" w:rsidR="001C5421" w:rsidRPr="00E31A8F" w:rsidRDefault="001C5421" w:rsidP="001C5421">
      <w:pPr>
        <w:rPr>
          <w:rFonts w:eastAsia="MS Mincho"/>
          <w:sz w:val="22"/>
          <w:szCs w:val="22"/>
        </w:rPr>
        <w:sectPr w:rsidR="001C5421" w:rsidRPr="00E31A8F" w:rsidSect="00382545">
          <w:type w:val="continuous"/>
          <w:pgSz w:w="11520" w:h="15660" w:code="1"/>
          <w:pgMar w:top="1440" w:right="1440" w:bottom="1440" w:left="1440" w:header="360" w:footer="640" w:gutter="0"/>
          <w:cols w:space="400"/>
          <w:docGrid w:linePitch="360"/>
        </w:sectPr>
      </w:pPr>
    </w:p>
    <w:p w14:paraId="252B8F5B" w14:textId="107D7ABA" w:rsidR="001C5421" w:rsidRPr="00E31A8F" w:rsidRDefault="001C5421" w:rsidP="001C5421">
      <w:pPr>
        <w:jc w:val="center"/>
        <w:rPr>
          <w:rFonts w:eastAsia="MS Mincho"/>
          <w:spacing w:val="-1"/>
          <w:sz w:val="22"/>
          <w:szCs w:val="22"/>
        </w:rPr>
        <w:sectPr w:rsidR="001C5421" w:rsidRPr="00E31A8F" w:rsidSect="00382545">
          <w:type w:val="continuous"/>
          <w:pgSz w:w="11520" w:h="15660" w:code="1"/>
          <w:pgMar w:top="1440" w:right="1440" w:bottom="1440" w:left="1440" w:header="360" w:footer="640" w:gutter="0"/>
          <w:cols w:space="400"/>
          <w:docGrid w:linePitch="360"/>
        </w:sectPr>
      </w:pPr>
      <w:bookmarkStart w:id="149" w:name="_Toc125019504"/>
      <w:bookmarkStart w:id="150" w:name="_Toc129009378"/>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21</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sz w:val="22"/>
          <w:szCs w:val="22"/>
        </w:rPr>
        <w:t xml:space="preserve">Electrothermal simulation: Rated device:  (a) 1.25 </w:t>
      </w:r>
      <w:proofErr w:type="spellStart"/>
      <w:r w:rsidRPr="00E31A8F">
        <w:rPr>
          <w:sz w:val="22"/>
          <w:szCs w:val="22"/>
        </w:rPr>
        <w:t>p.u</w:t>
      </w:r>
      <w:proofErr w:type="spellEnd"/>
      <w:r w:rsidRPr="00E31A8F">
        <w:rPr>
          <w:sz w:val="22"/>
          <w:szCs w:val="22"/>
        </w:rPr>
        <w:t xml:space="preserve">, (b) 1.5 </w:t>
      </w:r>
      <w:proofErr w:type="spellStart"/>
      <w:r w:rsidRPr="00E31A8F">
        <w:rPr>
          <w:sz w:val="22"/>
          <w:szCs w:val="22"/>
        </w:rPr>
        <w:t>p.u</w:t>
      </w:r>
      <w:proofErr w:type="spellEnd"/>
      <w:r w:rsidRPr="00E31A8F">
        <w:rPr>
          <w:sz w:val="22"/>
          <w:szCs w:val="22"/>
        </w:rPr>
        <w:t xml:space="preserve">, (c), (d) 2.0 </w:t>
      </w:r>
      <w:proofErr w:type="spellStart"/>
      <w:r w:rsidRPr="00E31A8F">
        <w:rPr>
          <w:sz w:val="22"/>
          <w:szCs w:val="22"/>
        </w:rPr>
        <w:t>p.u</w:t>
      </w:r>
      <w:proofErr w:type="spellEnd"/>
      <w:r w:rsidRPr="00E31A8F">
        <w:rPr>
          <w:sz w:val="22"/>
          <w:szCs w:val="22"/>
        </w:rPr>
        <w:t xml:space="preserve">. (d) 3.0 </w:t>
      </w:r>
      <w:proofErr w:type="spellStart"/>
      <w:r w:rsidRPr="00E31A8F">
        <w:rPr>
          <w:sz w:val="22"/>
          <w:szCs w:val="22"/>
        </w:rPr>
        <w:t>p.u</w:t>
      </w:r>
      <w:proofErr w:type="spellEnd"/>
      <w:r w:rsidRPr="00E31A8F">
        <w:rPr>
          <w:sz w:val="22"/>
          <w:szCs w:val="22"/>
        </w:rPr>
        <w:t xml:space="preserve">. Overrated device: (e) 2.5 </w:t>
      </w:r>
      <w:proofErr w:type="spellStart"/>
      <w:r w:rsidRPr="00E31A8F">
        <w:rPr>
          <w:sz w:val="22"/>
          <w:szCs w:val="22"/>
        </w:rPr>
        <w:t>p.u</w:t>
      </w:r>
      <w:proofErr w:type="spellEnd"/>
      <w:r w:rsidRPr="00E31A8F">
        <w:rPr>
          <w:sz w:val="22"/>
          <w:szCs w:val="22"/>
        </w:rPr>
        <w:t xml:space="preserve">. (f) 3.0 </w:t>
      </w:r>
      <w:proofErr w:type="spellStart"/>
      <w:r w:rsidRPr="00E31A8F">
        <w:rPr>
          <w:sz w:val="22"/>
          <w:szCs w:val="22"/>
        </w:rPr>
        <w:t>p.u</w:t>
      </w:r>
      <w:bookmarkEnd w:id="149"/>
      <w:bookmarkEnd w:id="150"/>
      <w:proofErr w:type="spellEnd"/>
    </w:p>
    <w:p w14:paraId="2BC1329D" w14:textId="53B7E7CC" w:rsidR="001C5421" w:rsidRDefault="001C5421" w:rsidP="00DA163D">
      <w:pPr>
        <w:pStyle w:val="NormalWeb"/>
        <w:jc w:val="both"/>
        <w:rPr>
          <w:rFonts w:eastAsia="MS Mincho"/>
          <w:spacing w:val="-1"/>
        </w:rPr>
      </w:pPr>
    </w:p>
    <w:p w14:paraId="5144584C" w14:textId="34280AB1" w:rsidR="001C5421" w:rsidRDefault="001C5421" w:rsidP="00DA163D">
      <w:pPr>
        <w:pStyle w:val="NormalWeb"/>
        <w:jc w:val="both"/>
        <w:rPr>
          <w:rFonts w:eastAsia="MS Mincho"/>
          <w:spacing w:val="-1"/>
        </w:rPr>
      </w:pPr>
    </w:p>
    <w:p w14:paraId="24E0FACC" w14:textId="77B175BD" w:rsidR="00493A9B" w:rsidRPr="00EF719E" w:rsidRDefault="00493A9B" w:rsidP="00493A9B">
      <w:pPr>
        <w:pStyle w:val="Heading2"/>
        <w:numPr>
          <w:ilvl w:val="1"/>
          <w:numId w:val="35"/>
        </w:numPr>
        <w:rPr>
          <w:sz w:val="24"/>
          <w:szCs w:val="24"/>
        </w:rPr>
      </w:pPr>
      <w:bookmarkStart w:id="151" w:name="_Toc125019110"/>
      <w:bookmarkStart w:id="152" w:name="_Toc125807365"/>
      <w:bookmarkStart w:id="153" w:name="_Toc125807490"/>
      <w:bookmarkStart w:id="154" w:name="_Toc125808230"/>
      <w:bookmarkStart w:id="155" w:name="_Toc127366246"/>
      <w:r w:rsidRPr="00EF719E">
        <w:rPr>
          <w:sz w:val="24"/>
          <w:szCs w:val="24"/>
          <w:lang w:val="en-US"/>
        </w:rPr>
        <w:lastRenderedPageBreak/>
        <w:t xml:space="preserve">Experimental Results: </w:t>
      </w:r>
      <w:bookmarkEnd w:id="151"/>
      <w:r w:rsidR="00076CCD" w:rsidRPr="00EF719E">
        <w:rPr>
          <w:sz w:val="24"/>
          <w:szCs w:val="24"/>
          <w:lang w:val="en-US"/>
        </w:rPr>
        <w:t>Proposed PI with adaptive control gains vs classical control</w:t>
      </w:r>
      <w:bookmarkEnd w:id="152"/>
      <w:bookmarkEnd w:id="153"/>
      <w:bookmarkEnd w:id="154"/>
      <w:bookmarkEnd w:id="155"/>
      <w:r w:rsidRPr="00EF719E">
        <w:rPr>
          <w:sz w:val="24"/>
          <w:szCs w:val="24"/>
          <w:lang w:val="en-US"/>
        </w:rPr>
        <w:t xml:space="preserve"> </w:t>
      </w:r>
    </w:p>
    <w:p w14:paraId="660229A4" w14:textId="77777777" w:rsidR="00493A9B" w:rsidRPr="00EF719E" w:rsidRDefault="00493A9B" w:rsidP="00493A9B">
      <w:pPr>
        <w:rPr>
          <w:rFonts w:eastAsia="MS Mincho"/>
          <w:lang w:val="x-none" w:eastAsia="x-none"/>
        </w:rPr>
      </w:pPr>
    </w:p>
    <w:p w14:paraId="2017CFD9" w14:textId="77777777" w:rsidR="008602B2" w:rsidRPr="00EF719E" w:rsidRDefault="008602B2" w:rsidP="008602B2">
      <w:pPr>
        <w:pStyle w:val="BodyText"/>
        <w:spacing w:line="360" w:lineRule="auto"/>
        <w:ind w:firstLine="0"/>
        <w:rPr>
          <w:rFonts w:eastAsia="MS Mincho"/>
          <w:sz w:val="24"/>
          <w:szCs w:val="24"/>
        </w:rPr>
      </w:pPr>
      <w:bookmarkStart w:id="156" w:name="_Toc125019111"/>
      <w:r w:rsidRPr="00EF719E">
        <w:rPr>
          <w:rFonts w:eastAsia="MS Mincho"/>
          <w:sz w:val="24"/>
          <w:szCs w:val="24"/>
        </w:rPr>
        <w:t xml:space="preserve">This section presents experimental results that compare the dynamic response of the proposed control, which considers inductor saturation, against a conventional control with fixed PI gains. Three types of faults were evaluated to validate the stability of the controls: line to ground, line-to-line, and three-phase faults </w:t>
      </w:r>
      <w:r w:rsidRPr="00EF719E">
        <w:rPr>
          <w:sz w:val="24"/>
          <w:szCs w:val="24"/>
        </w:rPr>
        <w:t>(LG, LL, 3-phase (LLLG))</w:t>
      </w:r>
      <w:r w:rsidRPr="00EF719E">
        <w:rPr>
          <w:rFonts w:eastAsia="MS Mincho"/>
          <w:sz w:val="24"/>
          <w:szCs w:val="24"/>
        </w:rPr>
        <w:t xml:space="preserve">. This section utilizes the prototype inverter with an overrated semiconductor device and a normally rated grid-filter inductor.  </w:t>
      </w:r>
    </w:p>
    <w:p w14:paraId="54C4DB8A" w14:textId="28AE136A" w:rsidR="00076CCD" w:rsidRPr="00EF719E" w:rsidRDefault="008602B2" w:rsidP="008602B2">
      <w:pPr>
        <w:pStyle w:val="BodyText"/>
        <w:spacing w:line="360" w:lineRule="auto"/>
        <w:ind w:firstLine="0"/>
        <w:rPr>
          <w:rFonts w:eastAsia="MS Mincho"/>
          <w:sz w:val="24"/>
          <w:szCs w:val="24"/>
        </w:rPr>
      </w:pPr>
      <w:r w:rsidRPr="00EF719E">
        <w:rPr>
          <w:rFonts w:eastAsia="MS Mincho"/>
          <w:sz w:val="24"/>
          <w:szCs w:val="24"/>
        </w:rPr>
        <w:t>Fig. 1.22</w:t>
      </w:r>
      <w:r w:rsidR="00076CCD" w:rsidRPr="00EF719E">
        <w:rPr>
          <w:rFonts w:eastAsia="MS Mincho"/>
          <w:sz w:val="24"/>
          <w:szCs w:val="24"/>
        </w:rPr>
        <w:t xml:space="preserve"> </w:t>
      </w:r>
      <w:r w:rsidR="00225366">
        <w:rPr>
          <w:rFonts w:eastAsia="MS Mincho"/>
          <w:sz w:val="24"/>
          <w:szCs w:val="24"/>
        </w:rPr>
        <w:t xml:space="preserve">and Fig. 1.23 </w:t>
      </w:r>
      <w:r w:rsidRPr="00EF719E">
        <w:rPr>
          <w:rFonts w:eastAsia="MS Mincho"/>
          <w:sz w:val="24"/>
          <w:szCs w:val="24"/>
        </w:rPr>
        <w:t xml:space="preserve">present experimental </w:t>
      </w:r>
      <w:r w:rsidR="00076CCD" w:rsidRPr="00EF719E">
        <w:rPr>
          <w:rFonts w:eastAsia="MS Mincho"/>
          <w:sz w:val="24"/>
          <w:szCs w:val="24"/>
        </w:rPr>
        <w:t>results</w:t>
      </w:r>
      <w:r w:rsidR="00BB01DE" w:rsidRPr="00EF719E">
        <w:rPr>
          <w:rFonts w:eastAsia="MS Mincho"/>
          <w:sz w:val="24"/>
          <w:szCs w:val="24"/>
        </w:rPr>
        <w:t xml:space="preserve"> of the proposed inverter subjected to</w:t>
      </w:r>
      <w:r w:rsidR="00076CCD" w:rsidRPr="00EF719E">
        <w:rPr>
          <w:rFonts w:eastAsia="MS Mincho"/>
          <w:sz w:val="24"/>
          <w:szCs w:val="24"/>
        </w:rPr>
        <w:t xml:space="preserve"> for a three-phase fault. Fig 1.22 shows the </w:t>
      </w:r>
      <w:r w:rsidRPr="00EF719E">
        <w:rPr>
          <w:rFonts w:eastAsia="MS Mincho"/>
          <w:sz w:val="24"/>
          <w:szCs w:val="24"/>
        </w:rPr>
        <w:t xml:space="preserve">results </w:t>
      </w:r>
      <w:r w:rsidR="00076CCD" w:rsidRPr="00EF719E">
        <w:rPr>
          <w:rFonts w:eastAsia="MS Mincho"/>
          <w:sz w:val="24"/>
          <w:szCs w:val="24"/>
        </w:rPr>
        <w:t>using a conventional PI</w:t>
      </w:r>
      <w:r w:rsidRPr="00EF719E">
        <w:rPr>
          <w:rFonts w:eastAsia="MS Mincho"/>
          <w:sz w:val="24"/>
          <w:szCs w:val="24"/>
        </w:rPr>
        <w:t xml:space="preserve"> controller with fixed PI gains</w:t>
      </w:r>
      <w:r w:rsidR="00076CCD" w:rsidRPr="00EF719E">
        <w:rPr>
          <w:rFonts w:eastAsia="MS Mincho"/>
          <w:sz w:val="24"/>
          <w:szCs w:val="24"/>
        </w:rPr>
        <w:t>, and Fig. 1.2</w:t>
      </w:r>
      <w:r w:rsidR="00225366">
        <w:rPr>
          <w:rFonts w:eastAsia="MS Mincho"/>
          <w:sz w:val="24"/>
          <w:szCs w:val="24"/>
        </w:rPr>
        <w:t>3</w:t>
      </w:r>
      <w:r w:rsidR="00076CCD" w:rsidRPr="00EF719E">
        <w:rPr>
          <w:rFonts w:eastAsia="MS Mincho"/>
          <w:sz w:val="24"/>
          <w:szCs w:val="24"/>
        </w:rPr>
        <w:t xml:space="preserve"> shows the results using the proposed controller. </w:t>
      </w:r>
      <w:r w:rsidRPr="00EF719E">
        <w:rPr>
          <w:rFonts w:eastAsia="MS Mincho"/>
          <w:sz w:val="24"/>
          <w:szCs w:val="24"/>
        </w:rPr>
        <w:t xml:space="preserve">As shown, a controller with fixed PI </w:t>
      </w:r>
      <w:r w:rsidR="00076CCD" w:rsidRPr="00EF719E">
        <w:rPr>
          <w:rFonts w:eastAsia="MS Mincho"/>
          <w:sz w:val="24"/>
          <w:szCs w:val="24"/>
        </w:rPr>
        <w:t xml:space="preserve">present severe oscillations </w:t>
      </w:r>
      <w:r w:rsidRPr="00EF719E">
        <w:rPr>
          <w:rFonts w:eastAsia="MS Mincho"/>
          <w:sz w:val="24"/>
          <w:szCs w:val="24"/>
        </w:rPr>
        <w:t xml:space="preserve">when the fault is applied. As previously discussed, the inductor saturation reduces the phase and gain margin of the current control, which reduces the stability margin causing overshoots and oscillations when the inverter operates at high current.  </w:t>
      </w:r>
      <w:r w:rsidR="00076CCD" w:rsidRPr="00EF719E">
        <w:rPr>
          <w:rFonts w:eastAsia="MS Mincho"/>
          <w:sz w:val="24"/>
          <w:szCs w:val="24"/>
        </w:rPr>
        <w:t>Fig. 1.2</w:t>
      </w:r>
      <w:r w:rsidR="00225366">
        <w:rPr>
          <w:rFonts w:eastAsia="MS Mincho"/>
          <w:sz w:val="24"/>
          <w:szCs w:val="24"/>
        </w:rPr>
        <w:t>3</w:t>
      </w:r>
      <w:r w:rsidR="00076CCD" w:rsidRPr="00EF719E">
        <w:rPr>
          <w:rFonts w:eastAsia="MS Mincho"/>
          <w:sz w:val="24"/>
          <w:szCs w:val="24"/>
        </w:rPr>
        <w:t xml:space="preserve"> shows the results with the proposed controller, at the bottom of this figure is the calculation of the proportional and integral gains, which are adjusted to maintain the stability criteria during high current and normal operation.</w:t>
      </w:r>
      <w:r w:rsidR="009A5315" w:rsidRPr="00EF719E">
        <w:rPr>
          <w:rFonts w:eastAsia="MS Mincho"/>
          <w:sz w:val="24"/>
          <w:szCs w:val="24"/>
        </w:rPr>
        <w:t xml:space="preserve"> </w:t>
      </w:r>
      <w:r w:rsidR="00225366">
        <w:rPr>
          <w:rFonts w:eastAsia="MS Mincho"/>
          <w:sz w:val="24"/>
          <w:szCs w:val="24"/>
        </w:rPr>
        <w:t>This figure also</w:t>
      </w:r>
      <w:r w:rsidR="009A5315" w:rsidRPr="00EF719E">
        <w:rPr>
          <w:rFonts w:eastAsia="MS Mincho"/>
          <w:sz w:val="24"/>
          <w:szCs w:val="24"/>
        </w:rPr>
        <w:t xml:space="preserve"> shows </w:t>
      </w:r>
      <w:r w:rsidR="00076CCD" w:rsidRPr="00EF719E">
        <w:rPr>
          <w:rFonts w:eastAsia="MS Mincho"/>
          <w:sz w:val="24"/>
          <w:szCs w:val="24"/>
        </w:rPr>
        <w:t xml:space="preserve">a smooth transition during normal operation to fault condition and no oscillations during high-current operation. </w:t>
      </w:r>
    </w:p>
    <w:p w14:paraId="319E4B6B" w14:textId="392B9F3A" w:rsidR="00076CCD" w:rsidRPr="00EF719E" w:rsidRDefault="00076CCD" w:rsidP="008602B2">
      <w:pPr>
        <w:pStyle w:val="BodyText"/>
        <w:spacing w:line="360" w:lineRule="auto"/>
        <w:ind w:firstLine="0"/>
        <w:rPr>
          <w:rFonts w:eastAsia="MS Mincho"/>
          <w:sz w:val="24"/>
          <w:szCs w:val="24"/>
        </w:rPr>
      </w:pPr>
      <w:r w:rsidRPr="00EF719E">
        <w:rPr>
          <w:rFonts w:eastAsia="MS Mincho"/>
          <w:sz w:val="24"/>
          <w:szCs w:val="24"/>
        </w:rPr>
        <w:t>Fig. 1.2</w:t>
      </w:r>
      <w:r w:rsidR="00225366">
        <w:rPr>
          <w:rFonts w:eastAsia="MS Mincho"/>
          <w:sz w:val="24"/>
          <w:szCs w:val="24"/>
        </w:rPr>
        <w:t>4</w:t>
      </w:r>
      <w:r w:rsidRPr="00EF719E">
        <w:rPr>
          <w:rFonts w:eastAsia="MS Mincho"/>
          <w:sz w:val="24"/>
          <w:szCs w:val="24"/>
        </w:rPr>
        <w:t xml:space="preserve"> </w:t>
      </w:r>
      <w:r w:rsidR="00225366">
        <w:rPr>
          <w:rFonts w:eastAsia="MS Mincho"/>
          <w:sz w:val="24"/>
          <w:szCs w:val="24"/>
        </w:rPr>
        <w:t xml:space="preserve">and Fig. 1.25 </w:t>
      </w:r>
      <w:r w:rsidRPr="00EF719E">
        <w:rPr>
          <w:rFonts w:eastAsia="MS Mincho"/>
          <w:sz w:val="24"/>
          <w:szCs w:val="24"/>
        </w:rPr>
        <w:t xml:space="preserve">show experimental results for a line to line (LL) faults. </w:t>
      </w:r>
      <w:r w:rsidR="009A5315" w:rsidRPr="00EF719E">
        <w:rPr>
          <w:rFonts w:eastAsia="MS Mincho"/>
          <w:sz w:val="24"/>
          <w:szCs w:val="24"/>
        </w:rPr>
        <w:t>Fig 1.2</w:t>
      </w:r>
      <w:r w:rsidR="00225366">
        <w:rPr>
          <w:rFonts w:eastAsia="MS Mincho"/>
          <w:sz w:val="24"/>
          <w:szCs w:val="24"/>
        </w:rPr>
        <w:t>4</w:t>
      </w:r>
      <w:r w:rsidR="009A5315" w:rsidRPr="00EF719E">
        <w:rPr>
          <w:rFonts w:eastAsia="MS Mincho"/>
          <w:sz w:val="24"/>
          <w:szCs w:val="24"/>
        </w:rPr>
        <w:t xml:space="preserve"> shows the results using a conventional PI controller with fixed PI gains, and Fig. 1.2</w:t>
      </w:r>
      <w:r w:rsidR="00225366">
        <w:rPr>
          <w:rFonts w:eastAsia="MS Mincho"/>
          <w:sz w:val="24"/>
          <w:szCs w:val="24"/>
        </w:rPr>
        <w:t>5</w:t>
      </w:r>
      <w:r w:rsidR="009A5315" w:rsidRPr="00EF719E">
        <w:rPr>
          <w:rFonts w:eastAsia="MS Mincho"/>
          <w:sz w:val="24"/>
          <w:szCs w:val="24"/>
        </w:rPr>
        <w:t xml:space="preserve"> shows the results using the proposed controller. L</w:t>
      </w:r>
      <w:r w:rsidRPr="00EF719E">
        <w:rPr>
          <w:rFonts w:eastAsia="MS Mincho"/>
          <w:sz w:val="24"/>
          <w:szCs w:val="24"/>
        </w:rPr>
        <w:t xml:space="preserve">ine-to-line faults </w:t>
      </w:r>
      <w:r w:rsidR="009A5315" w:rsidRPr="00EF719E">
        <w:rPr>
          <w:rFonts w:eastAsia="MS Mincho"/>
          <w:sz w:val="24"/>
          <w:szCs w:val="24"/>
        </w:rPr>
        <w:t xml:space="preserve">also present </w:t>
      </w:r>
      <w:r w:rsidRPr="00EF719E">
        <w:rPr>
          <w:rFonts w:eastAsia="MS Mincho"/>
          <w:sz w:val="24"/>
          <w:szCs w:val="24"/>
        </w:rPr>
        <w:t xml:space="preserve">oscillations when </w:t>
      </w:r>
      <w:r w:rsidR="009A5315" w:rsidRPr="00EF719E">
        <w:rPr>
          <w:rFonts w:eastAsia="MS Mincho"/>
          <w:sz w:val="24"/>
          <w:szCs w:val="24"/>
        </w:rPr>
        <w:t>the</w:t>
      </w:r>
      <w:r w:rsidRPr="00EF719E">
        <w:rPr>
          <w:rFonts w:eastAsia="MS Mincho"/>
          <w:sz w:val="24"/>
          <w:szCs w:val="24"/>
        </w:rPr>
        <w:t xml:space="preserve"> fault </w:t>
      </w:r>
      <w:r w:rsidR="009A5315" w:rsidRPr="00EF719E">
        <w:rPr>
          <w:rFonts w:eastAsia="MS Mincho"/>
          <w:sz w:val="24"/>
          <w:szCs w:val="24"/>
        </w:rPr>
        <w:t>is</w:t>
      </w:r>
      <w:r w:rsidRPr="00EF719E">
        <w:rPr>
          <w:rFonts w:eastAsia="MS Mincho"/>
          <w:sz w:val="24"/>
          <w:szCs w:val="24"/>
        </w:rPr>
        <w:t xml:space="preserve"> applied as the control cannot properly regulate the currents when the core saturates. Fig. 1.2</w:t>
      </w:r>
      <w:r w:rsidR="00225366">
        <w:rPr>
          <w:rFonts w:eastAsia="MS Mincho"/>
          <w:sz w:val="24"/>
          <w:szCs w:val="24"/>
        </w:rPr>
        <w:t>5</w:t>
      </w:r>
      <w:r w:rsidRPr="00EF719E">
        <w:rPr>
          <w:rFonts w:eastAsia="MS Mincho"/>
          <w:sz w:val="24"/>
          <w:szCs w:val="24"/>
        </w:rPr>
        <w:t xml:space="preserve"> shows </w:t>
      </w:r>
      <w:r w:rsidR="009A5315" w:rsidRPr="00EF719E">
        <w:rPr>
          <w:rFonts w:eastAsia="MS Mincho"/>
          <w:sz w:val="24"/>
          <w:szCs w:val="24"/>
        </w:rPr>
        <w:t>that the proposed controller</w:t>
      </w:r>
      <w:r w:rsidRPr="00EF719E">
        <w:rPr>
          <w:rFonts w:eastAsia="MS Mincho"/>
          <w:sz w:val="24"/>
          <w:szCs w:val="24"/>
        </w:rPr>
        <w:t xml:space="preserve"> provides a good regulation and a stable operation during faults. The control signals of Fig. 1.2</w:t>
      </w:r>
      <w:r w:rsidR="00225366">
        <w:rPr>
          <w:rFonts w:eastAsia="MS Mincho"/>
          <w:sz w:val="24"/>
          <w:szCs w:val="24"/>
        </w:rPr>
        <w:t>4</w:t>
      </w:r>
      <w:r w:rsidRPr="00EF719E">
        <w:rPr>
          <w:rFonts w:eastAsia="MS Mincho"/>
          <w:sz w:val="24"/>
          <w:szCs w:val="24"/>
        </w:rPr>
        <w:t xml:space="preserve"> and Fig. 1.</w:t>
      </w:r>
      <w:r w:rsidR="00225366">
        <w:rPr>
          <w:rFonts w:eastAsia="MS Mincho"/>
          <w:sz w:val="24"/>
          <w:szCs w:val="24"/>
        </w:rPr>
        <w:t>25</w:t>
      </w:r>
      <w:r w:rsidRPr="00EF719E">
        <w:rPr>
          <w:rFonts w:eastAsia="MS Mincho"/>
          <w:sz w:val="24"/>
          <w:szCs w:val="24"/>
        </w:rPr>
        <w:t xml:space="preserve"> show that a negative sequence current with a frequency at 120 Hz is present during asymmetrical faults. This negative sequence is introduced due to the severe imbalance in the voltage caused by the asymmetrical faults.</w:t>
      </w:r>
    </w:p>
    <w:p w14:paraId="3BAE88DA" w14:textId="703A0F34" w:rsidR="00076CCD" w:rsidRDefault="00076CCD" w:rsidP="008602B2">
      <w:pPr>
        <w:pStyle w:val="BodyText"/>
        <w:spacing w:line="360" w:lineRule="auto"/>
        <w:ind w:firstLine="0"/>
        <w:rPr>
          <w:rFonts w:eastAsia="MS Mincho"/>
          <w:sz w:val="24"/>
          <w:szCs w:val="24"/>
        </w:rPr>
      </w:pPr>
      <w:r w:rsidRPr="00EF719E">
        <w:rPr>
          <w:rFonts w:eastAsia="MS Mincho"/>
          <w:sz w:val="24"/>
          <w:szCs w:val="24"/>
        </w:rPr>
        <w:lastRenderedPageBreak/>
        <w:t>Finally, Fig. 1.2</w:t>
      </w:r>
      <w:r w:rsidR="00225366">
        <w:rPr>
          <w:rFonts w:eastAsia="MS Mincho"/>
          <w:sz w:val="24"/>
          <w:szCs w:val="24"/>
        </w:rPr>
        <w:t>6 and Fig. 1.27</w:t>
      </w:r>
      <w:r w:rsidRPr="00EF719E">
        <w:rPr>
          <w:rFonts w:eastAsia="MS Mincho"/>
          <w:sz w:val="24"/>
          <w:szCs w:val="24"/>
        </w:rPr>
        <w:t xml:space="preserve"> show experimental results for a line to ground (LG) faults. </w:t>
      </w:r>
      <w:r w:rsidR="000409DB" w:rsidRPr="00EF719E">
        <w:rPr>
          <w:rFonts w:eastAsia="MS Mincho"/>
          <w:sz w:val="24"/>
          <w:szCs w:val="24"/>
        </w:rPr>
        <w:t xml:space="preserve">Fig. </w:t>
      </w:r>
      <w:r w:rsidR="00225366">
        <w:rPr>
          <w:rFonts w:eastAsia="MS Mincho"/>
          <w:sz w:val="24"/>
          <w:szCs w:val="24"/>
        </w:rPr>
        <w:t xml:space="preserve">1.26 </w:t>
      </w:r>
      <w:r w:rsidR="000409DB" w:rsidRPr="00EF719E">
        <w:rPr>
          <w:rFonts w:eastAsia="MS Mincho"/>
          <w:sz w:val="24"/>
          <w:szCs w:val="24"/>
        </w:rPr>
        <w:t>shows tha</w:t>
      </w:r>
      <w:r w:rsidR="009A5315" w:rsidRPr="00EF719E">
        <w:rPr>
          <w:rFonts w:eastAsia="MS Mincho"/>
          <w:sz w:val="24"/>
          <w:szCs w:val="24"/>
        </w:rPr>
        <w:t xml:space="preserve">t with a conventional controller, the faulted phase </w:t>
      </w:r>
      <w:r w:rsidR="00225366" w:rsidRPr="00EF719E">
        <w:rPr>
          <w:rFonts w:eastAsia="MS Mincho"/>
          <w:sz w:val="24"/>
          <w:szCs w:val="24"/>
        </w:rPr>
        <w:t>presents oscillations</w:t>
      </w:r>
      <w:r w:rsidR="000409DB" w:rsidRPr="00EF719E">
        <w:rPr>
          <w:rFonts w:eastAsia="MS Mincho"/>
          <w:sz w:val="24"/>
          <w:szCs w:val="24"/>
        </w:rPr>
        <w:t xml:space="preserve"> at high current operation. Fig. 1.2</w:t>
      </w:r>
      <w:r w:rsidR="00225366">
        <w:rPr>
          <w:rFonts w:eastAsia="MS Mincho"/>
          <w:sz w:val="24"/>
          <w:szCs w:val="24"/>
        </w:rPr>
        <w:t>7</w:t>
      </w:r>
      <w:r w:rsidR="000409DB" w:rsidRPr="00EF719E">
        <w:rPr>
          <w:rFonts w:eastAsia="MS Mincho"/>
          <w:sz w:val="24"/>
          <w:szCs w:val="24"/>
        </w:rPr>
        <w:t xml:space="preserve"> shows that the proposed controller effectively provides a good regulation and a stable operation during faults. The 120 Hz signal in </w:t>
      </w:r>
      <w:proofErr w:type="spellStart"/>
      <w:r w:rsidR="000409DB" w:rsidRPr="00EF719E">
        <w:rPr>
          <w:rFonts w:eastAsia="MS Mincho"/>
          <w:i/>
          <w:iCs/>
          <w:sz w:val="24"/>
          <w:szCs w:val="24"/>
        </w:rPr>
        <w:t>dq</w:t>
      </w:r>
      <w:proofErr w:type="spellEnd"/>
      <w:r w:rsidR="000409DB" w:rsidRPr="00EF719E">
        <w:rPr>
          <w:rFonts w:eastAsia="MS Mincho"/>
          <w:sz w:val="24"/>
          <w:szCs w:val="24"/>
        </w:rPr>
        <w:t xml:space="preserve"> coordinate is introduced due to the severe imbalance in the voltage caused by the asymmetrical faults.</w:t>
      </w:r>
    </w:p>
    <w:p w14:paraId="7E6633AD" w14:textId="77777777" w:rsidR="00DA163D" w:rsidRPr="00EF719E" w:rsidRDefault="00DA163D" w:rsidP="008602B2">
      <w:pPr>
        <w:pStyle w:val="BodyText"/>
        <w:spacing w:line="360" w:lineRule="auto"/>
        <w:ind w:firstLine="0"/>
        <w:rPr>
          <w:rFonts w:eastAsia="MS Mincho"/>
          <w:sz w:val="24"/>
          <w:szCs w:val="24"/>
        </w:rPr>
      </w:pPr>
    </w:p>
    <w:p w14:paraId="653CF915" w14:textId="0018E698" w:rsidR="00CE0DE2" w:rsidRPr="00EF719E" w:rsidRDefault="00CE0DE2" w:rsidP="00CE0DE2">
      <w:pPr>
        <w:pStyle w:val="Heading2"/>
        <w:numPr>
          <w:ilvl w:val="1"/>
          <w:numId w:val="35"/>
        </w:numPr>
        <w:rPr>
          <w:sz w:val="24"/>
          <w:szCs w:val="24"/>
          <w:lang w:val="en-US"/>
        </w:rPr>
      </w:pPr>
      <w:bookmarkStart w:id="157" w:name="_Toc125019113"/>
      <w:bookmarkStart w:id="158" w:name="_Toc125807366"/>
      <w:bookmarkStart w:id="159" w:name="_Toc125807491"/>
      <w:bookmarkStart w:id="160" w:name="_Toc125808231"/>
      <w:bookmarkStart w:id="161" w:name="_Toc127366247"/>
      <w:bookmarkEnd w:id="156"/>
      <w:r w:rsidRPr="00EF719E">
        <w:rPr>
          <w:sz w:val="24"/>
          <w:szCs w:val="24"/>
          <w:lang w:val="en-US"/>
        </w:rPr>
        <w:t>Coordination Study Using Proposed Inverter</w:t>
      </w:r>
      <w:bookmarkEnd w:id="157"/>
      <w:bookmarkEnd w:id="158"/>
      <w:bookmarkEnd w:id="159"/>
      <w:bookmarkEnd w:id="160"/>
      <w:bookmarkEnd w:id="161"/>
    </w:p>
    <w:p w14:paraId="6F2C8925" w14:textId="77777777" w:rsidR="00CE0DE2" w:rsidRPr="00EF719E" w:rsidRDefault="00CE0DE2" w:rsidP="00CE0DE2">
      <w:pPr>
        <w:rPr>
          <w:lang w:eastAsia="x-none"/>
        </w:rPr>
      </w:pPr>
    </w:p>
    <w:p w14:paraId="1A964D93" w14:textId="39F41032" w:rsidR="00CE0DE2" w:rsidRDefault="00CE0DE2" w:rsidP="00CE0DE2">
      <w:pPr>
        <w:pStyle w:val="Text"/>
        <w:spacing w:line="360" w:lineRule="auto"/>
        <w:ind w:firstLine="0"/>
        <w:rPr>
          <w:sz w:val="24"/>
          <w:szCs w:val="24"/>
        </w:rPr>
      </w:pPr>
      <w:r w:rsidRPr="00EF719E">
        <w:rPr>
          <w:sz w:val="24"/>
          <w:szCs w:val="24"/>
        </w:rPr>
        <w:t>This section presents the coordination study using the proposed inverter design and control. Fuse-relay and relay-relay coordination are evaluated to determine if full protection coordination is achievable in an islanded system.  The coordination study is performed for high impedance LG, LL,</w:t>
      </w:r>
      <w:r w:rsidR="00627922" w:rsidRPr="00EF719E">
        <w:rPr>
          <w:sz w:val="24"/>
          <w:szCs w:val="24"/>
        </w:rPr>
        <w:t xml:space="preserve"> and </w:t>
      </w:r>
      <w:r w:rsidRPr="00EF719E">
        <w:rPr>
          <w:sz w:val="24"/>
          <w:szCs w:val="24"/>
        </w:rPr>
        <w:t xml:space="preserve">3-phase faults. The </w:t>
      </w:r>
      <w:r w:rsidRPr="00EF719E">
        <w:rPr>
          <w:rFonts w:eastAsia="MS Mincho"/>
          <w:sz w:val="24"/>
          <w:szCs w:val="24"/>
        </w:rPr>
        <w:t xml:space="preserve">time current curves </w:t>
      </w:r>
      <w:r w:rsidR="00EC20F7" w:rsidRPr="00EF719E">
        <w:rPr>
          <w:rFonts w:eastAsia="MS Mincho"/>
          <w:sz w:val="24"/>
          <w:szCs w:val="24"/>
        </w:rPr>
        <w:t>(</w:t>
      </w:r>
      <w:r w:rsidRPr="00EF719E">
        <w:rPr>
          <w:rFonts w:eastAsia="MS Mincho"/>
          <w:sz w:val="24"/>
          <w:szCs w:val="24"/>
        </w:rPr>
        <w:t xml:space="preserve">TCC) for the primary relay, backup relay, and fuses were presented in Fig. 1.3. </w:t>
      </w:r>
      <w:r w:rsidRPr="00EF719E">
        <w:rPr>
          <w:sz w:val="24"/>
          <w:szCs w:val="24"/>
        </w:rPr>
        <w:t xml:space="preserve">To maintain coordination, the fuse-relay grading margin was set to 0.25 seconds, and the relay-to-relay margin was set to be greater than 0.3s. </w:t>
      </w:r>
    </w:p>
    <w:p w14:paraId="631E1F62" w14:textId="77777777" w:rsidR="00225366" w:rsidRPr="00EF719E" w:rsidRDefault="00225366" w:rsidP="00CE0DE2">
      <w:pPr>
        <w:pStyle w:val="Text"/>
        <w:spacing w:line="360" w:lineRule="auto"/>
        <w:ind w:firstLine="0"/>
        <w:rPr>
          <w:sz w:val="24"/>
          <w:szCs w:val="24"/>
        </w:rPr>
      </w:pPr>
    </w:p>
    <w:p w14:paraId="6500EB4E" w14:textId="61FF9298" w:rsidR="00225366" w:rsidRDefault="00CE0DE2" w:rsidP="00115387">
      <w:pPr>
        <w:pStyle w:val="Text"/>
        <w:spacing w:line="360" w:lineRule="auto"/>
        <w:ind w:firstLine="0"/>
        <w:rPr>
          <w:sz w:val="24"/>
          <w:szCs w:val="24"/>
        </w:rPr>
      </w:pPr>
      <w:r w:rsidRPr="00EF719E">
        <w:rPr>
          <w:sz w:val="24"/>
          <w:szCs w:val="24"/>
        </w:rPr>
        <w:t>Fig. 1.2</w:t>
      </w:r>
      <w:r w:rsidR="00225366">
        <w:rPr>
          <w:sz w:val="24"/>
          <w:szCs w:val="24"/>
        </w:rPr>
        <w:t>8-1.30</w:t>
      </w:r>
      <w:r w:rsidRPr="00EF719E">
        <w:rPr>
          <w:sz w:val="24"/>
          <w:szCs w:val="24"/>
        </w:rPr>
        <w:t xml:space="preserve"> shows the fault current recorded by the SEL 651R, which captured the overcurrent event and the clearing time for the fuses located at the end of the line. Fig. 1.2</w:t>
      </w:r>
      <w:r w:rsidR="00225366">
        <w:rPr>
          <w:sz w:val="24"/>
          <w:szCs w:val="24"/>
        </w:rPr>
        <w:t>8</w:t>
      </w:r>
      <w:r w:rsidRPr="00EF719E">
        <w:rPr>
          <w:sz w:val="24"/>
          <w:szCs w:val="24"/>
        </w:rPr>
        <w:t xml:space="preserve"> shows the results for a line to ground fault in phase c. For the LG fault, the fuse cleared the faults in 17 cycles. Fig. 1.2</w:t>
      </w:r>
      <w:r w:rsidR="00225366">
        <w:rPr>
          <w:sz w:val="24"/>
          <w:szCs w:val="24"/>
        </w:rPr>
        <w:t>9</w:t>
      </w:r>
      <w:r w:rsidRPr="00EF719E">
        <w:rPr>
          <w:sz w:val="24"/>
          <w:szCs w:val="24"/>
        </w:rPr>
        <w:t xml:space="preserve"> shows </w:t>
      </w:r>
      <w:r w:rsidR="00E05DB2" w:rsidRPr="00EF719E">
        <w:rPr>
          <w:sz w:val="24"/>
          <w:szCs w:val="24"/>
        </w:rPr>
        <w:t xml:space="preserve">a </w:t>
      </w:r>
      <w:r w:rsidRPr="00EF719E">
        <w:rPr>
          <w:sz w:val="24"/>
          <w:szCs w:val="24"/>
        </w:rPr>
        <w:t>LL fault applied at the end of the line. The fault cleared first in phase-c in 14 cycles and then in phase-a at 17 cycles. This difference in time can be explained by different fuse melting times. Finally, a three-phase fault was applied at the end of the line</w:t>
      </w:r>
      <w:r w:rsidR="00225366">
        <w:rPr>
          <w:sz w:val="24"/>
          <w:szCs w:val="24"/>
        </w:rPr>
        <w:t>, see Fig. 1.30.</w:t>
      </w:r>
      <w:r w:rsidRPr="00EF719E">
        <w:rPr>
          <w:sz w:val="24"/>
          <w:szCs w:val="24"/>
        </w:rPr>
        <w:t xml:space="preserve"> </w:t>
      </w:r>
      <w:r w:rsidR="00225366">
        <w:rPr>
          <w:sz w:val="24"/>
          <w:szCs w:val="24"/>
        </w:rPr>
        <w:t>Like</w:t>
      </w:r>
      <w:r w:rsidRPr="00EF719E">
        <w:rPr>
          <w:sz w:val="24"/>
          <w:szCs w:val="24"/>
        </w:rPr>
        <w:t xml:space="preserve"> the LL fault, the fuse melting times are different, and the three-phase fault becomes an LL fault after 14 cycles. The fault was finally cleared in all phases after 16 cycles. As shown, the proposed inverter design effectively provided enough current to clear the fuses for LG, LL, and 3-phase faults.</w:t>
      </w:r>
    </w:p>
    <w:p w14:paraId="64191580" w14:textId="77777777" w:rsidR="00225366" w:rsidRDefault="00225366" w:rsidP="00115387">
      <w:pPr>
        <w:pStyle w:val="Text"/>
        <w:spacing w:line="360" w:lineRule="auto"/>
        <w:ind w:firstLine="0"/>
        <w:rPr>
          <w:sz w:val="24"/>
          <w:szCs w:val="24"/>
        </w:rPr>
      </w:pPr>
    </w:p>
    <w:p w14:paraId="4001DC33" w14:textId="0EDF0904" w:rsidR="00DA163D" w:rsidRDefault="00CE0DE2" w:rsidP="00115387">
      <w:pPr>
        <w:pStyle w:val="Text"/>
        <w:spacing w:line="360" w:lineRule="auto"/>
        <w:ind w:firstLine="0"/>
        <w:rPr>
          <w:sz w:val="24"/>
          <w:szCs w:val="24"/>
        </w:rPr>
      </w:pPr>
      <w:r w:rsidRPr="00EF719E">
        <w:rPr>
          <w:sz w:val="24"/>
          <w:szCs w:val="24"/>
        </w:rPr>
        <w:t>Fig. 1.</w:t>
      </w:r>
      <w:r w:rsidR="00225366">
        <w:rPr>
          <w:sz w:val="24"/>
          <w:szCs w:val="24"/>
        </w:rPr>
        <w:t>31</w:t>
      </w:r>
      <w:r w:rsidR="00DA163D">
        <w:rPr>
          <w:sz w:val="24"/>
          <w:szCs w:val="24"/>
        </w:rPr>
        <w:t>-1.33</w:t>
      </w:r>
      <w:r w:rsidRPr="00EF719E">
        <w:rPr>
          <w:sz w:val="24"/>
          <w:szCs w:val="24"/>
        </w:rPr>
        <w:t xml:space="preserve"> shows the events for the fuse-relay coordination</w:t>
      </w:r>
      <w:r w:rsidR="00DA163D">
        <w:rPr>
          <w:sz w:val="24"/>
          <w:szCs w:val="24"/>
        </w:rPr>
        <w:t xml:space="preserve"> considering LG, LL and 3-phase faults, respectively</w:t>
      </w:r>
      <w:r w:rsidRPr="00EF719E">
        <w:rPr>
          <w:sz w:val="24"/>
          <w:szCs w:val="24"/>
        </w:rPr>
        <w:t xml:space="preserve">. </w:t>
      </w:r>
      <w:r w:rsidR="00DA163D">
        <w:rPr>
          <w:sz w:val="24"/>
          <w:szCs w:val="24"/>
        </w:rPr>
        <w:t>The fuse-relay coordination considers</w:t>
      </w:r>
      <w:r w:rsidRPr="00EF719E">
        <w:rPr>
          <w:sz w:val="24"/>
          <w:szCs w:val="24"/>
        </w:rPr>
        <w:t xml:space="preserve"> that the fuses fail to clear the fault and the primary relay must isolate the event. As shown, </w:t>
      </w:r>
      <w:r w:rsidR="00DA163D">
        <w:rPr>
          <w:sz w:val="24"/>
          <w:szCs w:val="24"/>
        </w:rPr>
        <w:t xml:space="preserve">for all faults, </w:t>
      </w:r>
      <w:r w:rsidRPr="00EF719E">
        <w:rPr>
          <w:sz w:val="24"/>
          <w:szCs w:val="24"/>
        </w:rPr>
        <w:t xml:space="preserve">the primary </w:t>
      </w:r>
      <w:r w:rsidRPr="00EF719E">
        <w:rPr>
          <w:sz w:val="24"/>
          <w:szCs w:val="24"/>
        </w:rPr>
        <w:lastRenderedPageBreak/>
        <w:t xml:space="preserve">relay maintained the coordination and effectively cleared the faults </w:t>
      </w:r>
      <w:r w:rsidR="00DA163D">
        <w:rPr>
          <w:sz w:val="24"/>
          <w:szCs w:val="24"/>
        </w:rPr>
        <w:t>maintaining a grading time of at least 0.25s.</w:t>
      </w:r>
    </w:p>
    <w:p w14:paraId="7976C967" w14:textId="2A3AF985" w:rsidR="00A401AC" w:rsidRDefault="00493A9B" w:rsidP="00115387">
      <w:pPr>
        <w:pStyle w:val="Text"/>
        <w:spacing w:line="360" w:lineRule="auto"/>
        <w:ind w:firstLine="0"/>
        <w:rPr>
          <w:sz w:val="24"/>
          <w:szCs w:val="24"/>
        </w:rPr>
      </w:pPr>
      <w:r w:rsidRPr="00EF719E">
        <w:rPr>
          <w:sz w:val="24"/>
          <w:szCs w:val="24"/>
        </w:rPr>
        <w:t>Fig. 1.</w:t>
      </w:r>
      <w:r w:rsidR="00225366">
        <w:rPr>
          <w:sz w:val="24"/>
          <w:szCs w:val="24"/>
        </w:rPr>
        <w:t>3</w:t>
      </w:r>
      <w:r w:rsidR="00DA163D">
        <w:rPr>
          <w:sz w:val="24"/>
          <w:szCs w:val="24"/>
        </w:rPr>
        <w:t xml:space="preserve">4-Fig 1.36 </w:t>
      </w:r>
      <w:r w:rsidRPr="00EF719E">
        <w:rPr>
          <w:sz w:val="24"/>
          <w:szCs w:val="24"/>
        </w:rPr>
        <w:t>show the results for the primary relay to backup relay coordination</w:t>
      </w:r>
      <w:r w:rsidR="00DA163D">
        <w:rPr>
          <w:sz w:val="24"/>
          <w:szCs w:val="24"/>
        </w:rPr>
        <w:t xml:space="preserve"> considering LG, LL and 3-phase faults, respectively</w:t>
      </w:r>
      <w:r w:rsidRPr="00EF719E">
        <w:rPr>
          <w:sz w:val="24"/>
          <w:szCs w:val="24"/>
        </w:rPr>
        <w:t xml:space="preserve">. </w:t>
      </w:r>
      <w:r w:rsidR="00DA163D" w:rsidRPr="00EF719E">
        <w:rPr>
          <w:sz w:val="24"/>
          <w:szCs w:val="24"/>
        </w:rPr>
        <w:t>This test</w:t>
      </w:r>
      <w:r w:rsidRPr="00EF719E">
        <w:rPr>
          <w:sz w:val="24"/>
          <w:szCs w:val="24"/>
        </w:rPr>
        <w:t xml:space="preserve"> </w:t>
      </w:r>
      <w:r w:rsidR="00DA163D">
        <w:rPr>
          <w:sz w:val="24"/>
          <w:szCs w:val="24"/>
        </w:rPr>
        <w:t>considers the worst-case scenario, where neither the fuses or the primary relay cleared the fault, and that</w:t>
      </w:r>
      <w:r w:rsidRPr="00EF719E">
        <w:rPr>
          <w:sz w:val="24"/>
          <w:szCs w:val="24"/>
        </w:rPr>
        <w:t xml:space="preserve"> backup relay </w:t>
      </w:r>
      <w:r w:rsidR="00DA163D">
        <w:rPr>
          <w:sz w:val="24"/>
          <w:szCs w:val="24"/>
        </w:rPr>
        <w:t>must protect the system</w:t>
      </w:r>
      <w:r w:rsidRPr="00EF719E">
        <w:rPr>
          <w:sz w:val="24"/>
          <w:szCs w:val="24"/>
        </w:rPr>
        <w:t>.</w:t>
      </w:r>
      <w:r w:rsidR="008E635D" w:rsidRPr="00EF719E">
        <w:rPr>
          <w:sz w:val="24"/>
          <w:szCs w:val="24"/>
        </w:rPr>
        <w:t xml:space="preserve"> As shown, the backup relay effectively cleared all faults maintaining </w:t>
      </w:r>
      <w:r w:rsidR="00DA163D">
        <w:rPr>
          <w:sz w:val="24"/>
          <w:szCs w:val="24"/>
        </w:rPr>
        <w:t xml:space="preserve">the grading margin, which validates that the proposed inverter design allows full </w:t>
      </w:r>
      <w:r w:rsidR="008E635D" w:rsidRPr="00EF719E">
        <w:rPr>
          <w:sz w:val="24"/>
          <w:szCs w:val="24"/>
        </w:rPr>
        <w:t>coordination in the test system</w:t>
      </w:r>
      <w:r w:rsidR="00DA163D">
        <w:rPr>
          <w:sz w:val="24"/>
          <w:szCs w:val="24"/>
        </w:rPr>
        <w:t xml:space="preserve"> for different types of faults</w:t>
      </w:r>
      <w:r w:rsidR="006C357F">
        <w:rPr>
          <w:sz w:val="24"/>
          <w:szCs w:val="24"/>
        </w:rPr>
        <w:t xml:space="preserve">. </w:t>
      </w:r>
      <w:r w:rsidR="008E635D" w:rsidRPr="00EF719E">
        <w:rPr>
          <w:sz w:val="24"/>
          <w:szCs w:val="24"/>
        </w:rPr>
        <w:t>Table 1.</w:t>
      </w:r>
      <w:r w:rsidR="00CA612B">
        <w:rPr>
          <w:sz w:val="24"/>
          <w:szCs w:val="24"/>
        </w:rPr>
        <w:t>10</w:t>
      </w:r>
      <w:r w:rsidR="008E635D" w:rsidRPr="00EF719E">
        <w:rPr>
          <w:sz w:val="24"/>
          <w:szCs w:val="24"/>
        </w:rPr>
        <w:t xml:space="preserve"> summarizes the tripping time in cycles for all the tests. The presented coordination study demonstrates that the proposed inverter design provides high and sustained short-circuit current to enable the fuse-relay and relay-relay coordination, which is a promising step to enable adopting legacy overcurrent protection for islanded microgrids.  </w:t>
      </w:r>
    </w:p>
    <w:p w14:paraId="11A6B1C2" w14:textId="77777777" w:rsidR="00DA163D" w:rsidRPr="00EF719E" w:rsidRDefault="00DA163D" w:rsidP="00115387">
      <w:pPr>
        <w:pStyle w:val="Text"/>
        <w:spacing w:line="360" w:lineRule="auto"/>
        <w:ind w:firstLine="0"/>
        <w:rPr>
          <w:sz w:val="24"/>
          <w:szCs w:val="24"/>
        </w:rPr>
      </w:pPr>
    </w:p>
    <w:p w14:paraId="0E1711ED" w14:textId="30E5CF54" w:rsidR="008E635D" w:rsidRPr="00EF719E" w:rsidRDefault="008E635D" w:rsidP="008E635D">
      <w:pPr>
        <w:pStyle w:val="Heading2"/>
        <w:numPr>
          <w:ilvl w:val="1"/>
          <w:numId w:val="35"/>
        </w:numPr>
        <w:rPr>
          <w:sz w:val="24"/>
          <w:szCs w:val="24"/>
        </w:rPr>
      </w:pPr>
      <w:bookmarkStart w:id="162" w:name="_Toc125019114"/>
      <w:bookmarkStart w:id="163" w:name="_Toc125807367"/>
      <w:bookmarkStart w:id="164" w:name="_Toc125807492"/>
      <w:bookmarkStart w:id="165" w:name="_Toc125808232"/>
      <w:bookmarkStart w:id="166" w:name="_Toc127366248"/>
      <w:r w:rsidRPr="00EF719E">
        <w:rPr>
          <w:sz w:val="24"/>
          <w:szCs w:val="24"/>
          <w:lang w:val="en-US"/>
        </w:rPr>
        <w:t>Conclusion</w:t>
      </w:r>
      <w:bookmarkEnd w:id="162"/>
      <w:bookmarkEnd w:id="163"/>
      <w:bookmarkEnd w:id="164"/>
      <w:bookmarkEnd w:id="165"/>
      <w:bookmarkEnd w:id="166"/>
    </w:p>
    <w:p w14:paraId="26177369" w14:textId="77777777" w:rsidR="008E635D" w:rsidRPr="00EF719E" w:rsidRDefault="008E635D" w:rsidP="008E635D">
      <w:pPr>
        <w:rPr>
          <w:lang w:val="x-none" w:eastAsia="x-none"/>
        </w:rPr>
      </w:pPr>
    </w:p>
    <w:p w14:paraId="672E02A4" w14:textId="55A09958" w:rsidR="008E635D" w:rsidRDefault="008E635D" w:rsidP="008E635D">
      <w:pPr>
        <w:pStyle w:val="Text"/>
        <w:spacing w:line="360" w:lineRule="auto"/>
        <w:rPr>
          <w:sz w:val="24"/>
          <w:szCs w:val="24"/>
        </w:rPr>
      </w:pPr>
      <w:r w:rsidRPr="00EF719E">
        <w:rPr>
          <w:sz w:val="24"/>
          <w:szCs w:val="24"/>
        </w:rPr>
        <w:t xml:space="preserve">In response to the challenges of protecting inverter-based microgrids, this chapter proposed an inverter designed to provide sustained high-current contribution during faults. Increasing the current from IBRs allows microgrid projects to leverage legacy distribution protection devices in islanded microgrids. This chapter demonstrated through experimental results that few modifications are needed for the inverter to provide more than 3.0 </w:t>
      </w:r>
      <w:proofErr w:type="spellStart"/>
      <w:r w:rsidRPr="00EF719E">
        <w:rPr>
          <w:sz w:val="24"/>
          <w:szCs w:val="24"/>
        </w:rPr>
        <w:t>p.u</w:t>
      </w:r>
      <w:proofErr w:type="spellEnd"/>
      <w:r w:rsidRPr="00EF719E">
        <w:rPr>
          <w:sz w:val="24"/>
          <w:szCs w:val="24"/>
        </w:rPr>
        <w:t xml:space="preserve">. of short-circuit current. 3.0 </w:t>
      </w:r>
      <w:proofErr w:type="spellStart"/>
      <w:r w:rsidRPr="00EF719E">
        <w:rPr>
          <w:sz w:val="24"/>
          <w:szCs w:val="24"/>
        </w:rPr>
        <w:t>p.u</w:t>
      </w:r>
      <w:proofErr w:type="spellEnd"/>
      <w:r w:rsidRPr="00EF719E">
        <w:rPr>
          <w:sz w:val="24"/>
          <w:szCs w:val="24"/>
        </w:rPr>
        <w:t xml:space="preserve">. proved to be the minimum current that allows full protection coordination while maintain grading margins between fuses and relays.  This work also addressed the challenges of controlling inverters with deeply saturated inductors, which is necessary when operating the inverter at high-current using a normally rated inductor.  An online method to calculate the proportional and integral gains based on the available grid-filter inductance was derived and validated in hardware. Additionally, this work analytically derived the current transfer function and decoupling terms considering saturable inductors. The proposed design provided sufficient fault current to enable fuse-relay coordination in microgrids operating in islanded mode.   The proposed modification increases the fault contribution of IBRs, paving a promising path forward to use conventional distribution overcurrent protection in islanded microgrids. </w:t>
      </w:r>
    </w:p>
    <w:p w14:paraId="31279CF2" w14:textId="57BCC9C1" w:rsidR="00451F45" w:rsidRDefault="00451F45" w:rsidP="00451F45">
      <w:pPr>
        <w:pStyle w:val="BodyText"/>
        <w:ind w:firstLine="0"/>
        <w:jc w:val="center"/>
        <w:rPr>
          <w:rFonts w:eastAsia="MS Mincho"/>
          <w:b/>
          <w:bCs/>
          <w:color w:val="0070C0"/>
          <w:sz w:val="15"/>
          <w:szCs w:val="15"/>
        </w:rPr>
      </w:pPr>
    </w:p>
    <w:p w14:paraId="0094C2CA" w14:textId="77777777" w:rsidR="00451F45" w:rsidRPr="00EF719E" w:rsidRDefault="00451F45" w:rsidP="00451F45">
      <w:pPr>
        <w:pStyle w:val="BodyText"/>
        <w:ind w:firstLine="0"/>
        <w:jc w:val="center"/>
        <w:rPr>
          <w:rFonts w:eastAsia="MS Mincho"/>
          <w:b/>
          <w:bCs/>
          <w:color w:val="0070C0"/>
          <w:sz w:val="15"/>
          <w:szCs w:val="15"/>
        </w:rPr>
      </w:pPr>
    </w:p>
    <w:p w14:paraId="345E0D89" w14:textId="4F58BC12" w:rsidR="00097658" w:rsidRDefault="00097658" w:rsidP="00451F45">
      <w:pPr>
        <w:pStyle w:val="BodyText"/>
        <w:spacing w:before="720" w:after="720" w:line="240" w:lineRule="auto"/>
        <w:ind w:firstLine="0"/>
        <w:jc w:val="center"/>
        <w:rPr>
          <w:rFonts w:eastAsia="MS Mincho"/>
          <w:sz w:val="24"/>
          <w:szCs w:val="24"/>
        </w:rPr>
      </w:pPr>
      <w:r w:rsidRPr="00EF719E">
        <w:rPr>
          <w:noProof/>
        </w:rPr>
        <w:drawing>
          <wp:inline distT="0" distB="0" distL="0" distR="0" wp14:anchorId="429AB287" wp14:editId="15A1A2AE">
            <wp:extent cx="5486400" cy="5486400"/>
            <wp:effectExtent l="0" t="0" r="0" b="0"/>
            <wp:docPr id="493" name="Picture 2">
              <a:extLst xmlns:a="http://schemas.openxmlformats.org/drawingml/2006/main">
                <a:ext uri="{FF2B5EF4-FFF2-40B4-BE49-F238E27FC236}">
                  <a16:creationId xmlns:a16="http://schemas.microsoft.com/office/drawing/2014/main" id="{BA941094-A884-5569-AD05-D74E5BD42F9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A941094-A884-5569-AD05-D74E5BD42F90}"/>
                        </a:ext>
                      </a:extLst>
                    </pic:cNvPr>
                    <pic:cNvPicPr>
                      <a:picLocks/>
                    </pic:cNvPicPr>
                  </pic:nvPicPr>
                  <pic:blipFill>
                    <a:blip r:embed="rId34"/>
                    <a:stretch>
                      <a:fillRect/>
                    </a:stretch>
                  </pic:blipFill>
                  <pic:spPr>
                    <a:xfrm>
                      <a:off x="0" y="0"/>
                      <a:ext cx="5486400" cy="5486400"/>
                    </a:xfrm>
                    <a:prstGeom prst="rect">
                      <a:avLst/>
                    </a:prstGeom>
                  </pic:spPr>
                </pic:pic>
              </a:graphicData>
            </a:graphic>
          </wp:inline>
        </w:drawing>
      </w:r>
      <w:r w:rsidRPr="00EF719E">
        <w:rPr>
          <w:rFonts w:eastAsia="MS Mincho"/>
          <w:sz w:val="24"/>
          <w:szCs w:val="24"/>
        </w:rPr>
        <w:br/>
      </w:r>
    </w:p>
    <w:p w14:paraId="7E34AEA1" w14:textId="75BC0A75" w:rsidR="00451F45" w:rsidRPr="00E31A8F" w:rsidRDefault="00451F45" w:rsidP="00451F45">
      <w:pPr>
        <w:pStyle w:val="BodyText"/>
        <w:spacing w:line="240" w:lineRule="auto"/>
        <w:ind w:firstLine="0"/>
        <w:jc w:val="center"/>
        <w:rPr>
          <w:rFonts w:eastAsia="MS Mincho"/>
          <w:sz w:val="22"/>
          <w:szCs w:val="22"/>
        </w:rPr>
      </w:pPr>
      <w:bookmarkStart w:id="167" w:name="_Toc129009379"/>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22</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rFonts w:eastAsia="MS Mincho"/>
          <w:sz w:val="22"/>
          <w:szCs w:val="22"/>
        </w:rPr>
        <w:t>Experimental results. 3-ph faults with conventional PI controller.</w:t>
      </w:r>
      <w:bookmarkEnd w:id="167"/>
    </w:p>
    <w:p w14:paraId="77EA9A77" w14:textId="77777777" w:rsidR="00451F45" w:rsidRPr="00EF719E" w:rsidRDefault="00451F45" w:rsidP="00451F45">
      <w:pPr>
        <w:pStyle w:val="BodyText"/>
        <w:spacing w:before="720" w:after="720" w:line="240" w:lineRule="auto"/>
        <w:ind w:firstLine="0"/>
        <w:jc w:val="center"/>
        <w:rPr>
          <w:rFonts w:eastAsia="MS Mincho"/>
          <w:sz w:val="24"/>
          <w:szCs w:val="24"/>
        </w:rPr>
      </w:pPr>
    </w:p>
    <w:p w14:paraId="7EC2C5D3" w14:textId="2858E6BF" w:rsidR="00A76EB7" w:rsidRDefault="00097658" w:rsidP="00451F45">
      <w:pPr>
        <w:spacing w:before="720" w:after="720"/>
        <w:jc w:val="center"/>
      </w:pPr>
      <w:r w:rsidRPr="00EF719E">
        <w:rPr>
          <w:noProof/>
        </w:rPr>
        <w:lastRenderedPageBreak/>
        <w:drawing>
          <wp:inline distT="0" distB="0" distL="0" distR="0" wp14:anchorId="2F890493" wp14:editId="583627CC">
            <wp:extent cx="5486400" cy="5486400"/>
            <wp:effectExtent l="0" t="0" r="0" b="0"/>
            <wp:docPr id="495" name="Picture 7">
              <a:extLst xmlns:a="http://schemas.openxmlformats.org/drawingml/2006/main">
                <a:ext uri="{FF2B5EF4-FFF2-40B4-BE49-F238E27FC236}">
                  <a16:creationId xmlns:a16="http://schemas.microsoft.com/office/drawing/2014/main" id="{7FD2790A-67EF-A56E-A292-F4635239B02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FD2790A-67EF-A56E-A292-F4635239B02C}"/>
                        </a:ext>
                      </a:extLst>
                    </pic:cNvPr>
                    <pic:cNvPicPr>
                      <a:picLocks/>
                    </pic:cNvPicPr>
                  </pic:nvPicPr>
                  <pic:blipFill>
                    <a:blip r:embed="rId35"/>
                    <a:stretch>
                      <a:fillRect/>
                    </a:stretch>
                  </pic:blipFill>
                  <pic:spPr>
                    <a:xfrm>
                      <a:off x="0" y="0"/>
                      <a:ext cx="5486400" cy="5486400"/>
                    </a:xfrm>
                    <a:prstGeom prst="rect">
                      <a:avLst/>
                    </a:prstGeom>
                  </pic:spPr>
                </pic:pic>
              </a:graphicData>
            </a:graphic>
          </wp:inline>
        </w:drawing>
      </w:r>
      <w:r w:rsidRPr="00EF719E">
        <w:br/>
        <w:t>(b)</w:t>
      </w:r>
    </w:p>
    <w:p w14:paraId="07A0914F" w14:textId="0118BF37" w:rsidR="00451F45" w:rsidRPr="00E31A8F" w:rsidRDefault="00D8603A" w:rsidP="00451F45">
      <w:pPr>
        <w:pStyle w:val="BodyText"/>
        <w:spacing w:line="240" w:lineRule="auto"/>
        <w:ind w:firstLine="0"/>
        <w:jc w:val="center"/>
        <w:rPr>
          <w:rFonts w:eastAsia="MS Mincho"/>
          <w:sz w:val="22"/>
          <w:szCs w:val="22"/>
        </w:rPr>
      </w:pPr>
      <w:bookmarkStart w:id="168" w:name="_Toc129009380"/>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1</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23</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00451F45" w:rsidRPr="00E31A8F">
        <w:rPr>
          <w:rFonts w:eastAsia="MS Mincho"/>
          <w:sz w:val="22"/>
          <w:szCs w:val="22"/>
        </w:rPr>
        <w:t>Experimental results. 3-ph faults with proposed adaptive PI control</w:t>
      </w:r>
      <w:bookmarkEnd w:id="168"/>
    </w:p>
    <w:p w14:paraId="7598F29E" w14:textId="77777777" w:rsidR="00451F45" w:rsidRPr="00EF719E" w:rsidRDefault="00451F45" w:rsidP="00451F45">
      <w:pPr>
        <w:spacing w:before="720" w:after="720"/>
        <w:jc w:val="center"/>
      </w:pPr>
    </w:p>
    <w:p w14:paraId="5BF44F12" w14:textId="7EFB235D" w:rsidR="00097658" w:rsidRDefault="00097658" w:rsidP="00451F45">
      <w:pPr>
        <w:pStyle w:val="BodyText"/>
        <w:spacing w:before="720" w:after="720" w:line="360" w:lineRule="auto"/>
        <w:ind w:firstLine="0"/>
        <w:jc w:val="center"/>
        <w:rPr>
          <w:rFonts w:eastAsia="MS Mincho"/>
          <w:sz w:val="24"/>
          <w:szCs w:val="24"/>
        </w:rPr>
      </w:pPr>
      <w:r w:rsidRPr="00EF719E">
        <w:rPr>
          <w:noProof/>
        </w:rPr>
        <w:lastRenderedPageBreak/>
        <w:drawing>
          <wp:inline distT="0" distB="0" distL="0" distR="0" wp14:anchorId="4AF2A6D8" wp14:editId="129CE079">
            <wp:extent cx="5486400" cy="5486400"/>
            <wp:effectExtent l="0" t="0" r="0" b="0"/>
            <wp:docPr id="490" name="Picture 9">
              <a:extLst xmlns:a="http://schemas.openxmlformats.org/drawingml/2006/main">
                <a:ext uri="{FF2B5EF4-FFF2-40B4-BE49-F238E27FC236}">
                  <a16:creationId xmlns:a16="http://schemas.microsoft.com/office/drawing/2014/main" id="{9AFFC889-131A-E2F9-EF98-0743D83B9A7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AFFC889-131A-E2F9-EF98-0743D83B9A70}"/>
                        </a:ext>
                      </a:extLst>
                    </pic:cNvPr>
                    <pic:cNvPicPr>
                      <a:picLocks/>
                    </pic:cNvPicPr>
                  </pic:nvPicPr>
                  <pic:blipFill>
                    <a:blip r:embed="rId36"/>
                    <a:stretch>
                      <a:fillRect/>
                    </a:stretch>
                  </pic:blipFill>
                  <pic:spPr>
                    <a:xfrm>
                      <a:off x="0" y="0"/>
                      <a:ext cx="5486400" cy="5486400"/>
                    </a:xfrm>
                    <a:prstGeom prst="rect">
                      <a:avLst/>
                    </a:prstGeom>
                  </pic:spPr>
                </pic:pic>
              </a:graphicData>
            </a:graphic>
          </wp:inline>
        </w:drawing>
      </w:r>
    </w:p>
    <w:p w14:paraId="2C080ED5" w14:textId="7BEB1B93" w:rsidR="00451F45" w:rsidRPr="00BD68D1" w:rsidRDefault="00451F45" w:rsidP="00451F45">
      <w:pPr>
        <w:pStyle w:val="BodyText"/>
        <w:spacing w:before="720" w:after="720" w:line="240" w:lineRule="auto"/>
        <w:ind w:firstLine="0"/>
        <w:jc w:val="center"/>
        <w:rPr>
          <w:sz w:val="22"/>
          <w:szCs w:val="22"/>
        </w:rPr>
      </w:pPr>
      <w:bookmarkStart w:id="169" w:name="_Toc129009381"/>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24</w:t>
      </w:r>
      <w:r w:rsidRPr="00BD68D1">
        <w:rPr>
          <w:sz w:val="22"/>
          <w:szCs w:val="22"/>
        </w:rPr>
        <w:fldChar w:fldCharType="end"/>
      </w:r>
      <w:r w:rsidRPr="00BD68D1">
        <w:rPr>
          <w:sz w:val="22"/>
          <w:szCs w:val="22"/>
        </w:rPr>
        <w:t>:</w:t>
      </w:r>
      <w:r w:rsidRPr="00BD68D1">
        <w:rPr>
          <w:rFonts w:eastAsia="MS Mincho"/>
          <w:color w:val="000000" w:themeColor="text1"/>
          <w:sz w:val="22"/>
          <w:szCs w:val="22"/>
        </w:rPr>
        <w:t xml:space="preserve"> </w:t>
      </w:r>
      <w:r w:rsidRPr="00BD68D1">
        <w:rPr>
          <w:rFonts w:eastAsia="MS Mincho"/>
          <w:sz w:val="22"/>
          <w:szCs w:val="22"/>
        </w:rPr>
        <w:t>Experimental results. LL faults with conventional PI.</w:t>
      </w:r>
      <w:bookmarkEnd w:id="169"/>
    </w:p>
    <w:p w14:paraId="0388A3FF" w14:textId="77777777" w:rsidR="00451F45" w:rsidRPr="00EF719E" w:rsidRDefault="00451F45" w:rsidP="00451F45">
      <w:pPr>
        <w:pStyle w:val="BodyText"/>
        <w:spacing w:line="360" w:lineRule="auto"/>
        <w:ind w:firstLine="0"/>
        <w:jc w:val="center"/>
        <w:rPr>
          <w:rFonts w:eastAsia="MS Mincho"/>
          <w:sz w:val="24"/>
          <w:szCs w:val="24"/>
        </w:rPr>
      </w:pPr>
    </w:p>
    <w:p w14:paraId="2CE845D1" w14:textId="77777777" w:rsidR="00451F45" w:rsidRDefault="00097658" w:rsidP="00451F45">
      <w:pPr>
        <w:pStyle w:val="BodyText"/>
        <w:spacing w:before="720" w:after="720" w:line="360" w:lineRule="auto"/>
        <w:ind w:firstLine="0"/>
        <w:jc w:val="center"/>
        <w:rPr>
          <w:sz w:val="24"/>
          <w:szCs w:val="24"/>
        </w:rPr>
      </w:pPr>
      <w:r w:rsidRPr="00EF719E">
        <w:rPr>
          <w:noProof/>
        </w:rPr>
        <w:lastRenderedPageBreak/>
        <w:drawing>
          <wp:inline distT="0" distB="0" distL="0" distR="0" wp14:anchorId="52F062C8" wp14:editId="535CB597">
            <wp:extent cx="5486400" cy="5486400"/>
            <wp:effectExtent l="0" t="0" r="0" b="0"/>
            <wp:docPr id="491" name="Picture 5">
              <a:extLst xmlns:a="http://schemas.openxmlformats.org/drawingml/2006/main">
                <a:ext uri="{FF2B5EF4-FFF2-40B4-BE49-F238E27FC236}">
                  <a16:creationId xmlns:a16="http://schemas.microsoft.com/office/drawing/2014/main" id="{ABB8ECDA-3B45-4D0E-2237-4202F83C163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BB8ECDA-3B45-4D0E-2237-4202F83C163D}"/>
                        </a:ext>
                      </a:extLst>
                    </pic:cNvPr>
                    <pic:cNvPicPr>
                      <a:picLocks/>
                    </pic:cNvPicPr>
                  </pic:nvPicPr>
                  <pic:blipFill>
                    <a:blip r:embed="rId37"/>
                    <a:stretch>
                      <a:fillRect/>
                    </a:stretch>
                  </pic:blipFill>
                  <pic:spPr>
                    <a:xfrm>
                      <a:off x="0" y="0"/>
                      <a:ext cx="5486400" cy="5486400"/>
                    </a:xfrm>
                    <a:prstGeom prst="rect">
                      <a:avLst/>
                    </a:prstGeom>
                  </pic:spPr>
                </pic:pic>
              </a:graphicData>
            </a:graphic>
          </wp:inline>
        </w:drawing>
      </w:r>
    </w:p>
    <w:p w14:paraId="56EA9566" w14:textId="553827DA" w:rsidR="00451F45" w:rsidRPr="00BD68D1" w:rsidRDefault="00451F45" w:rsidP="00451F45">
      <w:pPr>
        <w:pStyle w:val="BodyText"/>
        <w:spacing w:before="720" w:after="720" w:line="360" w:lineRule="auto"/>
        <w:ind w:firstLine="0"/>
        <w:jc w:val="center"/>
        <w:rPr>
          <w:sz w:val="22"/>
          <w:szCs w:val="22"/>
        </w:rPr>
      </w:pPr>
      <w:bookmarkStart w:id="170" w:name="_Toc129009382"/>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25</w:t>
      </w:r>
      <w:r w:rsidRPr="00BD68D1">
        <w:rPr>
          <w:sz w:val="22"/>
          <w:szCs w:val="22"/>
        </w:rPr>
        <w:fldChar w:fldCharType="end"/>
      </w:r>
      <w:r w:rsidRPr="00BD68D1">
        <w:rPr>
          <w:sz w:val="22"/>
          <w:szCs w:val="22"/>
        </w:rPr>
        <w:t>:</w:t>
      </w:r>
      <w:r w:rsidRPr="00BD68D1">
        <w:rPr>
          <w:rFonts w:eastAsia="MS Mincho"/>
          <w:color w:val="000000" w:themeColor="text1"/>
          <w:sz w:val="22"/>
          <w:szCs w:val="22"/>
        </w:rPr>
        <w:t xml:space="preserve"> </w:t>
      </w:r>
      <w:r w:rsidRPr="00BD68D1">
        <w:rPr>
          <w:rFonts w:eastAsia="MS Mincho"/>
          <w:sz w:val="22"/>
          <w:szCs w:val="22"/>
        </w:rPr>
        <w:t>Experimental results. LL faults with proposed adaptive PI control</w:t>
      </w:r>
      <w:bookmarkEnd w:id="170"/>
    </w:p>
    <w:p w14:paraId="72D1683A" w14:textId="77777777" w:rsidR="00451F45" w:rsidRPr="00EF719E" w:rsidRDefault="00451F45" w:rsidP="00451F45">
      <w:pPr>
        <w:pStyle w:val="BodyText"/>
        <w:spacing w:line="240" w:lineRule="auto"/>
        <w:ind w:firstLine="0"/>
        <w:jc w:val="center"/>
        <w:rPr>
          <w:rFonts w:eastAsia="MS Mincho"/>
          <w:sz w:val="24"/>
          <w:szCs w:val="24"/>
        </w:rPr>
      </w:pPr>
    </w:p>
    <w:p w14:paraId="390CB943" w14:textId="77777777" w:rsidR="00451F45" w:rsidRDefault="00097658" w:rsidP="00451F45">
      <w:pPr>
        <w:pStyle w:val="BodyText"/>
        <w:spacing w:line="240" w:lineRule="auto"/>
        <w:ind w:firstLine="0"/>
        <w:jc w:val="center"/>
        <w:rPr>
          <w:sz w:val="24"/>
          <w:szCs w:val="24"/>
        </w:rPr>
      </w:pPr>
      <w:r w:rsidRPr="00EF719E">
        <w:rPr>
          <w:noProof/>
        </w:rPr>
        <w:lastRenderedPageBreak/>
        <w:drawing>
          <wp:inline distT="0" distB="0" distL="0" distR="0" wp14:anchorId="645905AC" wp14:editId="7CC42619">
            <wp:extent cx="5486400" cy="5486400"/>
            <wp:effectExtent l="0" t="0" r="0" b="0"/>
            <wp:docPr id="489" name="Picture 1">
              <a:extLst xmlns:a="http://schemas.openxmlformats.org/drawingml/2006/main">
                <a:ext uri="{FF2B5EF4-FFF2-40B4-BE49-F238E27FC236}">
                  <a16:creationId xmlns:a16="http://schemas.microsoft.com/office/drawing/2014/main" id="{4DA4065E-550F-F491-5D93-B9BDE9C2926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DA4065E-550F-F491-5D93-B9BDE9C29266}"/>
                        </a:ext>
                      </a:extLst>
                    </pic:cNvPr>
                    <pic:cNvPicPr>
                      <a:picLocks/>
                    </pic:cNvPicPr>
                  </pic:nvPicPr>
                  <pic:blipFill>
                    <a:blip r:embed="rId38"/>
                    <a:stretch>
                      <a:fillRect/>
                    </a:stretch>
                  </pic:blipFill>
                  <pic:spPr>
                    <a:xfrm>
                      <a:off x="0" y="0"/>
                      <a:ext cx="5486400" cy="5486400"/>
                    </a:xfrm>
                    <a:prstGeom prst="rect">
                      <a:avLst/>
                    </a:prstGeom>
                  </pic:spPr>
                </pic:pic>
              </a:graphicData>
            </a:graphic>
          </wp:inline>
        </w:drawing>
      </w:r>
    </w:p>
    <w:p w14:paraId="0AFDC419" w14:textId="02BD5CFC" w:rsidR="00451F45" w:rsidRPr="00BD68D1" w:rsidRDefault="00097658" w:rsidP="00451F45">
      <w:pPr>
        <w:pStyle w:val="BodyText"/>
        <w:spacing w:line="240" w:lineRule="auto"/>
        <w:ind w:firstLine="0"/>
        <w:jc w:val="center"/>
        <w:rPr>
          <w:rFonts w:eastAsia="MS Mincho"/>
          <w:sz w:val="22"/>
          <w:szCs w:val="22"/>
        </w:rPr>
      </w:pPr>
      <w:r w:rsidRPr="00EF719E">
        <w:rPr>
          <w:rFonts w:eastAsia="MS Mincho"/>
          <w:sz w:val="24"/>
          <w:szCs w:val="24"/>
        </w:rPr>
        <w:br/>
      </w:r>
      <w:bookmarkStart w:id="171" w:name="_Toc129009383"/>
      <w:r w:rsidR="00451F45" w:rsidRPr="00BD68D1">
        <w:rPr>
          <w:sz w:val="22"/>
          <w:szCs w:val="22"/>
        </w:rPr>
        <w:t xml:space="preserve">Figure </w:t>
      </w:r>
      <w:r w:rsidR="00451F45" w:rsidRPr="00BD68D1">
        <w:rPr>
          <w:sz w:val="22"/>
          <w:szCs w:val="22"/>
        </w:rPr>
        <w:fldChar w:fldCharType="begin"/>
      </w:r>
      <w:r w:rsidR="00451F45" w:rsidRPr="00BD68D1">
        <w:rPr>
          <w:sz w:val="22"/>
          <w:szCs w:val="22"/>
        </w:rPr>
        <w:instrText xml:space="preserve"> STYLEREF 1 \s </w:instrText>
      </w:r>
      <w:r w:rsidR="00451F45" w:rsidRPr="00BD68D1">
        <w:rPr>
          <w:sz w:val="22"/>
          <w:szCs w:val="22"/>
        </w:rPr>
        <w:fldChar w:fldCharType="separate"/>
      </w:r>
      <w:r w:rsidR="00424497" w:rsidRPr="00BD68D1">
        <w:rPr>
          <w:noProof/>
          <w:sz w:val="22"/>
          <w:szCs w:val="22"/>
        </w:rPr>
        <w:t>1</w:t>
      </w:r>
      <w:r w:rsidR="00451F45" w:rsidRPr="00BD68D1">
        <w:rPr>
          <w:sz w:val="22"/>
          <w:szCs w:val="22"/>
        </w:rPr>
        <w:fldChar w:fldCharType="end"/>
      </w:r>
      <w:r w:rsidR="00451F45" w:rsidRPr="00BD68D1">
        <w:rPr>
          <w:sz w:val="22"/>
          <w:szCs w:val="22"/>
        </w:rPr>
        <w:t>.</w:t>
      </w:r>
      <w:r w:rsidR="00451F45" w:rsidRPr="00BD68D1">
        <w:rPr>
          <w:sz w:val="22"/>
          <w:szCs w:val="22"/>
        </w:rPr>
        <w:fldChar w:fldCharType="begin"/>
      </w:r>
      <w:r w:rsidR="00451F45" w:rsidRPr="00BD68D1">
        <w:rPr>
          <w:sz w:val="22"/>
          <w:szCs w:val="22"/>
        </w:rPr>
        <w:instrText xml:space="preserve"> SEQ Figure \* ARABIC \s 1 </w:instrText>
      </w:r>
      <w:r w:rsidR="00451F45" w:rsidRPr="00BD68D1">
        <w:rPr>
          <w:sz w:val="22"/>
          <w:szCs w:val="22"/>
        </w:rPr>
        <w:fldChar w:fldCharType="separate"/>
      </w:r>
      <w:r w:rsidR="00424497" w:rsidRPr="00BD68D1">
        <w:rPr>
          <w:noProof/>
          <w:sz w:val="22"/>
          <w:szCs w:val="22"/>
        </w:rPr>
        <w:t>26</w:t>
      </w:r>
      <w:r w:rsidR="00451F45" w:rsidRPr="00BD68D1">
        <w:rPr>
          <w:sz w:val="22"/>
          <w:szCs w:val="22"/>
        </w:rPr>
        <w:fldChar w:fldCharType="end"/>
      </w:r>
      <w:r w:rsidR="00451F45" w:rsidRPr="00BD68D1">
        <w:rPr>
          <w:sz w:val="22"/>
          <w:szCs w:val="22"/>
        </w:rPr>
        <w:t>:</w:t>
      </w:r>
      <w:r w:rsidR="00451F45" w:rsidRPr="00BD68D1">
        <w:rPr>
          <w:rFonts w:eastAsia="MS Mincho"/>
          <w:color w:val="000000" w:themeColor="text1"/>
          <w:sz w:val="22"/>
          <w:szCs w:val="22"/>
        </w:rPr>
        <w:t xml:space="preserve"> </w:t>
      </w:r>
      <w:r w:rsidR="00451F45" w:rsidRPr="00BD68D1">
        <w:rPr>
          <w:rFonts w:eastAsia="MS Mincho"/>
          <w:sz w:val="22"/>
          <w:szCs w:val="22"/>
        </w:rPr>
        <w:t>Experimental results. LG faults with conventional PI.</w:t>
      </w:r>
      <w:bookmarkEnd w:id="171"/>
    </w:p>
    <w:p w14:paraId="7CBEA911" w14:textId="4458A85B" w:rsidR="00097658" w:rsidRPr="00EF719E" w:rsidRDefault="00097658" w:rsidP="00451F45">
      <w:pPr>
        <w:pStyle w:val="BodyText"/>
        <w:spacing w:before="10" w:after="10" w:line="240" w:lineRule="auto"/>
        <w:ind w:firstLine="0"/>
        <w:jc w:val="center"/>
        <w:rPr>
          <w:rFonts w:eastAsia="MS Mincho"/>
          <w:sz w:val="24"/>
          <w:szCs w:val="24"/>
        </w:rPr>
      </w:pPr>
    </w:p>
    <w:p w14:paraId="3968D98D" w14:textId="77777777" w:rsidR="00097658" w:rsidRPr="00EF719E" w:rsidRDefault="00097658" w:rsidP="00210408">
      <w:pPr>
        <w:pStyle w:val="BodyText"/>
        <w:spacing w:before="720" w:after="720" w:line="240" w:lineRule="auto"/>
        <w:ind w:firstLine="0"/>
        <w:jc w:val="center"/>
        <w:rPr>
          <w:rFonts w:eastAsia="MS Mincho"/>
          <w:sz w:val="24"/>
          <w:szCs w:val="24"/>
        </w:rPr>
      </w:pPr>
      <w:r w:rsidRPr="00EF719E">
        <w:rPr>
          <w:noProof/>
        </w:rPr>
        <w:lastRenderedPageBreak/>
        <w:drawing>
          <wp:inline distT="0" distB="0" distL="0" distR="0" wp14:anchorId="74402EC0" wp14:editId="7C983C2A">
            <wp:extent cx="5486400" cy="5486400"/>
            <wp:effectExtent l="0" t="0" r="0" b="0"/>
            <wp:docPr id="484" name="Picture 6">
              <a:extLst xmlns:a="http://schemas.openxmlformats.org/drawingml/2006/main">
                <a:ext uri="{FF2B5EF4-FFF2-40B4-BE49-F238E27FC236}">
                  <a16:creationId xmlns:a16="http://schemas.microsoft.com/office/drawing/2014/main" id="{1FF476CA-9F26-1AB3-C018-83F301FBA16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FF476CA-9F26-1AB3-C018-83F301FBA161}"/>
                        </a:ext>
                      </a:extLst>
                    </pic:cNvPr>
                    <pic:cNvPicPr>
                      <a:picLocks/>
                    </pic:cNvPicPr>
                  </pic:nvPicPr>
                  <pic:blipFill rotWithShape="1">
                    <a:blip r:embed="rId39"/>
                    <a:srcRect t="3279"/>
                    <a:stretch/>
                  </pic:blipFill>
                  <pic:spPr bwMode="auto">
                    <a:xfrm>
                      <a:off x="0" y="0"/>
                      <a:ext cx="5486400" cy="5486400"/>
                    </a:xfrm>
                    <a:prstGeom prst="rect">
                      <a:avLst/>
                    </a:prstGeom>
                    <a:ln>
                      <a:noFill/>
                    </a:ln>
                    <a:extLst>
                      <a:ext uri="{53640926-AAD7-44D8-BBD7-CCE9431645EC}">
                        <a14:shadowObscured xmlns:a14="http://schemas.microsoft.com/office/drawing/2010/main"/>
                      </a:ext>
                    </a:extLst>
                  </pic:spPr>
                </pic:pic>
              </a:graphicData>
            </a:graphic>
          </wp:inline>
        </w:drawing>
      </w:r>
      <w:r w:rsidRPr="00EF719E">
        <w:rPr>
          <w:rFonts w:eastAsia="MS Mincho"/>
          <w:sz w:val="24"/>
          <w:szCs w:val="24"/>
        </w:rPr>
        <w:br/>
        <w:t>(b)</w:t>
      </w:r>
    </w:p>
    <w:p w14:paraId="066ED11D" w14:textId="236862E2" w:rsidR="00097658" w:rsidRPr="00BD68D1" w:rsidRDefault="00097658" w:rsidP="00451F45">
      <w:pPr>
        <w:pStyle w:val="BodyText"/>
        <w:spacing w:line="240" w:lineRule="auto"/>
        <w:ind w:firstLine="0"/>
        <w:jc w:val="center"/>
        <w:rPr>
          <w:rFonts w:eastAsia="MS Mincho"/>
          <w:sz w:val="22"/>
          <w:szCs w:val="22"/>
        </w:rPr>
      </w:pPr>
      <w:bookmarkStart w:id="172" w:name="_Toc125019505"/>
      <w:bookmarkStart w:id="173" w:name="_Toc129009384"/>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27</w:t>
      </w:r>
      <w:r w:rsidRPr="00BD68D1">
        <w:rPr>
          <w:sz w:val="22"/>
          <w:szCs w:val="22"/>
        </w:rPr>
        <w:fldChar w:fldCharType="end"/>
      </w:r>
      <w:r w:rsidR="00451F45" w:rsidRPr="00BD68D1">
        <w:rPr>
          <w:sz w:val="22"/>
          <w:szCs w:val="22"/>
        </w:rPr>
        <w:t>:</w:t>
      </w:r>
      <w:r w:rsidRPr="00BD68D1">
        <w:rPr>
          <w:rFonts w:eastAsia="MS Mincho"/>
          <w:color w:val="000000" w:themeColor="text1"/>
          <w:sz w:val="22"/>
          <w:szCs w:val="22"/>
        </w:rPr>
        <w:t xml:space="preserve"> </w:t>
      </w:r>
      <w:bookmarkEnd w:id="172"/>
      <w:r w:rsidR="00974B80" w:rsidRPr="00BD68D1">
        <w:rPr>
          <w:rFonts w:eastAsia="MS Mincho"/>
          <w:sz w:val="22"/>
          <w:szCs w:val="22"/>
        </w:rPr>
        <w:t>Experimental results. LG faults</w:t>
      </w:r>
      <w:r w:rsidR="00451F45" w:rsidRPr="00BD68D1">
        <w:rPr>
          <w:rFonts w:eastAsia="MS Mincho"/>
          <w:sz w:val="22"/>
          <w:szCs w:val="22"/>
        </w:rPr>
        <w:t xml:space="preserve"> with p</w:t>
      </w:r>
      <w:r w:rsidR="00974B80" w:rsidRPr="00BD68D1">
        <w:rPr>
          <w:rFonts w:eastAsia="MS Mincho"/>
          <w:sz w:val="22"/>
          <w:szCs w:val="22"/>
        </w:rPr>
        <w:t>roposed adaptive PI control</w:t>
      </w:r>
      <w:r w:rsidR="00451F45" w:rsidRPr="00BD68D1">
        <w:rPr>
          <w:rFonts w:eastAsia="MS Mincho"/>
          <w:sz w:val="22"/>
          <w:szCs w:val="22"/>
        </w:rPr>
        <w:t>.</w:t>
      </w:r>
      <w:bookmarkEnd w:id="173"/>
    </w:p>
    <w:p w14:paraId="1F4DFD30" w14:textId="0DF6EB10" w:rsidR="00C45DA8" w:rsidRPr="00EF719E" w:rsidRDefault="00C45DA8" w:rsidP="00097658">
      <w:pPr>
        <w:pStyle w:val="BodyText"/>
        <w:spacing w:line="240" w:lineRule="auto"/>
        <w:ind w:firstLine="0"/>
        <w:jc w:val="center"/>
        <w:rPr>
          <w:rFonts w:eastAsia="MS Mincho"/>
          <w:sz w:val="24"/>
          <w:szCs w:val="24"/>
        </w:rPr>
      </w:pPr>
    </w:p>
    <w:p w14:paraId="54A4895F" w14:textId="4736E311" w:rsidR="00C45DA8" w:rsidRPr="00EF719E" w:rsidRDefault="00C45DA8" w:rsidP="00097658">
      <w:pPr>
        <w:pStyle w:val="BodyText"/>
        <w:spacing w:line="240" w:lineRule="auto"/>
        <w:ind w:firstLine="0"/>
        <w:jc w:val="center"/>
        <w:rPr>
          <w:rFonts w:eastAsia="MS Mincho"/>
          <w:sz w:val="24"/>
          <w:szCs w:val="24"/>
        </w:rPr>
      </w:pPr>
    </w:p>
    <w:p w14:paraId="268C0AD7" w14:textId="77777777" w:rsidR="00C45DA8" w:rsidRPr="00EF719E" w:rsidRDefault="00C45DA8" w:rsidP="00097658">
      <w:pPr>
        <w:pStyle w:val="BodyText"/>
        <w:spacing w:line="240" w:lineRule="auto"/>
        <w:ind w:firstLine="0"/>
        <w:jc w:val="center"/>
        <w:rPr>
          <w:rFonts w:eastAsia="MS Mincho"/>
          <w:sz w:val="24"/>
          <w:szCs w:val="24"/>
        </w:rPr>
      </w:pPr>
    </w:p>
    <w:p w14:paraId="0DAE8F5D" w14:textId="29C0ABE8" w:rsidR="00097658" w:rsidRDefault="00097658" w:rsidP="00535DFF">
      <w:pPr>
        <w:pStyle w:val="BodyText"/>
        <w:spacing w:before="720" w:after="720" w:line="240" w:lineRule="auto"/>
        <w:ind w:firstLine="0"/>
        <w:jc w:val="center"/>
        <w:rPr>
          <w:rFonts w:eastAsia="MS Mincho"/>
          <w:sz w:val="24"/>
          <w:szCs w:val="24"/>
        </w:rPr>
      </w:pPr>
      <w:r w:rsidRPr="00EF719E">
        <w:rPr>
          <w:noProof/>
        </w:rPr>
        <w:lastRenderedPageBreak/>
        <w:drawing>
          <wp:inline distT="0" distB="0" distL="0" distR="0" wp14:anchorId="795CB465" wp14:editId="3BA70F84">
            <wp:extent cx="5486400" cy="5486400"/>
            <wp:effectExtent l="0" t="0" r="3810" b="0"/>
            <wp:docPr id="496" name="Picture 4">
              <a:extLst xmlns:a="http://schemas.openxmlformats.org/drawingml/2006/main">
                <a:ext uri="{FF2B5EF4-FFF2-40B4-BE49-F238E27FC236}">
                  <a16:creationId xmlns:a16="http://schemas.microsoft.com/office/drawing/2014/main" id="{B6C4B32F-2F8C-1827-76DC-46BE94E50F2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6C4B32F-2F8C-1827-76DC-46BE94E50F2A}"/>
                        </a:ext>
                      </a:extLst>
                    </pic:cNvPr>
                    <pic:cNvPicPr>
                      <a:picLocks noChangeAspect="1"/>
                    </pic:cNvPicPr>
                  </pic:nvPicPr>
                  <pic:blipFill>
                    <a:blip r:embed="rId40"/>
                    <a:stretch>
                      <a:fillRect/>
                    </a:stretch>
                  </pic:blipFill>
                  <pic:spPr>
                    <a:xfrm>
                      <a:off x="0" y="0"/>
                      <a:ext cx="5486400" cy="5486400"/>
                    </a:xfrm>
                    <a:prstGeom prst="rect">
                      <a:avLst/>
                    </a:prstGeom>
                  </pic:spPr>
                </pic:pic>
              </a:graphicData>
            </a:graphic>
          </wp:inline>
        </w:drawing>
      </w:r>
    </w:p>
    <w:p w14:paraId="5F8F9D6D" w14:textId="77777777" w:rsidR="00451F45" w:rsidRPr="00EF719E" w:rsidRDefault="00451F45" w:rsidP="00115387">
      <w:pPr>
        <w:pStyle w:val="BodyText"/>
        <w:spacing w:line="240" w:lineRule="auto"/>
        <w:ind w:firstLine="0"/>
        <w:jc w:val="center"/>
        <w:rPr>
          <w:rFonts w:eastAsia="MS Mincho"/>
          <w:sz w:val="24"/>
          <w:szCs w:val="24"/>
        </w:rPr>
      </w:pPr>
    </w:p>
    <w:p w14:paraId="5C3F15B6" w14:textId="4979F9F8" w:rsidR="00C45DA8" w:rsidRPr="00BD68D1" w:rsidRDefault="00451F45" w:rsidP="00535DFF">
      <w:pPr>
        <w:jc w:val="center"/>
        <w:rPr>
          <w:rFonts w:eastAsia="MS Mincho"/>
          <w:sz w:val="22"/>
          <w:szCs w:val="22"/>
        </w:rPr>
      </w:pPr>
      <w:bookmarkStart w:id="174" w:name="_Toc129009385"/>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28</w:t>
      </w:r>
      <w:r w:rsidRPr="00BD68D1">
        <w:rPr>
          <w:sz w:val="22"/>
          <w:szCs w:val="22"/>
        </w:rPr>
        <w:fldChar w:fldCharType="end"/>
      </w:r>
      <w:r w:rsidRPr="00BD68D1">
        <w:rPr>
          <w:sz w:val="22"/>
          <w:szCs w:val="22"/>
        </w:rPr>
        <w:t>:</w:t>
      </w:r>
      <w:r w:rsidRPr="00BD68D1">
        <w:rPr>
          <w:rFonts w:eastAsia="MS Mincho"/>
          <w:color w:val="000000" w:themeColor="text1"/>
          <w:sz w:val="22"/>
          <w:szCs w:val="22"/>
        </w:rPr>
        <w:t xml:space="preserve"> </w:t>
      </w:r>
      <w:r w:rsidR="00535DFF" w:rsidRPr="00BD68D1">
        <w:rPr>
          <w:rFonts w:eastAsia="MS Mincho"/>
          <w:color w:val="000000" w:themeColor="text1"/>
          <w:sz w:val="22"/>
          <w:szCs w:val="22"/>
        </w:rPr>
        <w:t xml:space="preserve">Fuse </w:t>
      </w:r>
      <w:r w:rsidR="00535DFF" w:rsidRPr="00BD68D1">
        <w:rPr>
          <w:sz w:val="22"/>
          <w:szCs w:val="22"/>
        </w:rPr>
        <w:t>clearing times for line-to-ground faults.</w:t>
      </w:r>
      <w:r w:rsidR="00535DFF" w:rsidRPr="00BD68D1">
        <w:rPr>
          <w:sz w:val="22"/>
          <w:szCs w:val="22"/>
        </w:rPr>
        <w:br/>
        <w:t>Experimental results read from SEL 651 (128 samples).</w:t>
      </w:r>
      <w:bookmarkEnd w:id="174"/>
    </w:p>
    <w:p w14:paraId="21565CB2" w14:textId="092ED163" w:rsidR="00C45DA8" w:rsidRPr="00EF719E" w:rsidRDefault="00C45DA8" w:rsidP="00115387">
      <w:pPr>
        <w:pStyle w:val="BodyText"/>
        <w:spacing w:line="240" w:lineRule="auto"/>
        <w:ind w:firstLine="0"/>
        <w:jc w:val="center"/>
        <w:rPr>
          <w:rFonts w:eastAsia="MS Mincho"/>
          <w:sz w:val="24"/>
          <w:szCs w:val="24"/>
        </w:rPr>
      </w:pPr>
    </w:p>
    <w:p w14:paraId="52818497" w14:textId="77777777" w:rsidR="00C45DA8" w:rsidRPr="00EF719E" w:rsidRDefault="00C45DA8" w:rsidP="00535DFF">
      <w:pPr>
        <w:pStyle w:val="BodyText"/>
        <w:spacing w:line="240" w:lineRule="auto"/>
        <w:ind w:firstLine="0"/>
        <w:rPr>
          <w:rFonts w:eastAsia="MS Mincho"/>
          <w:sz w:val="24"/>
          <w:szCs w:val="24"/>
        </w:rPr>
      </w:pPr>
    </w:p>
    <w:p w14:paraId="6C1D467F" w14:textId="077DC155" w:rsidR="00C45DA8" w:rsidRDefault="00C45DA8" w:rsidP="00535DFF">
      <w:pPr>
        <w:pStyle w:val="BodyText"/>
        <w:spacing w:before="720" w:after="720" w:line="240" w:lineRule="auto"/>
        <w:ind w:firstLine="0"/>
        <w:jc w:val="center"/>
        <w:rPr>
          <w:rFonts w:eastAsia="MS Mincho"/>
          <w:sz w:val="24"/>
          <w:szCs w:val="24"/>
        </w:rPr>
      </w:pPr>
      <w:r w:rsidRPr="00EF719E">
        <w:rPr>
          <w:noProof/>
        </w:rPr>
        <w:lastRenderedPageBreak/>
        <w:drawing>
          <wp:inline distT="0" distB="0" distL="0" distR="0" wp14:anchorId="6CB234D4" wp14:editId="2E74FCDE">
            <wp:extent cx="5486400" cy="5486400"/>
            <wp:effectExtent l="0" t="0" r="0" b="0"/>
            <wp:docPr id="497" name="Picture 5">
              <a:extLst xmlns:a="http://schemas.openxmlformats.org/drawingml/2006/main">
                <a:ext uri="{FF2B5EF4-FFF2-40B4-BE49-F238E27FC236}">
                  <a16:creationId xmlns:a16="http://schemas.microsoft.com/office/drawing/2014/main" id="{E14F3FBD-33C0-DBFD-CB73-0BD9D4C8214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14F3FBD-33C0-DBFD-CB73-0BD9D4C82141}"/>
                        </a:ext>
                      </a:extLst>
                    </pic:cNvPr>
                    <pic:cNvPicPr>
                      <a:picLocks noChangeAspect="1"/>
                    </pic:cNvPicPr>
                  </pic:nvPicPr>
                  <pic:blipFill>
                    <a:blip r:embed="rId41"/>
                    <a:stretch>
                      <a:fillRect/>
                    </a:stretch>
                  </pic:blipFill>
                  <pic:spPr>
                    <a:xfrm>
                      <a:off x="0" y="0"/>
                      <a:ext cx="5486400" cy="5486400"/>
                    </a:xfrm>
                    <a:prstGeom prst="rect">
                      <a:avLst/>
                    </a:prstGeom>
                  </pic:spPr>
                </pic:pic>
              </a:graphicData>
            </a:graphic>
          </wp:inline>
        </w:drawing>
      </w:r>
    </w:p>
    <w:p w14:paraId="7E6E94D8" w14:textId="77777777" w:rsidR="00451F45" w:rsidRPr="00EF719E" w:rsidRDefault="00451F45" w:rsidP="00115387">
      <w:pPr>
        <w:pStyle w:val="BodyText"/>
        <w:spacing w:line="240" w:lineRule="auto"/>
        <w:ind w:firstLine="0"/>
        <w:jc w:val="center"/>
        <w:rPr>
          <w:rFonts w:eastAsia="MS Mincho"/>
          <w:sz w:val="24"/>
          <w:szCs w:val="24"/>
        </w:rPr>
      </w:pPr>
    </w:p>
    <w:p w14:paraId="5A55906B" w14:textId="6B49C31C" w:rsidR="00535DFF" w:rsidRPr="00BD68D1" w:rsidRDefault="00451F45" w:rsidP="00535DFF">
      <w:pPr>
        <w:jc w:val="center"/>
        <w:rPr>
          <w:rFonts w:eastAsia="MS Mincho"/>
          <w:i/>
          <w:iCs/>
          <w:spacing w:val="-1"/>
          <w:sz w:val="22"/>
          <w:szCs w:val="22"/>
        </w:rPr>
        <w:sectPr w:rsidR="00535DFF" w:rsidRPr="00BD68D1" w:rsidSect="006C357F">
          <w:type w:val="continuous"/>
          <w:pgSz w:w="11520" w:h="15660" w:code="1"/>
          <w:pgMar w:top="1440" w:right="1440" w:bottom="1440" w:left="1440" w:header="360" w:footer="1440" w:gutter="0"/>
          <w:cols w:space="400"/>
          <w:docGrid w:linePitch="360"/>
        </w:sectPr>
      </w:pPr>
      <w:bookmarkStart w:id="175" w:name="_Toc129009386"/>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29</w:t>
      </w:r>
      <w:r w:rsidRPr="00BD68D1">
        <w:rPr>
          <w:sz w:val="22"/>
          <w:szCs w:val="22"/>
        </w:rPr>
        <w:fldChar w:fldCharType="end"/>
      </w:r>
      <w:r w:rsidRPr="00BD68D1">
        <w:rPr>
          <w:sz w:val="22"/>
          <w:szCs w:val="22"/>
        </w:rPr>
        <w:t>:</w:t>
      </w:r>
      <w:r w:rsidRPr="00BD68D1">
        <w:rPr>
          <w:rFonts w:eastAsia="MS Mincho"/>
          <w:color w:val="000000" w:themeColor="text1"/>
          <w:sz w:val="22"/>
          <w:szCs w:val="22"/>
        </w:rPr>
        <w:t xml:space="preserve"> </w:t>
      </w:r>
      <w:r w:rsidR="00535DFF" w:rsidRPr="00BD68D1">
        <w:rPr>
          <w:rFonts w:eastAsia="MS Mincho"/>
          <w:color w:val="000000" w:themeColor="text1"/>
          <w:sz w:val="22"/>
          <w:szCs w:val="22"/>
        </w:rPr>
        <w:t xml:space="preserve">Fuse </w:t>
      </w:r>
      <w:r w:rsidR="00535DFF" w:rsidRPr="00BD68D1">
        <w:rPr>
          <w:sz w:val="22"/>
          <w:szCs w:val="22"/>
        </w:rPr>
        <w:t>clearing times for line-to-line faults.</w:t>
      </w:r>
      <w:r w:rsidR="00535DFF" w:rsidRPr="00BD68D1">
        <w:rPr>
          <w:sz w:val="22"/>
          <w:szCs w:val="22"/>
        </w:rPr>
        <w:br/>
        <w:t>Experimental results read from SEL 651 (128 samples).</w:t>
      </w:r>
      <w:bookmarkEnd w:id="175"/>
      <w:r w:rsidR="00535DFF" w:rsidRPr="00BD68D1">
        <w:rPr>
          <w:sz w:val="22"/>
          <w:szCs w:val="22"/>
        </w:rPr>
        <w:t xml:space="preserve"> </w:t>
      </w:r>
    </w:p>
    <w:p w14:paraId="098E5E7C" w14:textId="1F924DC3" w:rsidR="00451F45" w:rsidRPr="00EF719E" w:rsidRDefault="00451F45" w:rsidP="00451F45">
      <w:pPr>
        <w:jc w:val="center"/>
        <w:rPr>
          <w:rFonts w:eastAsia="MS Mincho"/>
          <w:i/>
          <w:iCs/>
          <w:spacing w:val="-1"/>
        </w:rPr>
      </w:pPr>
    </w:p>
    <w:p w14:paraId="114790E8" w14:textId="77777777" w:rsidR="00A35E71" w:rsidRPr="00EF719E" w:rsidRDefault="00A35E71" w:rsidP="00115387">
      <w:pPr>
        <w:pStyle w:val="BodyText"/>
        <w:spacing w:line="240" w:lineRule="auto"/>
        <w:ind w:firstLine="0"/>
        <w:jc w:val="center"/>
        <w:rPr>
          <w:rFonts w:eastAsia="MS Mincho"/>
          <w:sz w:val="24"/>
          <w:szCs w:val="24"/>
        </w:rPr>
      </w:pPr>
    </w:p>
    <w:p w14:paraId="1E411D16" w14:textId="43059D4C" w:rsidR="00C45DA8" w:rsidRPr="00EF719E" w:rsidRDefault="00C45DA8" w:rsidP="00115387">
      <w:pPr>
        <w:pStyle w:val="BodyText"/>
        <w:spacing w:line="240" w:lineRule="auto"/>
        <w:ind w:firstLine="0"/>
        <w:jc w:val="center"/>
        <w:rPr>
          <w:rFonts w:eastAsia="MS Mincho"/>
          <w:sz w:val="24"/>
          <w:szCs w:val="24"/>
        </w:rPr>
      </w:pPr>
    </w:p>
    <w:p w14:paraId="4C02F758" w14:textId="4DA82201" w:rsidR="00097658" w:rsidRPr="00EF719E" w:rsidRDefault="00C45DA8" w:rsidP="00535DFF">
      <w:pPr>
        <w:pStyle w:val="BodyText"/>
        <w:spacing w:before="720" w:after="720" w:line="240" w:lineRule="auto"/>
        <w:ind w:firstLine="0"/>
        <w:jc w:val="center"/>
        <w:rPr>
          <w:rFonts w:eastAsia="MS Mincho"/>
          <w:sz w:val="24"/>
          <w:szCs w:val="24"/>
        </w:rPr>
      </w:pPr>
      <w:r w:rsidRPr="00EF719E">
        <w:rPr>
          <w:noProof/>
        </w:rPr>
        <w:lastRenderedPageBreak/>
        <w:drawing>
          <wp:inline distT="0" distB="0" distL="0" distR="0" wp14:anchorId="3B86126E" wp14:editId="33A5D534">
            <wp:extent cx="5486400" cy="5486400"/>
            <wp:effectExtent l="0" t="0" r="0" b="0"/>
            <wp:docPr id="499" name="Picture 9">
              <a:extLst xmlns:a="http://schemas.openxmlformats.org/drawingml/2006/main">
                <a:ext uri="{FF2B5EF4-FFF2-40B4-BE49-F238E27FC236}">
                  <a16:creationId xmlns:a16="http://schemas.microsoft.com/office/drawing/2014/main" id="{6796A5D5-3CB0-525B-6023-F6292CB6630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6796A5D5-3CB0-525B-6023-F6292CB66301}"/>
                        </a:ext>
                      </a:extLst>
                    </pic:cNvPr>
                    <pic:cNvPicPr>
                      <a:picLocks noChangeAspect="1"/>
                    </pic:cNvPicPr>
                  </pic:nvPicPr>
                  <pic:blipFill>
                    <a:blip r:embed="rId42"/>
                    <a:stretch>
                      <a:fillRect/>
                    </a:stretch>
                  </pic:blipFill>
                  <pic:spPr>
                    <a:xfrm>
                      <a:off x="0" y="0"/>
                      <a:ext cx="5486400" cy="5486400"/>
                    </a:xfrm>
                    <a:prstGeom prst="rect">
                      <a:avLst/>
                    </a:prstGeom>
                  </pic:spPr>
                </pic:pic>
              </a:graphicData>
            </a:graphic>
          </wp:inline>
        </w:drawing>
      </w:r>
    </w:p>
    <w:p w14:paraId="61287D10" w14:textId="77777777" w:rsidR="00C45DA8" w:rsidRPr="00EF719E" w:rsidRDefault="00C45DA8" w:rsidP="00E46B21">
      <w:pPr>
        <w:jc w:val="center"/>
      </w:pPr>
      <w:bookmarkStart w:id="176" w:name="_Toc125019507"/>
    </w:p>
    <w:p w14:paraId="28718ABB" w14:textId="29771E5A" w:rsidR="00E46B21" w:rsidRPr="00BD68D1" w:rsidRDefault="00E46B21" w:rsidP="007F5432">
      <w:pPr>
        <w:jc w:val="center"/>
        <w:rPr>
          <w:rFonts w:eastAsia="MS Mincho"/>
          <w:i/>
          <w:iCs/>
          <w:spacing w:val="-1"/>
          <w:sz w:val="22"/>
          <w:szCs w:val="22"/>
        </w:rPr>
        <w:sectPr w:rsidR="00E46B21" w:rsidRPr="00BD68D1" w:rsidSect="006C357F">
          <w:type w:val="continuous"/>
          <w:pgSz w:w="11520" w:h="15660" w:code="1"/>
          <w:pgMar w:top="1440" w:right="1440" w:bottom="1440" w:left="1440" w:header="360" w:footer="1440" w:gutter="0"/>
          <w:cols w:space="400"/>
          <w:docGrid w:linePitch="360"/>
        </w:sect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00225366" w:rsidRPr="00BD68D1">
        <w:rPr>
          <w:sz w:val="22"/>
          <w:szCs w:val="22"/>
        </w:rPr>
        <w:t>30</w:t>
      </w:r>
      <w:r w:rsidRPr="00BD68D1">
        <w:rPr>
          <w:sz w:val="22"/>
          <w:szCs w:val="22"/>
        </w:rPr>
        <w:t>:</w:t>
      </w:r>
      <w:r w:rsidRPr="00BD68D1">
        <w:rPr>
          <w:rFonts w:eastAsia="MS Mincho"/>
          <w:color w:val="000000" w:themeColor="text1"/>
          <w:sz w:val="22"/>
          <w:szCs w:val="22"/>
        </w:rPr>
        <w:t xml:space="preserve"> </w:t>
      </w:r>
      <w:r w:rsidR="00535DFF" w:rsidRPr="00BD68D1">
        <w:rPr>
          <w:rFonts w:eastAsia="MS Mincho"/>
          <w:color w:val="000000" w:themeColor="text1"/>
          <w:sz w:val="22"/>
          <w:szCs w:val="22"/>
        </w:rPr>
        <w:t xml:space="preserve">Fuse </w:t>
      </w:r>
      <w:r w:rsidR="00535DFF" w:rsidRPr="00BD68D1">
        <w:rPr>
          <w:sz w:val="22"/>
          <w:szCs w:val="22"/>
        </w:rPr>
        <w:t>clearing times for 3-ph faults.</w:t>
      </w:r>
      <w:r w:rsidR="00535DFF" w:rsidRPr="00BD68D1">
        <w:rPr>
          <w:sz w:val="22"/>
          <w:szCs w:val="22"/>
        </w:rPr>
        <w:br/>
      </w:r>
      <w:r w:rsidRPr="00BD68D1">
        <w:rPr>
          <w:sz w:val="22"/>
          <w:szCs w:val="22"/>
        </w:rPr>
        <w:t xml:space="preserve">Experimental results read from SEL 651 </w:t>
      </w:r>
      <w:r w:rsidR="00EC20F7" w:rsidRPr="00BD68D1">
        <w:rPr>
          <w:sz w:val="22"/>
          <w:szCs w:val="22"/>
        </w:rPr>
        <w:t>(</w:t>
      </w:r>
      <w:r w:rsidRPr="00BD68D1">
        <w:rPr>
          <w:sz w:val="22"/>
          <w:szCs w:val="22"/>
        </w:rPr>
        <w:t>128 samples)</w:t>
      </w:r>
      <w:r w:rsidR="00535DFF" w:rsidRPr="00BD68D1">
        <w:rPr>
          <w:sz w:val="22"/>
          <w:szCs w:val="22"/>
        </w:rPr>
        <w:t xml:space="preserve">. </w:t>
      </w:r>
      <w:bookmarkEnd w:id="176"/>
    </w:p>
    <w:p w14:paraId="26E3EFCB" w14:textId="77777777" w:rsidR="00E46B21" w:rsidRPr="00EF719E" w:rsidRDefault="00E46B21" w:rsidP="00E46B21">
      <w:pPr>
        <w:pStyle w:val="BodyText"/>
        <w:spacing w:line="360" w:lineRule="auto"/>
        <w:ind w:firstLine="0"/>
        <w:rPr>
          <w:sz w:val="24"/>
          <w:szCs w:val="24"/>
        </w:rPr>
        <w:sectPr w:rsidR="00E46B21" w:rsidRPr="00EF719E" w:rsidSect="00382545">
          <w:type w:val="continuous"/>
          <w:pgSz w:w="11520" w:h="15660" w:code="1"/>
          <w:pgMar w:top="1440" w:right="1440" w:bottom="1440" w:left="1440" w:header="360" w:footer="640" w:gutter="0"/>
          <w:cols w:space="400"/>
          <w:docGrid w:linePitch="360"/>
        </w:sectPr>
      </w:pPr>
    </w:p>
    <w:p w14:paraId="1172F9A5" w14:textId="6952A8F3" w:rsidR="00E46B21" w:rsidRPr="00EF719E" w:rsidRDefault="00E46B21" w:rsidP="00E46B21">
      <w:pPr>
        <w:pStyle w:val="BodyText"/>
        <w:spacing w:line="360" w:lineRule="auto"/>
        <w:ind w:firstLine="0"/>
        <w:jc w:val="center"/>
        <w:rPr>
          <w:sz w:val="24"/>
          <w:szCs w:val="24"/>
        </w:rPr>
      </w:pPr>
    </w:p>
    <w:p w14:paraId="23285FD3" w14:textId="733CEEC4" w:rsidR="00C45DA8" w:rsidRPr="00EF719E" w:rsidRDefault="00C45DA8" w:rsidP="00535DFF">
      <w:pPr>
        <w:pStyle w:val="BodyText"/>
        <w:spacing w:before="720" w:after="720" w:line="360" w:lineRule="auto"/>
        <w:ind w:firstLine="0"/>
        <w:jc w:val="center"/>
        <w:rPr>
          <w:sz w:val="24"/>
          <w:szCs w:val="24"/>
        </w:rPr>
      </w:pPr>
      <w:r w:rsidRPr="00EF719E">
        <w:rPr>
          <w:noProof/>
        </w:rPr>
        <w:lastRenderedPageBreak/>
        <w:drawing>
          <wp:inline distT="0" distB="0" distL="0" distR="0" wp14:anchorId="4835B4D4" wp14:editId="05D79509">
            <wp:extent cx="5486400" cy="5486400"/>
            <wp:effectExtent l="0" t="0" r="0" b="1905"/>
            <wp:docPr id="502" name="Picture 1">
              <a:extLst xmlns:a="http://schemas.openxmlformats.org/drawingml/2006/main">
                <a:ext uri="{FF2B5EF4-FFF2-40B4-BE49-F238E27FC236}">
                  <a16:creationId xmlns:a16="http://schemas.microsoft.com/office/drawing/2014/main" id="{1D9423FF-5FAA-8EC1-B268-CA99B04D74B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D9423FF-5FAA-8EC1-B268-CA99B04D74B3}"/>
                        </a:ext>
                      </a:extLst>
                    </pic:cNvPr>
                    <pic:cNvPicPr>
                      <a:picLocks noChangeAspect="1"/>
                    </pic:cNvPicPr>
                  </pic:nvPicPr>
                  <pic:blipFill>
                    <a:blip r:embed="rId43"/>
                    <a:stretch>
                      <a:fillRect/>
                    </a:stretch>
                  </pic:blipFill>
                  <pic:spPr>
                    <a:xfrm>
                      <a:off x="0" y="0"/>
                      <a:ext cx="5486400" cy="5486400"/>
                    </a:xfrm>
                    <a:prstGeom prst="rect">
                      <a:avLst/>
                    </a:prstGeom>
                  </pic:spPr>
                </pic:pic>
              </a:graphicData>
            </a:graphic>
          </wp:inline>
        </w:drawing>
      </w:r>
    </w:p>
    <w:p w14:paraId="21011535" w14:textId="3C48DAC8" w:rsidR="00C45DA8" w:rsidRPr="00BD68D1" w:rsidRDefault="00535DFF" w:rsidP="00535DFF">
      <w:pPr>
        <w:jc w:val="center"/>
        <w:rPr>
          <w:sz w:val="22"/>
          <w:szCs w:val="22"/>
        </w:rPr>
      </w:pPr>
      <w:bookmarkStart w:id="177" w:name="_Toc125019508"/>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00225366" w:rsidRPr="00BD68D1">
        <w:rPr>
          <w:sz w:val="22"/>
          <w:szCs w:val="22"/>
        </w:rPr>
        <w:t>31</w:t>
      </w:r>
      <w:r w:rsidRPr="00BD68D1">
        <w:rPr>
          <w:sz w:val="22"/>
          <w:szCs w:val="22"/>
        </w:rPr>
        <w:t>:</w:t>
      </w:r>
      <w:r w:rsidRPr="00BD68D1">
        <w:rPr>
          <w:rFonts w:eastAsia="MS Mincho"/>
          <w:color w:val="000000" w:themeColor="text1"/>
          <w:sz w:val="22"/>
          <w:szCs w:val="22"/>
        </w:rPr>
        <w:t xml:space="preserve"> </w:t>
      </w:r>
      <w:bookmarkEnd w:id="177"/>
      <w:r w:rsidRPr="00BD68D1">
        <w:rPr>
          <w:rFonts w:eastAsia="MS Mincho"/>
          <w:color w:val="000000" w:themeColor="text1"/>
          <w:sz w:val="22"/>
          <w:szCs w:val="22"/>
        </w:rPr>
        <w:t xml:space="preserve">Primary relay </w:t>
      </w:r>
      <w:r w:rsidRPr="00BD68D1">
        <w:rPr>
          <w:sz w:val="22"/>
          <w:szCs w:val="22"/>
        </w:rPr>
        <w:t>clearing times for line-to-ground faults.</w:t>
      </w:r>
      <w:r w:rsidRPr="00BD68D1">
        <w:rPr>
          <w:sz w:val="22"/>
          <w:szCs w:val="22"/>
        </w:rPr>
        <w:br/>
        <w:t>Experimental results read from SEL 651 (128 samples).</w:t>
      </w:r>
    </w:p>
    <w:p w14:paraId="7965A928" w14:textId="77777777" w:rsidR="00535DFF" w:rsidRDefault="00C45DA8" w:rsidP="00535DFF">
      <w:pPr>
        <w:jc w:val="center"/>
      </w:pPr>
      <w:r w:rsidRPr="00EF719E">
        <w:rPr>
          <w:noProof/>
        </w:rPr>
        <w:lastRenderedPageBreak/>
        <w:drawing>
          <wp:inline distT="0" distB="0" distL="0" distR="0" wp14:anchorId="1EF041E8" wp14:editId="23D711DB">
            <wp:extent cx="5486400" cy="5486400"/>
            <wp:effectExtent l="0" t="0" r="0" b="0"/>
            <wp:docPr id="503" name="Picture 2">
              <a:extLst xmlns:a="http://schemas.openxmlformats.org/drawingml/2006/main">
                <a:ext uri="{FF2B5EF4-FFF2-40B4-BE49-F238E27FC236}">
                  <a16:creationId xmlns:a16="http://schemas.microsoft.com/office/drawing/2014/main" id="{B25FBDCC-6298-6DCF-06FA-7821A610E7D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25FBDCC-6298-6DCF-06FA-7821A610E7D8}"/>
                        </a:ext>
                      </a:extLst>
                    </pic:cNvPr>
                    <pic:cNvPicPr>
                      <a:picLocks noChangeAspect="1"/>
                    </pic:cNvPicPr>
                  </pic:nvPicPr>
                  <pic:blipFill>
                    <a:blip r:embed="rId44"/>
                    <a:stretch>
                      <a:fillRect/>
                    </a:stretch>
                  </pic:blipFill>
                  <pic:spPr>
                    <a:xfrm>
                      <a:off x="0" y="0"/>
                      <a:ext cx="5486400" cy="5486400"/>
                    </a:xfrm>
                    <a:prstGeom prst="rect">
                      <a:avLst/>
                    </a:prstGeom>
                  </pic:spPr>
                </pic:pic>
              </a:graphicData>
            </a:graphic>
          </wp:inline>
        </w:drawing>
      </w:r>
      <w:r w:rsidRPr="00EF719E">
        <w:br/>
      </w:r>
    </w:p>
    <w:p w14:paraId="0435B8F5" w14:textId="1758C0D3" w:rsidR="00535DFF" w:rsidRPr="00BD68D1" w:rsidRDefault="00535DFF" w:rsidP="00535DFF">
      <w:pPr>
        <w:jc w:val="center"/>
        <w:rPr>
          <w:sz w:val="22"/>
          <w:szCs w:val="22"/>
        </w:r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00225366" w:rsidRPr="00BD68D1">
        <w:rPr>
          <w:sz w:val="22"/>
          <w:szCs w:val="22"/>
        </w:rPr>
        <w:t>32</w:t>
      </w:r>
      <w:r w:rsidRPr="00BD68D1">
        <w:rPr>
          <w:sz w:val="22"/>
          <w:szCs w:val="22"/>
        </w:rPr>
        <w:t>:</w:t>
      </w:r>
      <w:r w:rsidRPr="00BD68D1">
        <w:rPr>
          <w:rFonts w:eastAsia="MS Mincho"/>
          <w:color w:val="000000" w:themeColor="text1"/>
          <w:sz w:val="22"/>
          <w:szCs w:val="22"/>
        </w:rPr>
        <w:t xml:space="preserve"> Primary relay </w:t>
      </w:r>
      <w:r w:rsidRPr="00BD68D1">
        <w:rPr>
          <w:sz w:val="22"/>
          <w:szCs w:val="22"/>
        </w:rPr>
        <w:t>clearing times for line-to-line faults.</w:t>
      </w:r>
      <w:r w:rsidRPr="00BD68D1">
        <w:rPr>
          <w:sz w:val="22"/>
          <w:szCs w:val="22"/>
        </w:rPr>
        <w:br/>
        <w:t>Experimental results read from SEL 651 (128 samples).</w:t>
      </w:r>
    </w:p>
    <w:p w14:paraId="4F9F7C6B" w14:textId="1C055271" w:rsidR="00C45DA8" w:rsidRPr="00EF719E" w:rsidRDefault="00C45DA8" w:rsidP="00535DFF">
      <w:pPr>
        <w:pStyle w:val="BodyText"/>
        <w:spacing w:before="720" w:after="720" w:line="360" w:lineRule="auto"/>
        <w:ind w:firstLine="0"/>
        <w:jc w:val="center"/>
        <w:rPr>
          <w:sz w:val="24"/>
          <w:szCs w:val="24"/>
        </w:rPr>
      </w:pPr>
    </w:p>
    <w:p w14:paraId="3CD7C73D" w14:textId="4BF752AA" w:rsidR="00C45DA8" w:rsidRPr="00EF719E" w:rsidRDefault="00C45DA8" w:rsidP="00E46B21">
      <w:pPr>
        <w:pStyle w:val="BodyText"/>
        <w:spacing w:line="360" w:lineRule="auto"/>
        <w:ind w:firstLine="0"/>
        <w:jc w:val="center"/>
        <w:rPr>
          <w:sz w:val="24"/>
          <w:szCs w:val="24"/>
        </w:rPr>
      </w:pPr>
    </w:p>
    <w:p w14:paraId="12598C40" w14:textId="77777777" w:rsidR="00535DFF" w:rsidRDefault="00C45DA8" w:rsidP="00535DFF">
      <w:pPr>
        <w:pStyle w:val="BodyText"/>
        <w:spacing w:before="720" w:after="720" w:line="360" w:lineRule="auto"/>
        <w:ind w:firstLine="0"/>
        <w:jc w:val="center"/>
        <w:rPr>
          <w:sz w:val="24"/>
          <w:szCs w:val="24"/>
        </w:rPr>
      </w:pPr>
      <w:r w:rsidRPr="00EF719E">
        <w:rPr>
          <w:noProof/>
        </w:rPr>
        <w:lastRenderedPageBreak/>
        <w:drawing>
          <wp:inline distT="0" distB="0" distL="0" distR="0" wp14:anchorId="1E8940B9" wp14:editId="5781DBCE">
            <wp:extent cx="5486400" cy="5486400"/>
            <wp:effectExtent l="0" t="0" r="0" b="0"/>
            <wp:docPr id="504" name="Picture 8">
              <a:extLst xmlns:a="http://schemas.openxmlformats.org/drawingml/2006/main">
                <a:ext uri="{FF2B5EF4-FFF2-40B4-BE49-F238E27FC236}">
                  <a16:creationId xmlns:a16="http://schemas.microsoft.com/office/drawing/2014/main" id="{3D9EFCC5-5445-CDDD-463B-C624161DE65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D9EFCC5-5445-CDDD-463B-C624161DE651}"/>
                        </a:ext>
                      </a:extLst>
                    </pic:cNvPr>
                    <pic:cNvPicPr>
                      <a:picLocks noChangeAspect="1"/>
                    </pic:cNvPicPr>
                  </pic:nvPicPr>
                  <pic:blipFill>
                    <a:blip r:embed="rId45"/>
                    <a:stretch>
                      <a:fillRect/>
                    </a:stretch>
                  </pic:blipFill>
                  <pic:spPr>
                    <a:xfrm>
                      <a:off x="0" y="0"/>
                      <a:ext cx="5486400" cy="5486400"/>
                    </a:xfrm>
                    <a:prstGeom prst="rect">
                      <a:avLst/>
                    </a:prstGeom>
                  </pic:spPr>
                </pic:pic>
              </a:graphicData>
            </a:graphic>
          </wp:inline>
        </w:drawing>
      </w:r>
    </w:p>
    <w:p w14:paraId="10662920" w14:textId="27817C47" w:rsidR="00535DFF" w:rsidRPr="00BD68D1" w:rsidRDefault="00535DFF" w:rsidP="00535DFF">
      <w:pPr>
        <w:jc w:val="center"/>
        <w:rPr>
          <w:sz w:val="22"/>
          <w:szCs w:val="22"/>
        </w:r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w:t>
      </w:r>
      <w:r w:rsidR="00225366" w:rsidRPr="00BD68D1">
        <w:rPr>
          <w:sz w:val="22"/>
          <w:szCs w:val="22"/>
        </w:rPr>
        <w:t>33</w:t>
      </w:r>
      <w:r w:rsidRPr="00BD68D1">
        <w:rPr>
          <w:sz w:val="22"/>
          <w:szCs w:val="22"/>
        </w:rPr>
        <w:t>:</w:t>
      </w:r>
      <w:r w:rsidRPr="00BD68D1">
        <w:rPr>
          <w:rFonts w:eastAsia="MS Mincho"/>
          <w:color w:val="000000" w:themeColor="text1"/>
          <w:sz w:val="22"/>
          <w:szCs w:val="22"/>
        </w:rPr>
        <w:t xml:space="preserve"> Primary relay </w:t>
      </w:r>
      <w:r w:rsidRPr="00BD68D1">
        <w:rPr>
          <w:sz w:val="22"/>
          <w:szCs w:val="22"/>
        </w:rPr>
        <w:t>clearing times for 3-ph faults.</w:t>
      </w:r>
      <w:r w:rsidRPr="00BD68D1">
        <w:rPr>
          <w:sz w:val="22"/>
          <w:szCs w:val="22"/>
        </w:rPr>
        <w:br/>
        <w:t>Experimental results read from SEL 651 (128 samples).</w:t>
      </w:r>
    </w:p>
    <w:p w14:paraId="68CD0AB2" w14:textId="2BDA3FCF" w:rsidR="00C45DA8" w:rsidRPr="00EF719E" w:rsidRDefault="00C45DA8" w:rsidP="00535DFF">
      <w:pPr>
        <w:pStyle w:val="BodyText"/>
        <w:spacing w:before="720" w:after="720" w:line="360" w:lineRule="auto"/>
        <w:ind w:firstLine="0"/>
        <w:jc w:val="center"/>
        <w:rPr>
          <w:sz w:val="24"/>
          <w:szCs w:val="24"/>
        </w:rPr>
      </w:pPr>
      <w:r w:rsidRPr="00EF719E">
        <w:rPr>
          <w:sz w:val="24"/>
          <w:szCs w:val="24"/>
        </w:rPr>
        <w:br/>
      </w:r>
    </w:p>
    <w:p w14:paraId="789BAD8E" w14:textId="77777777" w:rsidR="00C45DA8" w:rsidRPr="00EF719E" w:rsidRDefault="00C45DA8" w:rsidP="00E46B21">
      <w:pPr>
        <w:pStyle w:val="BodyText"/>
        <w:spacing w:line="360" w:lineRule="auto"/>
        <w:ind w:firstLine="0"/>
        <w:jc w:val="center"/>
        <w:rPr>
          <w:sz w:val="24"/>
          <w:szCs w:val="24"/>
        </w:rPr>
      </w:pPr>
    </w:p>
    <w:p w14:paraId="3D1C1B77" w14:textId="1593EC3F" w:rsidR="00C45DA8" w:rsidRDefault="00C45DA8" w:rsidP="00535DFF">
      <w:pPr>
        <w:pStyle w:val="BodyText"/>
        <w:spacing w:before="720" w:after="720" w:line="360" w:lineRule="auto"/>
        <w:ind w:firstLine="0"/>
        <w:jc w:val="center"/>
        <w:rPr>
          <w:sz w:val="24"/>
          <w:szCs w:val="24"/>
        </w:rPr>
      </w:pPr>
      <w:r w:rsidRPr="00EF719E">
        <w:rPr>
          <w:noProof/>
        </w:rPr>
        <w:lastRenderedPageBreak/>
        <w:drawing>
          <wp:inline distT="0" distB="0" distL="0" distR="0" wp14:anchorId="59D2FC00" wp14:editId="35B7EAFD">
            <wp:extent cx="5486400" cy="5486400"/>
            <wp:effectExtent l="0" t="0" r="0" b="0"/>
            <wp:docPr id="505" name="Picture 1">
              <a:extLst xmlns:a="http://schemas.openxmlformats.org/drawingml/2006/main">
                <a:ext uri="{FF2B5EF4-FFF2-40B4-BE49-F238E27FC236}">
                  <a16:creationId xmlns:a16="http://schemas.microsoft.com/office/drawing/2014/main" id="{713FCD69-2F2C-BD86-9E68-0FD700FA06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13FCD69-2F2C-BD86-9E68-0FD700FA0667}"/>
                        </a:ext>
                      </a:extLst>
                    </pic:cNvPr>
                    <pic:cNvPicPr>
                      <a:picLocks noChangeAspect="1"/>
                    </pic:cNvPicPr>
                  </pic:nvPicPr>
                  <pic:blipFill>
                    <a:blip r:embed="rId46"/>
                    <a:stretch>
                      <a:fillRect/>
                    </a:stretch>
                  </pic:blipFill>
                  <pic:spPr>
                    <a:xfrm>
                      <a:off x="0" y="0"/>
                      <a:ext cx="5486400" cy="5486400"/>
                    </a:xfrm>
                    <a:prstGeom prst="rect">
                      <a:avLst/>
                    </a:prstGeom>
                  </pic:spPr>
                </pic:pic>
              </a:graphicData>
            </a:graphic>
          </wp:inline>
        </w:drawing>
      </w:r>
    </w:p>
    <w:p w14:paraId="584D0E1A" w14:textId="0B6CF756" w:rsidR="00535DFF" w:rsidRPr="00BD68D1" w:rsidRDefault="00D8603A" w:rsidP="00535DFF">
      <w:pPr>
        <w:jc w:val="center"/>
        <w:rPr>
          <w:sz w:val="22"/>
          <w:szCs w:val="22"/>
        </w:r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.34:</w:t>
      </w:r>
      <w:r w:rsidRPr="00BD68D1">
        <w:rPr>
          <w:rFonts w:eastAsia="MS Mincho"/>
          <w:color w:val="000000" w:themeColor="text1"/>
          <w:sz w:val="22"/>
          <w:szCs w:val="22"/>
        </w:rPr>
        <w:t xml:space="preserve"> </w:t>
      </w:r>
      <w:r w:rsidR="00535DFF" w:rsidRPr="00BD68D1">
        <w:rPr>
          <w:rFonts w:eastAsia="MS Mincho"/>
          <w:color w:val="000000" w:themeColor="text1"/>
          <w:sz w:val="22"/>
          <w:szCs w:val="22"/>
        </w:rPr>
        <w:t xml:space="preserve">Backup relay </w:t>
      </w:r>
      <w:r w:rsidR="00535DFF" w:rsidRPr="00BD68D1">
        <w:rPr>
          <w:sz w:val="22"/>
          <w:szCs w:val="22"/>
        </w:rPr>
        <w:t>clearing times for line-to-ground faults.</w:t>
      </w:r>
      <w:r w:rsidR="00535DFF" w:rsidRPr="00BD68D1">
        <w:rPr>
          <w:sz w:val="22"/>
          <w:szCs w:val="22"/>
        </w:rPr>
        <w:br/>
        <w:t>Experimental results read from SEL 651 (128 samples).</w:t>
      </w:r>
    </w:p>
    <w:p w14:paraId="60272D21" w14:textId="77777777" w:rsidR="00C45DA8" w:rsidRPr="00EF719E" w:rsidRDefault="00C45DA8" w:rsidP="00E46B21">
      <w:pPr>
        <w:pStyle w:val="BodyText"/>
        <w:spacing w:line="360" w:lineRule="auto"/>
        <w:ind w:firstLine="0"/>
        <w:jc w:val="center"/>
        <w:rPr>
          <w:sz w:val="24"/>
          <w:szCs w:val="24"/>
        </w:rPr>
      </w:pPr>
    </w:p>
    <w:p w14:paraId="12B52B35" w14:textId="77777777" w:rsidR="00C45DA8" w:rsidRPr="00EF719E" w:rsidRDefault="00C45DA8" w:rsidP="00E46B21">
      <w:pPr>
        <w:pStyle w:val="BodyText"/>
        <w:spacing w:line="360" w:lineRule="auto"/>
        <w:ind w:firstLine="0"/>
        <w:jc w:val="center"/>
        <w:rPr>
          <w:sz w:val="24"/>
          <w:szCs w:val="24"/>
        </w:rPr>
      </w:pPr>
    </w:p>
    <w:p w14:paraId="2DF63DB7" w14:textId="77777777" w:rsidR="00C45DA8" w:rsidRPr="00EF719E" w:rsidRDefault="00C45DA8" w:rsidP="00535DFF">
      <w:pPr>
        <w:pStyle w:val="BodyText"/>
        <w:spacing w:before="720" w:after="720" w:line="360" w:lineRule="auto"/>
        <w:ind w:firstLine="0"/>
        <w:jc w:val="center"/>
        <w:rPr>
          <w:sz w:val="24"/>
          <w:szCs w:val="24"/>
        </w:rPr>
      </w:pPr>
      <w:r w:rsidRPr="00EF719E">
        <w:rPr>
          <w:noProof/>
        </w:rPr>
        <w:lastRenderedPageBreak/>
        <w:drawing>
          <wp:inline distT="0" distB="0" distL="0" distR="0" wp14:anchorId="60DD0A57" wp14:editId="597116B2">
            <wp:extent cx="5486400" cy="5486400"/>
            <wp:effectExtent l="0" t="0" r="0" b="0"/>
            <wp:docPr id="506" name="Picture 2">
              <a:extLst xmlns:a="http://schemas.openxmlformats.org/drawingml/2006/main">
                <a:ext uri="{FF2B5EF4-FFF2-40B4-BE49-F238E27FC236}">
                  <a16:creationId xmlns:a16="http://schemas.microsoft.com/office/drawing/2014/main" id="{B2374F69-9D43-116A-F4BB-583650F2576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2374F69-9D43-116A-F4BB-583650F25769}"/>
                        </a:ext>
                      </a:extLst>
                    </pic:cNvPr>
                    <pic:cNvPicPr>
                      <a:picLocks noChangeAspect="1"/>
                    </pic:cNvPicPr>
                  </pic:nvPicPr>
                  <pic:blipFill>
                    <a:blip r:embed="rId47"/>
                    <a:stretch>
                      <a:fillRect/>
                    </a:stretch>
                  </pic:blipFill>
                  <pic:spPr>
                    <a:xfrm>
                      <a:off x="0" y="0"/>
                      <a:ext cx="5486400" cy="5486400"/>
                    </a:xfrm>
                    <a:prstGeom prst="rect">
                      <a:avLst/>
                    </a:prstGeom>
                  </pic:spPr>
                </pic:pic>
              </a:graphicData>
            </a:graphic>
          </wp:inline>
        </w:drawing>
      </w:r>
    </w:p>
    <w:p w14:paraId="637C00CE" w14:textId="73A97120" w:rsidR="00535DFF" w:rsidRPr="00BD68D1" w:rsidRDefault="00D8603A" w:rsidP="00535DFF">
      <w:pPr>
        <w:jc w:val="center"/>
        <w:rPr>
          <w:sz w:val="22"/>
          <w:szCs w:val="22"/>
        </w:r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.35:</w:t>
      </w:r>
      <w:r w:rsidRPr="00BD68D1">
        <w:rPr>
          <w:rFonts w:eastAsia="MS Mincho"/>
          <w:color w:val="000000" w:themeColor="text1"/>
          <w:sz w:val="22"/>
          <w:szCs w:val="22"/>
        </w:rPr>
        <w:t xml:space="preserve">  </w:t>
      </w:r>
      <w:r w:rsidR="00535DFF" w:rsidRPr="00BD68D1">
        <w:rPr>
          <w:rFonts w:eastAsia="MS Mincho"/>
          <w:color w:val="000000" w:themeColor="text1"/>
          <w:sz w:val="22"/>
          <w:szCs w:val="22"/>
        </w:rPr>
        <w:t xml:space="preserve">Backup relay </w:t>
      </w:r>
      <w:r w:rsidR="00535DFF" w:rsidRPr="00BD68D1">
        <w:rPr>
          <w:sz w:val="22"/>
          <w:szCs w:val="22"/>
        </w:rPr>
        <w:t>clearing times for line-to-line faults.</w:t>
      </w:r>
      <w:r w:rsidR="00535DFF" w:rsidRPr="00BD68D1">
        <w:rPr>
          <w:sz w:val="22"/>
          <w:szCs w:val="22"/>
        </w:rPr>
        <w:br/>
        <w:t>Experimental results read from SEL 651 (128 samples).</w:t>
      </w:r>
    </w:p>
    <w:p w14:paraId="0294D17E" w14:textId="273626D2" w:rsidR="00C45DA8" w:rsidRPr="00EF719E" w:rsidRDefault="00C45DA8" w:rsidP="00E46B21">
      <w:pPr>
        <w:pStyle w:val="BodyText"/>
        <w:spacing w:line="360" w:lineRule="auto"/>
        <w:ind w:firstLine="0"/>
        <w:jc w:val="center"/>
        <w:rPr>
          <w:sz w:val="24"/>
          <w:szCs w:val="24"/>
        </w:rPr>
      </w:pPr>
    </w:p>
    <w:p w14:paraId="7A933A42" w14:textId="77777777" w:rsidR="00C45DA8" w:rsidRPr="00EF719E" w:rsidRDefault="00C45DA8" w:rsidP="00E46B21">
      <w:pPr>
        <w:pStyle w:val="BodyText"/>
        <w:spacing w:line="360" w:lineRule="auto"/>
        <w:ind w:firstLine="0"/>
        <w:jc w:val="center"/>
        <w:rPr>
          <w:sz w:val="24"/>
          <w:szCs w:val="24"/>
        </w:rPr>
      </w:pPr>
    </w:p>
    <w:p w14:paraId="0A263CD0" w14:textId="77777777" w:rsidR="00C45DA8" w:rsidRPr="00EF719E" w:rsidRDefault="00C45DA8" w:rsidP="00E46B21">
      <w:pPr>
        <w:pStyle w:val="BodyText"/>
        <w:spacing w:line="360" w:lineRule="auto"/>
        <w:ind w:firstLine="0"/>
        <w:jc w:val="center"/>
        <w:rPr>
          <w:sz w:val="24"/>
          <w:szCs w:val="24"/>
        </w:rPr>
      </w:pPr>
    </w:p>
    <w:p w14:paraId="3D8673AD" w14:textId="77777777" w:rsidR="00C45DA8" w:rsidRPr="00EF719E" w:rsidRDefault="00C45DA8" w:rsidP="00535DFF">
      <w:pPr>
        <w:pStyle w:val="BodyText"/>
        <w:spacing w:before="720" w:after="720" w:line="360" w:lineRule="auto"/>
        <w:ind w:firstLine="0"/>
        <w:jc w:val="center"/>
        <w:rPr>
          <w:sz w:val="24"/>
          <w:szCs w:val="24"/>
        </w:rPr>
      </w:pPr>
      <w:r w:rsidRPr="00EF719E">
        <w:rPr>
          <w:noProof/>
        </w:rPr>
        <w:lastRenderedPageBreak/>
        <w:drawing>
          <wp:inline distT="0" distB="0" distL="0" distR="0" wp14:anchorId="15C2C274" wp14:editId="4AB9F95B">
            <wp:extent cx="5486400" cy="5486400"/>
            <wp:effectExtent l="0" t="0" r="0" b="0"/>
            <wp:docPr id="507" name="Picture 9">
              <a:extLst xmlns:a="http://schemas.openxmlformats.org/drawingml/2006/main">
                <a:ext uri="{FF2B5EF4-FFF2-40B4-BE49-F238E27FC236}">
                  <a16:creationId xmlns:a16="http://schemas.microsoft.com/office/drawing/2014/main" id="{730F1828-D9C3-8F79-51A5-F0AFB378151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30F1828-D9C3-8F79-51A5-F0AFB3781511}"/>
                        </a:ext>
                      </a:extLst>
                    </pic:cNvPr>
                    <pic:cNvPicPr>
                      <a:picLocks noChangeAspect="1"/>
                    </pic:cNvPicPr>
                  </pic:nvPicPr>
                  <pic:blipFill>
                    <a:blip r:embed="rId48"/>
                    <a:stretch>
                      <a:fillRect/>
                    </a:stretch>
                  </pic:blipFill>
                  <pic:spPr>
                    <a:xfrm>
                      <a:off x="0" y="0"/>
                      <a:ext cx="5486400" cy="5486400"/>
                    </a:xfrm>
                    <a:prstGeom prst="rect">
                      <a:avLst/>
                    </a:prstGeom>
                  </pic:spPr>
                </pic:pic>
              </a:graphicData>
            </a:graphic>
          </wp:inline>
        </w:drawing>
      </w:r>
    </w:p>
    <w:p w14:paraId="1A2F128F" w14:textId="77777777" w:rsidR="00C45DA8" w:rsidRPr="00EF719E" w:rsidRDefault="00C45DA8" w:rsidP="00E46B21">
      <w:pPr>
        <w:pStyle w:val="BodyText"/>
        <w:spacing w:line="360" w:lineRule="auto"/>
        <w:ind w:firstLine="0"/>
        <w:jc w:val="center"/>
        <w:rPr>
          <w:sz w:val="24"/>
          <w:szCs w:val="24"/>
        </w:rPr>
      </w:pPr>
    </w:p>
    <w:p w14:paraId="5B9FFF15" w14:textId="4A5364BF" w:rsidR="00535DFF" w:rsidRPr="00BD68D1" w:rsidRDefault="00D8603A" w:rsidP="00535DFF">
      <w:pPr>
        <w:jc w:val="center"/>
        <w:rPr>
          <w:sz w:val="22"/>
          <w:szCs w:val="22"/>
        </w:r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.36:</w:t>
      </w:r>
      <w:r w:rsidRPr="00BD68D1">
        <w:rPr>
          <w:rFonts w:eastAsia="MS Mincho"/>
          <w:color w:val="000000" w:themeColor="text1"/>
          <w:sz w:val="22"/>
          <w:szCs w:val="22"/>
        </w:rPr>
        <w:t xml:space="preserve"> </w:t>
      </w:r>
      <w:r w:rsidR="00535DFF" w:rsidRPr="00BD68D1">
        <w:rPr>
          <w:rFonts w:eastAsia="MS Mincho"/>
          <w:color w:val="000000" w:themeColor="text1"/>
          <w:sz w:val="22"/>
          <w:szCs w:val="22"/>
        </w:rPr>
        <w:t xml:space="preserve">Backup relay </w:t>
      </w:r>
      <w:r w:rsidR="00535DFF" w:rsidRPr="00BD68D1">
        <w:rPr>
          <w:sz w:val="22"/>
          <w:szCs w:val="22"/>
        </w:rPr>
        <w:t>clearing times for 3-ph faults.</w:t>
      </w:r>
      <w:r w:rsidR="00535DFF" w:rsidRPr="00BD68D1">
        <w:rPr>
          <w:sz w:val="22"/>
          <w:szCs w:val="22"/>
        </w:rPr>
        <w:br/>
        <w:t>Experimental results read from SEL 651 (128 samples).</w:t>
      </w:r>
    </w:p>
    <w:p w14:paraId="6A745EC4" w14:textId="77777777" w:rsidR="00E46B21" w:rsidRPr="00EF719E" w:rsidRDefault="00E46B21" w:rsidP="00E46B21">
      <w:pPr>
        <w:pStyle w:val="BodyText"/>
        <w:spacing w:line="360" w:lineRule="auto"/>
        <w:ind w:firstLine="0"/>
        <w:rPr>
          <w:sz w:val="24"/>
          <w:szCs w:val="24"/>
        </w:rPr>
        <w:sectPr w:rsidR="00E46B21" w:rsidRPr="00EF719E" w:rsidSect="006C357F">
          <w:type w:val="continuous"/>
          <w:pgSz w:w="11520" w:h="15660" w:code="1"/>
          <w:pgMar w:top="1440" w:right="1440" w:bottom="1440" w:left="1440" w:header="360" w:footer="1440" w:gutter="0"/>
          <w:cols w:space="400"/>
          <w:docGrid w:linePitch="360"/>
        </w:sectPr>
      </w:pPr>
    </w:p>
    <w:p w14:paraId="0D6467D0" w14:textId="77777777" w:rsidR="00E46B21" w:rsidRPr="00EF719E" w:rsidRDefault="00E46B21" w:rsidP="00E46B21">
      <w:pPr>
        <w:pStyle w:val="BodyText"/>
        <w:spacing w:line="360" w:lineRule="auto"/>
        <w:ind w:firstLine="0"/>
        <w:rPr>
          <w:rFonts w:eastAsia="MS Mincho"/>
          <w:sz w:val="24"/>
          <w:szCs w:val="24"/>
        </w:rPr>
      </w:pPr>
    </w:p>
    <w:p w14:paraId="16DB58F4" w14:textId="77F03FB6" w:rsidR="00E46B21" w:rsidRPr="00EF719E" w:rsidRDefault="00E46B21" w:rsidP="00BD3435">
      <w:pPr>
        <w:pStyle w:val="BodyText"/>
        <w:spacing w:line="360" w:lineRule="auto"/>
        <w:ind w:firstLine="0"/>
        <w:rPr>
          <w:sz w:val="24"/>
          <w:szCs w:val="24"/>
        </w:rPr>
      </w:pPr>
    </w:p>
    <w:p w14:paraId="0A6111EB" w14:textId="77777777" w:rsidR="00493A9B" w:rsidRPr="00EF719E" w:rsidRDefault="00493A9B" w:rsidP="00493A9B">
      <w:pPr>
        <w:pStyle w:val="Text"/>
        <w:spacing w:line="360" w:lineRule="auto"/>
        <w:ind w:firstLine="0"/>
        <w:rPr>
          <w:sz w:val="24"/>
          <w:szCs w:val="24"/>
        </w:rPr>
      </w:pPr>
    </w:p>
    <w:p w14:paraId="04A288AA" w14:textId="5DEA7E9C" w:rsidR="00493A9B" w:rsidRPr="00EF719E" w:rsidRDefault="00493A9B" w:rsidP="00493A9B">
      <w:pPr>
        <w:pStyle w:val="BodyText"/>
        <w:spacing w:line="360" w:lineRule="auto"/>
        <w:ind w:firstLine="0"/>
        <w:rPr>
          <w:sz w:val="24"/>
          <w:szCs w:val="24"/>
        </w:rPr>
      </w:pPr>
    </w:p>
    <w:p w14:paraId="0808022A" w14:textId="3647B06B" w:rsidR="008E635D" w:rsidRPr="00EF719E" w:rsidRDefault="008E635D" w:rsidP="00493A9B">
      <w:pPr>
        <w:pStyle w:val="BodyText"/>
        <w:spacing w:line="360" w:lineRule="auto"/>
        <w:ind w:firstLine="0"/>
        <w:rPr>
          <w:sz w:val="24"/>
          <w:szCs w:val="24"/>
        </w:rPr>
      </w:pPr>
    </w:p>
    <w:p w14:paraId="7747C452" w14:textId="77777777" w:rsidR="008E635D" w:rsidRPr="00EF719E" w:rsidRDefault="008E635D" w:rsidP="00493A9B">
      <w:pPr>
        <w:pStyle w:val="BodyText"/>
        <w:spacing w:line="360" w:lineRule="auto"/>
        <w:ind w:firstLine="0"/>
        <w:rPr>
          <w:sz w:val="24"/>
          <w:szCs w:val="24"/>
        </w:rPr>
      </w:pPr>
    </w:p>
    <w:p w14:paraId="6A61A7BD" w14:textId="77777777" w:rsidR="00493A9B" w:rsidRPr="00EF719E" w:rsidRDefault="00493A9B" w:rsidP="00493A9B">
      <w:pPr>
        <w:pStyle w:val="BodyText"/>
        <w:spacing w:line="360" w:lineRule="auto"/>
        <w:ind w:firstLine="0"/>
        <w:rPr>
          <w:sz w:val="24"/>
          <w:szCs w:val="24"/>
        </w:rPr>
      </w:pPr>
    </w:p>
    <w:p w14:paraId="3F6CF087" w14:textId="122C9E4E" w:rsidR="00493A9B" w:rsidRPr="00EF719E" w:rsidRDefault="00493A9B" w:rsidP="00493A9B">
      <w:pPr>
        <w:pStyle w:val="Caption"/>
        <w:keepNext/>
        <w:jc w:val="center"/>
        <w:rPr>
          <w:rFonts w:ascii="Times New Roman" w:hAnsi="Times New Roman" w:cs="Times New Roman"/>
          <w:i w:val="0"/>
          <w:iCs w:val="0"/>
          <w:color w:val="auto"/>
          <w:sz w:val="24"/>
          <w:szCs w:val="24"/>
        </w:rPr>
      </w:pPr>
      <w:bookmarkStart w:id="178" w:name="_Toc125019408"/>
      <w:bookmarkStart w:id="179" w:name="_Toc129009355"/>
      <w:r w:rsidRPr="00EF719E">
        <w:rPr>
          <w:rFonts w:ascii="Times New Roman" w:hAnsi="Times New Roman" w:cs="Times New Roman"/>
          <w:i w:val="0"/>
          <w:iCs w:val="0"/>
          <w:color w:val="auto"/>
          <w:sz w:val="24"/>
          <w:szCs w:val="24"/>
        </w:rPr>
        <w:t xml:space="preserve">Table </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STYLEREF 1 \s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SEQ Table \* ARABIC \s 1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9</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 xml:space="preserve"> </w:t>
      </w:r>
      <w:r w:rsidRPr="00EF719E">
        <w:rPr>
          <w:rFonts w:ascii="Times New Roman" w:hAnsi="Times New Roman" w:cs="Times New Roman"/>
          <w:i w:val="0"/>
          <w:iCs w:val="0"/>
          <w:color w:val="auto"/>
          <w:sz w:val="24"/>
          <w:szCs w:val="24"/>
        </w:rPr>
        <w:br/>
        <w:t xml:space="preserve">Tripping </w:t>
      </w:r>
      <w:r w:rsidR="00CE0657" w:rsidRPr="00EF719E">
        <w:rPr>
          <w:rFonts w:ascii="Times New Roman" w:hAnsi="Times New Roman" w:cs="Times New Roman"/>
          <w:i w:val="0"/>
          <w:iCs w:val="0"/>
          <w:color w:val="auto"/>
          <w:sz w:val="24"/>
          <w:szCs w:val="24"/>
        </w:rPr>
        <w:t>t</w:t>
      </w:r>
      <w:r w:rsidRPr="00EF719E">
        <w:rPr>
          <w:rFonts w:ascii="Times New Roman" w:hAnsi="Times New Roman" w:cs="Times New Roman"/>
          <w:i w:val="0"/>
          <w:iCs w:val="0"/>
          <w:color w:val="auto"/>
          <w:sz w:val="24"/>
          <w:szCs w:val="24"/>
        </w:rPr>
        <w:t xml:space="preserve">ime for </w:t>
      </w:r>
      <w:r w:rsidR="00CE0657" w:rsidRPr="00EF719E">
        <w:rPr>
          <w:rFonts w:ascii="Times New Roman" w:hAnsi="Times New Roman" w:cs="Times New Roman"/>
          <w:i w:val="0"/>
          <w:iCs w:val="0"/>
          <w:color w:val="auto"/>
          <w:sz w:val="24"/>
          <w:szCs w:val="24"/>
        </w:rPr>
        <w:t>d</w:t>
      </w:r>
      <w:r w:rsidRPr="00EF719E">
        <w:rPr>
          <w:rFonts w:ascii="Times New Roman" w:hAnsi="Times New Roman" w:cs="Times New Roman"/>
          <w:i w:val="0"/>
          <w:iCs w:val="0"/>
          <w:color w:val="auto"/>
          <w:sz w:val="24"/>
          <w:szCs w:val="24"/>
        </w:rPr>
        <w:t xml:space="preserve">ifferent </w:t>
      </w:r>
      <w:r w:rsidR="00CE0657" w:rsidRPr="00EF719E">
        <w:rPr>
          <w:rFonts w:ascii="Times New Roman" w:hAnsi="Times New Roman" w:cs="Times New Roman"/>
          <w:i w:val="0"/>
          <w:iCs w:val="0"/>
          <w:color w:val="auto"/>
          <w:sz w:val="24"/>
          <w:szCs w:val="24"/>
        </w:rPr>
        <w:t>s</w:t>
      </w:r>
      <w:r w:rsidRPr="00EF719E">
        <w:rPr>
          <w:rFonts w:ascii="Times New Roman" w:hAnsi="Times New Roman" w:cs="Times New Roman"/>
          <w:i w:val="0"/>
          <w:iCs w:val="0"/>
          <w:color w:val="auto"/>
          <w:sz w:val="24"/>
          <w:szCs w:val="24"/>
        </w:rPr>
        <w:t>hort-</w:t>
      </w:r>
      <w:r w:rsidR="00CE0657" w:rsidRPr="00EF719E">
        <w:rPr>
          <w:rFonts w:ascii="Times New Roman" w:hAnsi="Times New Roman" w:cs="Times New Roman"/>
          <w:i w:val="0"/>
          <w:iCs w:val="0"/>
          <w:color w:val="auto"/>
          <w:sz w:val="24"/>
          <w:szCs w:val="24"/>
        </w:rPr>
        <w:t>c</w:t>
      </w:r>
      <w:r w:rsidRPr="00EF719E">
        <w:rPr>
          <w:rFonts w:ascii="Times New Roman" w:hAnsi="Times New Roman" w:cs="Times New Roman"/>
          <w:i w:val="0"/>
          <w:iCs w:val="0"/>
          <w:color w:val="auto"/>
          <w:sz w:val="24"/>
          <w:szCs w:val="24"/>
        </w:rPr>
        <w:t>ircuit Magnitudes</w:t>
      </w:r>
      <w:bookmarkEnd w:id="178"/>
      <w:bookmarkEnd w:id="179"/>
    </w:p>
    <w:tbl>
      <w:tblPr>
        <w:tblStyle w:val="PlainTable2"/>
        <w:tblW w:w="4974" w:type="dxa"/>
        <w:jc w:val="center"/>
        <w:tblLook w:val="04A0" w:firstRow="1" w:lastRow="0" w:firstColumn="1" w:lastColumn="0" w:noHBand="0" w:noVBand="1"/>
      </w:tblPr>
      <w:tblGrid>
        <w:gridCol w:w="1170"/>
        <w:gridCol w:w="1032"/>
        <w:gridCol w:w="1417"/>
        <w:gridCol w:w="1355"/>
      </w:tblGrid>
      <w:tr w:rsidR="00493A9B" w:rsidRPr="00EF719E" w14:paraId="71CCC141" w14:textId="77777777" w:rsidTr="00E31A8F">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70" w:type="dxa"/>
            <w:noWrap/>
            <w:hideMark/>
          </w:tcPr>
          <w:p w14:paraId="51542FFA" w14:textId="77777777" w:rsidR="00493A9B" w:rsidRPr="00EF719E" w:rsidRDefault="00493A9B" w:rsidP="00E31A8F">
            <w:pPr>
              <w:rPr>
                <w:color w:val="000000"/>
              </w:rPr>
            </w:pPr>
            <w:r w:rsidRPr="00EF719E">
              <w:rPr>
                <w:color w:val="000000"/>
              </w:rPr>
              <w:t>Fault Current (</w:t>
            </w:r>
            <w:proofErr w:type="spellStart"/>
            <w:r w:rsidRPr="00EF719E">
              <w:rPr>
                <w:color w:val="000000"/>
              </w:rPr>
              <w:t>p.u</w:t>
            </w:r>
            <w:proofErr w:type="spellEnd"/>
            <w:r w:rsidRPr="00EF719E">
              <w:rPr>
                <w:color w:val="000000"/>
              </w:rPr>
              <w:t>)</w:t>
            </w:r>
          </w:p>
        </w:tc>
        <w:tc>
          <w:tcPr>
            <w:tcW w:w="1032" w:type="dxa"/>
            <w:noWrap/>
            <w:hideMark/>
          </w:tcPr>
          <w:p w14:paraId="25C167DB" w14:textId="77777777" w:rsidR="00493A9B" w:rsidRPr="00EF719E" w:rsidRDefault="00493A9B" w:rsidP="00E31A8F">
            <w:pP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Fuse melting time (s)</w:t>
            </w:r>
          </w:p>
        </w:tc>
        <w:tc>
          <w:tcPr>
            <w:tcW w:w="1417" w:type="dxa"/>
            <w:noWrap/>
            <w:hideMark/>
          </w:tcPr>
          <w:p w14:paraId="07BA14D4" w14:textId="77777777" w:rsidR="00493A9B" w:rsidRPr="00EF719E" w:rsidRDefault="00493A9B" w:rsidP="00E31A8F">
            <w:pP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Trip time primary relay (s)</w:t>
            </w:r>
          </w:p>
        </w:tc>
        <w:tc>
          <w:tcPr>
            <w:tcW w:w="1355" w:type="dxa"/>
            <w:noWrap/>
            <w:hideMark/>
          </w:tcPr>
          <w:p w14:paraId="08BDBB72" w14:textId="77777777" w:rsidR="00493A9B" w:rsidRPr="00EF719E" w:rsidRDefault="00493A9B" w:rsidP="00E31A8F">
            <w:pP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Trip time backup relay(s)</w:t>
            </w:r>
          </w:p>
        </w:tc>
      </w:tr>
      <w:tr w:rsidR="00493A9B" w:rsidRPr="00EF719E" w14:paraId="4D209E97" w14:textId="77777777" w:rsidTr="00E31A8F">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170" w:type="dxa"/>
            <w:hideMark/>
          </w:tcPr>
          <w:p w14:paraId="571EC755" w14:textId="77777777" w:rsidR="00493A9B" w:rsidRPr="00EF719E" w:rsidRDefault="00493A9B" w:rsidP="00E31A8F">
            <w:pPr>
              <w:jc w:val="center"/>
              <w:rPr>
                <w:color w:val="000000"/>
              </w:rPr>
            </w:pPr>
            <w:r w:rsidRPr="00EF719E">
              <w:rPr>
                <w:color w:val="000000"/>
              </w:rPr>
              <w:t>1.25</w:t>
            </w:r>
          </w:p>
        </w:tc>
        <w:tc>
          <w:tcPr>
            <w:tcW w:w="1032" w:type="dxa"/>
            <w:hideMark/>
          </w:tcPr>
          <w:p w14:paraId="52D1F74C"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&gt;10</w:t>
            </w:r>
          </w:p>
        </w:tc>
        <w:tc>
          <w:tcPr>
            <w:tcW w:w="1417" w:type="dxa"/>
            <w:hideMark/>
          </w:tcPr>
          <w:p w14:paraId="5C08FC45"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&gt;10</w:t>
            </w:r>
          </w:p>
        </w:tc>
        <w:tc>
          <w:tcPr>
            <w:tcW w:w="1355" w:type="dxa"/>
            <w:hideMark/>
          </w:tcPr>
          <w:p w14:paraId="5FC2BEDA"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&gt;10</w:t>
            </w:r>
          </w:p>
        </w:tc>
      </w:tr>
      <w:tr w:rsidR="00493A9B" w:rsidRPr="00EF719E" w14:paraId="208452B4" w14:textId="77777777" w:rsidTr="00E31A8F">
        <w:trPr>
          <w:trHeight w:val="51"/>
          <w:jc w:val="center"/>
        </w:trPr>
        <w:tc>
          <w:tcPr>
            <w:cnfStyle w:val="001000000000" w:firstRow="0" w:lastRow="0" w:firstColumn="1" w:lastColumn="0" w:oddVBand="0" w:evenVBand="0" w:oddHBand="0" w:evenHBand="0" w:firstRowFirstColumn="0" w:firstRowLastColumn="0" w:lastRowFirstColumn="0" w:lastRowLastColumn="0"/>
            <w:tcW w:w="1170" w:type="dxa"/>
            <w:noWrap/>
            <w:hideMark/>
          </w:tcPr>
          <w:p w14:paraId="7770E82F" w14:textId="77777777" w:rsidR="00493A9B" w:rsidRPr="00EF719E" w:rsidRDefault="00493A9B" w:rsidP="00E31A8F">
            <w:pPr>
              <w:jc w:val="center"/>
              <w:rPr>
                <w:color w:val="000000"/>
              </w:rPr>
            </w:pPr>
            <w:r w:rsidRPr="00EF719E">
              <w:rPr>
                <w:color w:val="000000"/>
              </w:rPr>
              <w:t>2.0</w:t>
            </w:r>
          </w:p>
        </w:tc>
        <w:tc>
          <w:tcPr>
            <w:tcW w:w="1032" w:type="dxa"/>
            <w:noWrap/>
            <w:hideMark/>
          </w:tcPr>
          <w:p w14:paraId="41885167" w14:textId="77777777" w:rsidR="00493A9B" w:rsidRPr="00EF719E" w:rsidRDefault="00493A9B" w:rsidP="00E31A8F">
            <w:pPr>
              <w:jc w:val="center"/>
              <w:cnfStyle w:val="000000000000" w:firstRow="0" w:lastRow="0" w:firstColumn="0" w:lastColumn="0" w:oddVBand="0" w:evenVBand="0" w:oddHBand="0" w:evenHBand="0" w:firstRowFirstColumn="0" w:firstRowLastColumn="0" w:lastRowFirstColumn="0" w:lastRowLastColumn="0"/>
              <w:rPr>
                <w:color w:val="000000"/>
              </w:rPr>
            </w:pPr>
            <w:r w:rsidRPr="00EF719E">
              <w:rPr>
                <w:color w:val="000000"/>
              </w:rPr>
              <w:t>&gt;10</w:t>
            </w:r>
          </w:p>
        </w:tc>
        <w:tc>
          <w:tcPr>
            <w:tcW w:w="1417" w:type="dxa"/>
            <w:noWrap/>
            <w:hideMark/>
          </w:tcPr>
          <w:p w14:paraId="25A7BFDA" w14:textId="77777777" w:rsidR="00493A9B" w:rsidRPr="00EF719E" w:rsidRDefault="00493A9B" w:rsidP="00E31A8F">
            <w:pPr>
              <w:jc w:val="center"/>
              <w:cnfStyle w:val="000000000000" w:firstRow="0" w:lastRow="0" w:firstColumn="0" w:lastColumn="0" w:oddVBand="0" w:evenVBand="0" w:oddHBand="0" w:evenHBand="0" w:firstRowFirstColumn="0" w:firstRowLastColumn="0" w:lastRowFirstColumn="0" w:lastRowLastColumn="0"/>
              <w:rPr>
                <w:color w:val="000000"/>
              </w:rPr>
            </w:pPr>
            <w:r w:rsidRPr="00EF719E">
              <w:rPr>
                <w:color w:val="000000"/>
              </w:rPr>
              <w:t>&gt;10</w:t>
            </w:r>
          </w:p>
        </w:tc>
        <w:tc>
          <w:tcPr>
            <w:tcW w:w="1355" w:type="dxa"/>
            <w:noWrap/>
            <w:hideMark/>
          </w:tcPr>
          <w:p w14:paraId="2F77C319" w14:textId="77777777" w:rsidR="00493A9B" w:rsidRPr="00EF719E" w:rsidRDefault="00493A9B" w:rsidP="00E31A8F">
            <w:pPr>
              <w:jc w:val="center"/>
              <w:cnfStyle w:val="000000000000" w:firstRow="0" w:lastRow="0" w:firstColumn="0" w:lastColumn="0" w:oddVBand="0" w:evenVBand="0" w:oddHBand="0" w:evenHBand="0" w:firstRowFirstColumn="0" w:firstRowLastColumn="0" w:lastRowFirstColumn="0" w:lastRowLastColumn="0"/>
              <w:rPr>
                <w:color w:val="000000"/>
              </w:rPr>
            </w:pPr>
            <w:r w:rsidRPr="00EF719E">
              <w:rPr>
                <w:color w:val="000000"/>
              </w:rPr>
              <w:t>&gt;10</w:t>
            </w:r>
          </w:p>
        </w:tc>
      </w:tr>
      <w:tr w:rsidR="00493A9B" w:rsidRPr="00EF719E" w14:paraId="6CC6F4FA" w14:textId="77777777" w:rsidTr="00E31A8F">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1170" w:type="dxa"/>
            <w:noWrap/>
            <w:hideMark/>
          </w:tcPr>
          <w:p w14:paraId="0F6574D9" w14:textId="77777777" w:rsidR="00493A9B" w:rsidRPr="00EF719E" w:rsidRDefault="00493A9B" w:rsidP="00E31A8F">
            <w:pPr>
              <w:jc w:val="center"/>
              <w:rPr>
                <w:color w:val="000000"/>
              </w:rPr>
            </w:pPr>
            <w:r w:rsidRPr="00EF719E">
              <w:rPr>
                <w:color w:val="000000"/>
              </w:rPr>
              <w:t>3.0</w:t>
            </w:r>
          </w:p>
        </w:tc>
        <w:tc>
          <w:tcPr>
            <w:tcW w:w="1032" w:type="dxa"/>
            <w:noWrap/>
            <w:hideMark/>
          </w:tcPr>
          <w:p w14:paraId="424057D0"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0.26</w:t>
            </w:r>
          </w:p>
        </w:tc>
        <w:tc>
          <w:tcPr>
            <w:tcW w:w="1417" w:type="dxa"/>
            <w:noWrap/>
            <w:hideMark/>
          </w:tcPr>
          <w:p w14:paraId="39759C22"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0.56</w:t>
            </w:r>
          </w:p>
        </w:tc>
        <w:tc>
          <w:tcPr>
            <w:tcW w:w="1355" w:type="dxa"/>
            <w:noWrap/>
            <w:hideMark/>
          </w:tcPr>
          <w:p w14:paraId="6FF38875"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0.9</w:t>
            </w:r>
          </w:p>
        </w:tc>
      </w:tr>
    </w:tbl>
    <w:p w14:paraId="27B0FA0E" w14:textId="77777777" w:rsidR="00493A9B" w:rsidRPr="00EF719E" w:rsidRDefault="00493A9B" w:rsidP="00493A9B">
      <w:pPr>
        <w:pStyle w:val="BodyText"/>
        <w:spacing w:line="360" w:lineRule="auto"/>
        <w:ind w:firstLine="0"/>
        <w:rPr>
          <w:sz w:val="24"/>
          <w:szCs w:val="24"/>
        </w:rPr>
      </w:pPr>
    </w:p>
    <w:p w14:paraId="4B75BFD4" w14:textId="77777777" w:rsidR="00493A9B" w:rsidRPr="00EF719E" w:rsidRDefault="00493A9B" w:rsidP="00493A9B">
      <w:pPr>
        <w:pStyle w:val="Text"/>
        <w:spacing w:line="360" w:lineRule="auto"/>
        <w:ind w:firstLine="0"/>
        <w:rPr>
          <w:sz w:val="24"/>
          <w:szCs w:val="24"/>
        </w:rPr>
      </w:pPr>
    </w:p>
    <w:p w14:paraId="7F4D128F" w14:textId="77777777" w:rsidR="00493A9B" w:rsidRPr="00EF719E" w:rsidRDefault="00493A9B" w:rsidP="00493A9B">
      <w:pPr>
        <w:pStyle w:val="Text"/>
        <w:spacing w:line="360" w:lineRule="auto"/>
        <w:ind w:firstLine="0"/>
        <w:rPr>
          <w:sz w:val="24"/>
          <w:szCs w:val="24"/>
        </w:rPr>
      </w:pPr>
    </w:p>
    <w:p w14:paraId="4ACE0364" w14:textId="77777777" w:rsidR="00493A9B" w:rsidRPr="00EF719E" w:rsidRDefault="00493A9B" w:rsidP="00493A9B">
      <w:pPr>
        <w:pStyle w:val="Text"/>
        <w:spacing w:line="360" w:lineRule="auto"/>
        <w:ind w:firstLine="0"/>
        <w:rPr>
          <w:sz w:val="24"/>
          <w:szCs w:val="24"/>
        </w:rPr>
      </w:pPr>
    </w:p>
    <w:p w14:paraId="5C64EE84" w14:textId="77777777" w:rsidR="00493A9B" w:rsidRPr="00EF719E" w:rsidRDefault="00493A9B" w:rsidP="00493A9B">
      <w:pPr>
        <w:pStyle w:val="Text"/>
        <w:spacing w:line="360" w:lineRule="auto"/>
        <w:ind w:firstLine="0"/>
        <w:rPr>
          <w:sz w:val="24"/>
          <w:szCs w:val="24"/>
        </w:rPr>
      </w:pPr>
    </w:p>
    <w:p w14:paraId="271F19F8" w14:textId="75872A7A" w:rsidR="00493A9B" w:rsidRPr="00EF719E" w:rsidRDefault="00493A9B" w:rsidP="00493A9B">
      <w:pPr>
        <w:pStyle w:val="Caption"/>
        <w:keepNext/>
        <w:jc w:val="center"/>
        <w:rPr>
          <w:rFonts w:ascii="Times New Roman" w:hAnsi="Times New Roman" w:cs="Times New Roman"/>
          <w:i w:val="0"/>
          <w:iCs w:val="0"/>
          <w:color w:val="auto"/>
          <w:sz w:val="24"/>
          <w:szCs w:val="24"/>
        </w:rPr>
      </w:pPr>
      <w:bookmarkStart w:id="180" w:name="_Toc129009356"/>
      <w:bookmarkStart w:id="181" w:name="_Toc125019409"/>
      <w:r w:rsidRPr="00EF719E">
        <w:rPr>
          <w:rFonts w:ascii="Times New Roman" w:hAnsi="Times New Roman" w:cs="Times New Roman"/>
          <w:i w:val="0"/>
          <w:iCs w:val="0"/>
          <w:color w:val="auto"/>
          <w:sz w:val="24"/>
          <w:szCs w:val="24"/>
        </w:rPr>
        <w:t xml:space="preserve">Table </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STYLEREF 1 \s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w:t>
      </w:r>
      <w:r w:rsidRPr="00EF719E">
        <w:rPr>
          <w:rFonts w:ascii="Times New Roman" w:hAnsi="Times New Roman" w:cs="Times New Roman"/>
          <w:i w:val="0"/>
          <w:iCs w:val="0"/>
          <w:color w:val="auto"/>
          <w:sz w:val="24"/>
          <w:szCs w:val="24"/>
        </w:rPr>
        <w:fldChar w:fldCharType="begin"/>
      </w:r>
      <w:r w:rsidRPr="00EF719E">
        <w:rPr>
          <w:rFonts w:ascii="Times New Roman" w:hAnsi="Times New Roman" w:cs="Times New Roman"/>
          <w:i w:val="0"/>
          <w:iCs w:val="0"/>
          <w:color w:val="auto"/>
          <w:sz w:val="24"/>
          <w:szCs w:val="24"/>
        </w:rPr>
        <w:instrText xml:space="preserve"> SEQ Table \* ARABIC \s 1 </w:instrText>
      </w:r>
      <w:r w:rsidRPr="00EF719E">
        <w:rPr>
          <w:rFonts w:ascii="Times New Roman" w:hAnsi="Times New Roman" w:cs="Times New Roman"/>
          <w:i w:val="0"/>
          <w:iCs w:val="0"/>
          <w:color w:val="auto"/>
          <w:sz w:val="24"/>
          <w:szCs w:val="24"/>
        </w:rPr>
        <w:fldChar w:fldCharType="separate"/>
      </w:r>
      <w:r w:rsidR="00424497">
        <w:rPr>
          <w:rFonts w:ascii="Times New Roman" w:hAnsi="Times New Roman" w:cs="Times New Roman"/>
          <w:i w:val="0"/>
          <w:iCs w:val="0"/>
          <w:noProof/>
          <w:color w:val="auto"/>
          <w:sz w:val="24"/>
          <w:szCs w:val="24"/>
        </w:rPr>
        <w:t>10</w:t>
      </w:r>
      <w:r w:rsidRPr="00EF719E">
        <w:rPr>
          <w:rFonts w:ascii="Times New Roman" w:hAnsi="Times New Roman" w:cs="Times New Roman"/>
          <w:i w:val="0"/>
          <w:iCs w:val="0"/>
          <w:color w:val="auto"/>
          <w:sz w:val="24"/>
          <w:szCs w:val="24"/>
        </w:rPr>
        <w:fldChar w:fldCharType="end"/>
      </w:r>
      <w:r w:rsidRPr="00EF719E">
        <w:rPr>
          <w:rFonts w:ascii="Times New Roman" w:hAnsi="Times New Roman" w:cs="Times New Roman"/>
          <w:i w:val="0"/>
          <w:iCs w:val="0"/>
          <w:color w:val="auto"/>
          <w:sz w:val="24"/>
          <w:szCs w:val="24"/>
        </w:rPr>
        <w:t xml:space="preserve"> </w:t>
      </w:r>
      <w:r w:rsidRPr="00EF719E">
        <w:rPr>
          <w:rFonts w:ascii="Times New Roman" w:hAnsi="Times New Roman" w:cs="Times New Roman"/>
          <w:i w:val="0"/>
          <w:iCs w:val="0"/>
          <w:color w:val="auto"/>
          <w:sz w:val="24"/>
          <w:szCs w:val="24"/>
        </w:rPr>
        <w:br/>
        <w:t xml:space="preserve">Coordination </w:t>
      </w:r>
      <w:r w:rsidR="00CE0657" w:rsidRPr="00EF719E">
        <w:rPr>
          <w:rFonts w:ascii="Times New Roman" w:hAnsi="Times New Roman" w:cs="Times New Roman"/>
          <w:i w:val="0"/>
          <w:iCs w:val="0"/>
          <w:color w:val="auto"/>
          <w:sz w:val="24"/>
          <w:szCs w:val="24"/>
        </w:rPr>
        <w:t>s</w:t>
      </w:r>
      <w:r w:rsidRPr="00EF719E">
        <w:rPr>
          <w:rFonts w:ascii="Times New Roman" w:hAnsi="Times New Roman" w:cs="Times New Roman"/>
          <w:i w:val="0"/>
          <w:iCs w:val="0"/>
          <w:color w:val="auto"/>
          <w:sz w:val="24"/>
          <w:szCs w:val="24"/>
        </w:rPr>
        <w:t>tudy</w:t>
      </w:r>
      <w:bookmarkEnd w:id="180"/>
      <w:r w:rsidRPr="00EF719E">
        <w:rPr>
          <w:rFonts w:ascii="Times New Roman" w:hAnsi="Times New Roman" w:cs="Times New Roman"/>
          <w:i w:val="0"/>
          <w:iCs w:val="0"/>
          <w:color w:val="auto"/>
          <w:sz w:val="24"/>
          <w:szCs w:val="24"/>
        </w:rPr>
        <w:t xml:space="preserve"> </w:t>
      </w:r>
      <w:bookmarkEnd w:id="181"/>
    </w:p>
    <w:tbl>
      <w:tblPr>
        <w:tblStyle w:val="PlainTable2"/>
        <w:tblW w:w="5109" w:type="dxa"/>
        <w:jc w:val="center"/>
        <w:tblLook w:val="04A0" w:firstRow="1" w:lastRow="0" w:firstColumn="1" w:lastColumn="0" w:noHBand="0" w:noVBand="1"/>
      </w:tblPr>
      <w:tblGrid>
        <w:gridCol w:w="1170"/>
        <w:gridCol w:w="1216"/>
        <w:gridCol w:w="1417"/>
        <w:gridCol w:w="1496"/>
      </w:tblGrid>
      <w:tr w:rsidR="00493A9B" w:rsidRPr="00EF719E" w14:paraId="599AAFF4" w14:textId="77777777" w:rsidTr="00E31A8F">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170" w:type="dxa"/>
            <w:noWrap/>
            <w:hideMark/>
          </w:tcPr>
          <w:p w14:paraId="6F33F4AA" w14:textId="77777777" w:rsidR="00493A9B" w:rsidRPr="00EF719E" w:rsidRDefault="00493A9B" w:rsidP="00E31A8F">
            <w:pPr>
              <w:jc w:val="center"/>
              <w:rPr>
                <w:color w:val="000000"/>
              </w:rPr>
            </w:pPr>
            <w:r w:rsidRPr="00EF719E">
              <w:rPr>
                <w:color w:val="000000"/>
              </w:rPr>
              <w:t xml:space="preserve">Fault </w:t>
            </w:r>
            <w:r w:rsidRPr="00EF719E">
              <w:rPr>
                <w:color w:val="000000"/>
              </w:rPr>
              <w:br/>
              <w:t>Type</w:t>
            </w:r>
          </w:p>
        </w:tc>
        <w:tc>
          <w:tcPr>
            <w:tcW w:w="1133" w:type="dxa"/>
            <w:noWrap/>
            <w:hideMark/>
          </w:tcPr>
          <w:p w14:paraId="373E1917" w14:textId="77777777" w:rsidR="00493A9B" w:rsidRPr="00EF719E" w:rsidRDefault="00493A9B" w:rsidP="00E31A8F">
            <w:pPr>
              <w:jc w:val="cente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Fuse melting time (cycles)</w:t>
            </w:r>
          </w:p>
          <w:p w14:paraId="64556098" w14:textId="77777777" w:rsidR="00493A9B" w:rsidRPr="00EF719E" w:rsidRDefault="00493A9B" w:rsidP="00E31A8F">
            <w:pPr>
              <w:jc w:val="cente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w:t>
            </w:r>
            <w:proofErr w:type="spellStart"/>
            <w:r w:rsidRPr="00EF719E">
              <w:rPr>
                <w:color w:val="000000"/>
              </w:rPr>
              <w:t>a,b,c</w:t>
            </w:r>
            <w:proofErr w:type="spellEnd"/>
            <w:r w:rsidRPr="00EF719E">
              <w:rPr>
                <w:color w:val="000000"/>
              </w:rPr>
              <w:t xml:space="preserve">] </w:t>
            </w:r>
          </w:p>
        </w:tc>
        <w:tc>
          <w:tcPr>
            <w:tcW w:w="1417" w:type="dxa"/>
            <w:noWrap/>
            <w:hideMark/>
          </w:tcPr>
          <w:p w14:paraId="3A678DDF" w14:textId="77777777" w:rsidR="00493A9B" w:rsidRPr="00EF719E" w:rsidRDefault="00493A9B" w:rsidP="00E31A8F">
            <w:pPr>
              <w:jc w:val="cente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Trip time primary relay (cycles)</w:t>
            </w:r>
          </w:p>
        </w:tc>
        <w:tc>
          <w:tcPr>
            <w:tcW w:w="1389" w:type="dxa"/>
            <w:noWrap/>
            <w:hideMark/>
          </w:tcPr>
          <w:p w14:paraId="31BA7802" w14:textId="77777777" w:rsidR="00493A9B" w:rsidRPr="00EF719E" w:rsidRDefault="00493A9B" w:rsidP="00E31A8F">
            <w:pPr>
              <w:jc w:val="center"/>
              <w:cnfStyle w:val="100000000000" w:firstRow="1" w:lastRow="0" w:firstColumn="0" w:lastColumn="0" w:oddVBand="0" w:evenVBand="0" w:oddHBand="0" w:evenHBand="0" w:firstRowFirstColumn="0" w:firstRowLastColumn="0" w:lastRowFirstColumn="0" w:lastRowLastColumn="0"/>
              <w:rPr>
                <w:color w:val="000000"/>
              </w:rPr>
            </w:pPr>
            <w:r w:rsidRPr="00EF719E">
              <w:rPr>
                <w:color w:val="000000"/>
              </w:rPr>
              <w:t>Trip time backup relay(cycles)</w:t>
            </w:r>
          </w:p>
        </w:tc>
      </w:tr>
      <w:tr w:rsidR="00493A9B" w:rsidRPr="00EF719E" w14:paraId="273CC65C" w14:textId="77777777" w:rsidTr="00E31A8F">
        <w:trPr>
          <w:cnfStyle w:val="000000100000" w:firstRow="0" w:lastRow="0" w:firstColumn="0" w:lastColumn="0" w:oddVBand="0" w:evenVBand="0" w:oddHBand="1" w:evenHBand="0" w:firstRowFirstColumn="0" w:firstRowLastColumn="0" w:lastRowFirstColumn="0" w:lastRowLastColumn="0"/>
          <w:trHeight w:val="55"/>
          <w:jc w:val="center"/>
        </w:trPr>
        <w:tc>
          <w:tcPr>
            <w:cnfStyle w:val="001000000000" w:firstRow="0" w:lastRow="0" w:firstColumn="1" w:lastColumn="0" w:oddVBand="0" w:evenVBand="0" w:oddHBand="0" w:evenHBand="0" w:firstRowFirstColumn="0" w:firstRowLastColumn="0" w:lastRowFirstColumn="0" w:lastRowLastColumn="0"/>
            <w:tcW w:w="1170" w:type="dxa"/>
            <w:hideMark/>
          </w:tcPr>
          <w:p w14:paraId="1E5D0B92" w14:textId="77777777" w:rsidR="00493A9B" w:rsidRPr="00EF719E" w:rsidRDefault="00493A9B" w:rsidP="00E31A8F">
            <w:pPr>
              <w:jc w:val="center"/>
              <w:rPr>
                <w:color w:val="000000"/>
              </w:rPr>
            </w:pPr>
            <w:r w:rsidRPr="00EF719E">
              <w:rPr>
                <w:color w:val="000000"/>
              </w:rPr>
              <w:t>LG</w:t>
            </w:r>
          </w:p>
        </w:tc>
        <w:tc>
          <w:tcPr>
            <w:tcW w:w="1133" w:type="dxa"/>
            <w:hideMark/>
          </w:tcPr>
          <w:p w14:paraId="7291910A"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[0,0,17]</w:t>
            </w:r>
          </w:p>
        </w:tc>
        <w:tc>
          <w:tcPr>
            <w:tcW w:w="1417" w:type="dxa"/>
            <w:hideMark/>
          </w:tcPr>
          <w:p w14:paraId="557624E4"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36</w:t>
            </w:r>
          </w:p>
        </w:tc>
        <w:tc>
          <w:tcPr>
            <w:tcW w:w="1389" w:type="dxa"/>
            <w:hideMark/>
          </w:tcPr>
          <w:p w14:paraId="30722D33"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51</w:t>
            </w:r>
          </w:p>
        </w:tc>
      </w:tr>
      <w:tr w:rsidR="00493A9B" w:rsidRPr="00EF719E" w14:paraId="6C0F0B43" w14:textId="77777777" w:rsidTr="00E31A8F">
        <w:trPr>
          <w:trHeight w:val="51"/>
          <w:jc w:val="center"/>
        </w:trPr>
        <w:tc>
          <w:tcPr>
            <w:cnfStyle w:val="001000000000" w:firstRow="0" w:lastRow="0" w:firstColumn="1" w:lastColumn="0" w:oddVBand="0" w:evenVBand="0" w:oddHBand="0" w:evenHBand="0" w:firstRowFirstColumn="0" w:firstRowLastColumn="0" w:lastRowFirstColumn="0" w:lastRowLastColumn="0"/>
            <w:tcW w:w="1170" w:type="dxa"/>
            <w:noWrap/>
            <w:hideMark/>
          </w:tcPr>
          <w:p w14:paraId="6192802D" w14:textId="77777777" w:rsidR="00493A9B" w:rsidRPr="00EF719E" w:rsidRDefault="00493A9B" w:rsidP="00E31A8F">
            <w:pPr>
              <w:jc w:val="center"/>
              <w:rPr>
                <w:color w:val="000000"/>
              </w:rPr>
            </w:pPr>
            <w:r w:rsidRPr="00EF719E">
              <w:rPr>
                <w:color w:val="000000"/>
              </w:rPr>
              <w:t>LL</w:t>
            </w:r>
          </w:p>
        </w:tc>
        <w:tc>
          <w:tcPr>
            <w:tcW w:w="1133" w:type="dxa"/>
            <w:noWrap/>
            <w:hideMark/>
          </w:tcPr>
          <w:p w14:paraId="4C4C267F" w14:textId="77777777" w:rsidR="00493A9B" w:rsidRPr="00EF719E" w:rsidRDefault="00493A9B" w:rsidP="00E31A8F">
            <w:pPr>
              <w:jc w:val="center"/>
              <w:cnfStyle w:val="000000000000" w:firstRow="0" w:lastRow="0" w:firstColumn="0" w:lastColumn="0" w:oddVBand="0" w:evenVBand="0" w:oddHBand="0" w:evenHBand="0" w:firstRowFirstColumn="0" w:firstRowLastColumn="0" w:lastRowFirstColumn="0" w:lastRowLastColumn="0"/>
              <w:rPr>
                <w:color w:val="000000"/>
              </w:rPr>
            </w:pPr>
            <w:r w:rsidRPr="00EF719E">
              <w:rPr>
                <w:color w:val="000000"/>
              </w:rPr>
              <w:t>[17,0,14]</w:t>
            </w:r>
          </w:p>
        </w:tc>
        <w:tc>
          <w:tcPr>
            <w:tcW w:w="1417" w:type="dxa"/>
            <w:noWrap/>
            <w:hideMark/>
          </w:tcPr>
          <w:p w14:paraId="206DC269" w14:textId="77777777" w:rsidR="00493A9B" w:rsidRPr="00EF719E" w:rsidRDefault="00493A9B" w:rsidP="00E31A8F">
            <w:pPr>
              <w:jc w:val="center"/>
              <w:cnfStyle w:val="000000000000" w:firstRow="0" w:lastRow="0" w:firstColumn="0" w:lastColumn="0" w:oddVBand="0" w:evenVBand="0" w:oddHBand="0" w:evenHBand="0" w:firstRowFirstColumn="0" w:firstRowLastColumn="0" w:lastRowFirstColumn="0" w:lastRowLastColumn="0"/>
              <w:rPr>
                <w:color w:val="000000"/>
              </w:rPr>
            </w:pPr>
            <w:r w:rsidRPr="00EF719E">
              <w:rPr>
                <w:color w:val="000000"/>
              </w:rPr>
              <w:t>32</w:t>
            </w:r>
          </w:p>
        </w:tc>
        <w:tc>
          <w:tcPr>
            <w:tcW w:w="1389" w:type="dxa"/>
            <w:noWrap/>
            <w:hideMark/>
          </w:tcPr>
          <w:p w14:paraId="2DC7FBAE" w14:textId="77777777" w:rsidR="00493A9B" w:rsidRPr="00EF719E" w:rsidRDefault="00493A9B" w:rsidP="00E31A8F">
            <w:pPr>
              <w:jc w:val="center"/>
              <w:cnfStyle w:val="000000000000" w:firstRow="0" w:lastRow="0" w:firstColumn="0" w:lastColumn="0" w:oddVBand="0" w:evenVBand="0" w:oddHBand="0" w:evenHBand="0" w:firstRowFirstColumn="0" w:firstRowLastColumn="0" w:lastRowFirstColumn="0" w:lastRowLastColumn="0"/>
              <w:rPr>
                <w:color w:val="000000"/>
              </w:rPr>
            </w:pPr>
            <w:r w:rsidRPr="00EF719E">
              <w:rPr>
                <w:color w:val="000000"/>
              </w:rPr>
              <w:t>50</w:t>
            </w:r>
          </w:p>
        </w:tc>
      </w:tr>
      <w:tr w:rsidR="00493A9B" w:rsidRPr="00EF719E" w14:paraId="0AE68E68" w14:textId="77777777" w:rsidTr="00E31A8F">
        <w:trPr>
          <w:cnfStyle w:val="000000100000" w:firstRow="0" w:lastRow="0" w:firstColumn="0" w:lastColumn="0" w:oddVBand="0" w:evenVBand="0" w:oddHBand="1" w:evenHBand="0" w:firstRowFirstColumn="0" w:firstRowLastColumn="0" w:lastRowFirstColumn="0" w:lastRowLastColumn="0"/>
          <w:trHeight w:val="51"/>
          <w:jc w:val="center"/>
        </w:trPr>
        <w:tc>
          <w:tcPr>
            <w:cnfStyle w:val="001000000000" w:firstRow="0" w:lastRow="0" w:firstColumn="1" w:lastColumn="0" w:oddVBand="0" w:evenVBand="0" w:oddHBand="0" w:evenHBand="0" w:firstRowFirstColumn="0" w:firstRowLastColumn="0" w:lastRowFirstColumn="0" w:lastRowLastColumn="0"/>
            <w:tcW w:w="1170" w:type="dxa"/>
            <w:noWrap/>
            <w:hideMark/>
          </w:tcPr>
          <w:p w14:paraId="18300D5E" w14:textId="77777777" w:rsidR="00493A9B" w:rsidRPr="00EF719E" w:rsidRDefault="00493A9B" w:rsidP="00E31A8F">
            <w:pPr>
              <w:jc w:val="center"/>
              <w:rPr>
                <w:color w:val="000000"/>
              </w:rPr>
            </w:pPr>
            <w:r w:rsidRPr="00EF719E">
              <w:rPr>
                <w:color w:val="000000"/>
              </w:rPr>
              <w:t>3-Phase</w:t>
            </w:r>
          </w:p>
        </w:tc>
        <w:tc>
          <w:tcPr>
            <w:tcW w:w="1133" w:type="dxa"/>
            <w:noWrap/>
            <w:hideMark/>
          </w:tcPr>
          <w:p w14:paraId="067D84BA"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[15,16,16]</w:t>
            </w:r>
          </w:p>
        </w:tc>
        <w:tc>
          <w:tcPr>
            <w:tcW w:w="1417" w:type="dxa"/>
            <w:noWrap/>
            <w:hideMark/>
          </w:tcPr>
          <w:p w14:paraId="1859822E"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34</w:t>
            </w:r>
          </w:p>
        </w:tc>
        <w:tc>
          <w:tcPr>
            <w:tcW w:w="1389" w:type="dxa"/>
            <w:noWrap/>
            <w:hideMark/>
          </w:tcPr>
          <w:p w14:paraId="3CE3D170" w14:textId="77777777" w:rsidR="00493A9B" w:rsidRPr="00EF719E" w:rsidRDefault="00493A9B" w:rsidP="00E31A8F">
            <w:pPr>
              <w:jc w:val="center"/>
              <w:cnfStyle w:val="000000100000" w:firstRow="0" w:lastRow="0" w:firstColumn="0" w:lastColumn="0" w:oddVBand="0" w:evenVBand="0" w:oddHBand="1" w:evenHBand="0" w:firstRowFirstColumn="0" w:firstRowLastColumn="0" w:lastRowFirstColumn="0" w:lastRowLastColumn="0"/>
              <w:rPr>
                <w:color w:val="000000"/>
              </w:rPr>
            </w:pPr>
            <w:r w:rsidRPr="00EF719E">
              <w:rPr>
                <w:color w:val="000000"/>
              </w:rPr>
              <w:t>54</w:t>
            </w:r>
          </w:p>
        </w:tc>
      </w:tr>
    </w:tbl>
    <w:p w14:paraId="49F1E1A8" w14:textId="77777777" w:rsidR="00493A9B" w:rsidRPr="00EF719E" w:rsidRDefault="00493A9B" w:rsidP="00493A9B">
      <w:pPr>
        <w:pStyle w:val="BodyText"/>
        <w:spacing w:line="360" w:lineRule="auto"/>
        <w:ind w:firstLine="0"/>
        <w:rPr>
          <w:sz w:val="24"/>
          <w:szCs w:val="24"/>
        </w:rPr>
      </w:pPr>
    </w:p>
    <w:p w14:paraId="5F6AB482" w14:textId="77777777" w:rsidR="00493A9B" w:rsidRPr="00EF719E" w:rsidRDefault="00493A9B" w:rsidP="00493A9B">
      <w:pPr>
        <w:pStyle w:val="BodyText"/>
        <w:spacing w:line="360" w:lineRule="auto"/>
        <w:ind w:firstLine="0"/>
        <w:rPr>
          <w:sz w:val="24"/>
          <w:szCs w:val="24"/>
        </w:rPr>
      </w:pPr>
    </w:p>
    <w:p w14:paraId="1B9BCE33" w14:textId="77777777" w:rsidR="00493A9B" w:rsidRPr="00EF719E" w:rsidRDefault="00493A9B" w:rsidP="00493A9B">
      <w:pPr>
        <w:pStyle w:val="BodyText"/>
        <w:spacing w:line="360" w:lineRule="auto"/>
        <w:ind w:firstLine="0"/>
        <w:rPr>
          <w:sz w:val="24"/>
          <w:szCs w:val="24"/>
        </w:rPr>
      </w:pPr>
    </w:p>
    <w:p w14:paraId="43422E61" w14:textId="77777777" w:rsidR="00493A9B" w:rsidRPr="00EF719E" w:rsidRDefault="00493A9B" w:rsidP="00493A9B">
      <w:pPr>
        <w:pStyle w:val="BodyText"/>
        <w:spacing w:line="360" w:lineRule="auto"/>
        <w:ind w:firstLine="0"/>
        <w:rPr>
          <w:sz w:val="24"/>
          <w:szCs w:val="24"/>
        </w:rPr>
      </w:pPr>
    </w:p>
    <w:p w14:paraId="7FE07A1C" w14:textId="77777777" w:rsidR="00493A9B" w:rsidRPr="00EF719E" w:rsidRDefault="00493A9B" w:rsidP="00493A9B">
      <w:pPr>
        <w:pStyle w:val="BodyText"/>
        <w:spacing w:line="360" w:lineRule="auto"/>
        <w:ind w:firstLine="0"/>
        <w:rPr>
          <w:sz w:val="24"/>
          <w:szCs w:val="24"/>
        </w:rPr>
      </w:pPr>
    </w:p>
    <w:p w14:paraId="46240549" w14:textId="34D3EDEC" w:rsidR="00024001" w:rsidRPr="00592D73" w:rsidRDefault="003D17AF" w:rsidP="001F786D">
      <w:pPr>
        <w:pStyle w:val="Heading1"/>
        <w:spacing w:line="360" w:lineRule="auto"/>
        <w:rPr>
          <w:szCs w:val="24"/>
        </w:rPr>
      </w:pPr>
      <w:bookmarkStart w:id="182" w:name="_Toc125019092"/>
      <w:bookmarkStart w:id="183" w:name="_Toc125807368"/>
      <w:bookmarkStart w:id="184" w:name="_Toc125807493"/>
      <w:bookmarkStart w:id="185" w:name="_Toc125808233"/>
      <w:bookmarkStart w:id="186" w:name="_Toc127366249"/>
      <w:r>
        <w:rPr>
          <w:szCs w:val="24"/>
          <w:lang w:val="en-US"/>
        </w:rPr>
        <w:lastRenderedPageBreak/>
        <w:t>CHAPTER</w:t>
      </w:r>
      <w:r w:rsidRPr="00592D73">
        <w:rPr>
          <w:szCs w:val="24"/>
        </w:rPr>
        <w:t xml:space="preserve"> </w:t>
      </w:r>
      <w:r w:rsidR="006247AE" w:rsidRPr="00592D73">
        <w:rPr>
          <w:szCs w:val="24"/>
        </w:rPr>
        <w:t>2</w:t>
      </w:r>
      <w:r w:rsidR="00024001" w:rsidRPr="00592D73">
        <w:rPr>
          <w:szCs w:val="24"/>
        </w:rPr>
        <w:br/>
      </w:r>
      <w:bookmarkEnd w:id="182"/>
      <w:r w:rsidRPr="00592D73">
        <w:rPr>
          <w:szCs w:val="24"/>
          <w:lang w:val="en-US"/>
        </w:rPr>
        <w:t xml:space="preserve">MICROGRID PROTECTION CASE STUDY, </w:t>
      </w:r>
      <w:r w:rsidRPr="00592D73">
        <w:rPr>
          <w:szCs w:val="24"/>
        </w:rPr>
        <w:t>ADAPTIVE RELAYING</w:t>
      </w:r>
      <w:bookmarkEnd w:id="183"/>
      <w:bookmarkEnd w:id="184"/>
      <w:bookmarkEnd w:id="185"/>
      <w:bookmarkEnd w:id="186"/>
    </w:p>
    <w:p w14:paraId="03D37504" w14:textId="77777777" w:rsidR="001F786D" w:rsidRPr="00592D73" w:rsidRDefault="001F786D" w:rsidP="004D0210">
      <w:pPr>
        <w:pStyle w:val="NormalWeb"/>
        <w:spacing w:line="360" w:lineRule="auto"/>
        <w:rPr>
          <w:b/>
          <w:bCs/>
          <w:sz w:val="28"/>
          <w:szCs w:val="28"/>
        </w:rPr>
      </w:pPr>
    </w:p>
    <w:p w14:paraId="4ECC76A1" w14:textId="77777777" w:rsidR="001F786D" w:rsidRPr="00592D73" w:rsidRDefault="001F786D" w:rsidP="004D0210">
      <w:pPr>
        <w:pStyle w:val="NormalWeb"/>
        <w:spacing w:line="360" w:lineRule="auto"/>
        <w:rPr>
          <w:b/>
          <w:bCs/>
          <w:sz w:val="28"/>
          <w:szCs w:val="28"/>
        </w:rPr>
      </w:pPr>
    </w:p>
    <w:p w14:paraId="4F340CBB" w14:textId="77777777" w:rsidR="001F786D" w:rsidRDefault="001F786D" w:rsidP="004D0210">
      <w:pPr>
        <w:pStyle w:val="NormalWeb"/>
        <w:spacing w:line="360" w:lineRule="auto"/>
        <w:rPr>
          <w:b/>
          <w:bCs/>
        </w:rPr>
      </w:pPr>
    </w:p>
    <w:p w14:paraId="1D2FB193" w14:textId="77777777" w:rsidR="001F786D" w:rsidRDefault="001F786D" w:rsidP="004D0210">
      <w:pPr>
        <w:pStyle w:val="NormalWeb"/>
        <w:spacing w:line="360" w:lineRule="auto"/>
        <w:rPr>
          <w:b/>
          <w:bCs/>
        </w:rPr>
      </w:pPr>
    </w:p>
    <w:p w14:paraId="509D90D8" w14:textId="77777777" w:rsidR="001F786D" w:rsidRDefault="001F786D" w:rsidP="004D0210">
      <w:pPr>
        <w:pStyle w:val="NormalWeb"/>
        <w:spacing w:line="360" w:lineRule="auto"/>
        <w:rPr>
          <w:b/>
          <w:bCs/>
        </w:rPr>
      </w:pPr>
    </w:p>
    <w:p w14:paraId="426E52C1" w14:textId="77777777" w:rsidR="001F786D" w:rsidRDefault="001F786D" w:rsidP="004D0210">
      <w:pPr>
        <w:pStyle w:val="NormalWeb"/>
        <w:spacing w:line="360" w:lineRule="auto"/>
        <w:rPr>
          <w:b/>
          <w:bCs/>
        </w:rPr>
      </w:pPr>
    </w:p>
    <w:p w14:paraId="78005B93" w14:textId="77777777" w:rsidR="001F786D" w:rsidRDefault="001F786D" w:rsidP="004D0210">
      <w:pPr>
        <w:pStyle w:val="NormalWeb"/>
        <w:spacing w:line="360" w:lineRule="auto"/>
        <w:rPr>
          <w:b/>
          <w:bCs/>
        </w:rPr>
      </w:pPr>
    </w:p>
    <w:p w14:paraId="082203B8" w14:textId="77777777" w:rsidR="001F786D" w:rsidRDefault="001F786D" w:rsidP="004D0210">
      <w:pPr>
        <w:pStyle w:val="NormalWeb"/>
        <w:spacing w:line="360" w:lineRule="auto"/>
        <w:rPr>
          <w:b/>
          <w:bCs/>
        </w:rPr>
      </w:pPr>
    </w:p>
    <w:p w14:paraId="31236C47" w14:textId="77777777" w:rsidR="001F786D" w:rsidRDefault="001F786D" w:rsidP="004D0210">
      <w:pPr>
        <w:pStyle w:val="NormalWeb"/>
        <w:spacing w:line="360" w:lineRule="auto"/>
        <w:rPr>
          <w:b/>
          <w:bCs/>
        </w:rPr>
      </w:pPr>
    </w:p>
    <w:p w14:paraId="3E34B41F" w14:textId="77777777" w:rsidR="001F786D" w:rsidRDefault="001F786D" w:rsidP="004D0210">
      <w:pPr>
        <w:pStyle w:val="NormalWeb"/>
        <w:spacing w:line="360" w:lineRule="auto"/>
        <w:rPr>
          <w:b/>
          <w:bCs/>
        </w:rPr>
      </w:pPr>
    </w:p>
    <w:p w14:paraId="127A716D" w14:textId="77777777" w:rsidR="001F786D" w:rsidRDefault="001F786D" w:rsidP="004D0210">
      <w:pPr>
        <w:pStyle w:val="NormalWeb"/>
        <w:spacing w:line="360" w:lineRule="auto"/>
        <w:rPr>
          <w:b/>
          <w:bCs/>
        </w:rPr>
      </w:pPr>
    </w:p>
    <w:p w14:paraId="7C5073C0" w14:textId="77777777" w:rsidR="001F786D" w:rsidRDefault="001F786D" w:rsidP="004D0210">
      <w:pPr>
        <w:pStyle w:val="NormalWeb"/>
        <w:spacing w:line="360" w:lineRule="auto"/>
        <w:rPr>
          <w:b/>
          <w:bCs/>
        </w:rPr>
      </w:pPr>
    </w:p>
    <w:p w14:paraId="77ECD28F" w14:textId="77777777" w:rsidR="001F786D" w:rsidRDefault="001F786D" w:rsidP="004D0210">
      <w:pPr>
        <w:pStyle w:val="NormalWeb"/>
        <w:spacing w:line="360" w:lineRule="auto"/>
        <w:rPr>
          <w:b/>
          <w:bCs/>
        </w:rPr>
      </w:pPr>
    </w:p>
    <w:p w14:paraId="407926C6" w14:textId="77777777" w:rsidR="001F786D" w:rsidRDefault="001F786D" w:rsidP="004D0210">
      <w:pPr>
        <w:pStyle w:val="NormalWeb"/>
        <w:spacing w:line="360" w:lineRule="auto"/>
        <w:rPr>
          <w:b/>
          <w:bCs/>
        </w:rPr>
      </w:pPr>
    </w:p>
    <w:p w14:paraId="356788A4" w14:textId="77777777" w:rsidR="001F786D" w:rsidRDefault="001F786D" w:rsidP="004D0210">
      <w:pPr>
        <w:pStyle w:val="NormalWeb"/>
        <w:spacing w:line="360" w:lineRule="auto"/>
        <w:rPr>
          <w:b/>
          <w:bCs/>
        </w:rPr>
      </w:pPr>
    </w:p>
    <w:p w14:paraId="20B7D032" w14:textId="77777777" w:rsidR="001F786D" w:rsidRDefault="001F786D" w:rsidP="004D0210">
      <w:pPr>
        <w:pStyle w:val="NormalWeb"/>
        <w:spacing w:line="360" w:lineRule="auto"/>
        <w:rPr>
          <w:b/>
          <w:bCs/>
        </w:rPr>
      </w:pPr>
    </w:p>
    <w:p w14:paraId="147A7D60" w14:textId="4F6CEC73" w:rsidR="007D6C46" w:rsidRPr="00EF719E" w:rsidRDefault="004D0210" w:rsidP="004D0210">
      <w:pPr>
        <w:pStyle w:val="NormalWeb"/>
        <w:spacing w:line="360" w:lineRule="auto"/>
      </w:pPr>
      <w:r w:rsidRPr="00EF719E">
        <w:rPr>
          <w:b/>
          <w:bCs/>
        </w:rPr>
        <w:lastRenderedPageBreak/>
        <w:t xml:space="preserve">Abstract:  </w:t>
      </w:r>
      <w:r w:rsidR="0096491D" w:rsidRPr="00EF719E">
        <w:t xml:space="preserve">This chapter presents the application of the model-adaptive relay to protect a microgrid in islanded and grid-tied mode. The </w:t>
      </w:r>
      <w:r w:rsidRPr="00EF719E">
        <w:t>model-adaptive relay</w:t>
      </w:r>
      <w:r w:rsidR="0096491D" w:rsidRPr="00EF719E">
        <w:t xml:space="preserve"> us</w:t>
      </w:r>
      <w:r w:rsidRPr="00EF719E">
        <w:t xml:space="preserve"> designed to adjust the relay curves based on the available generation and the network topology. The proposed method runs a real-time model of the </w:t>
      </w:r>
      <w:r w:rsidR="0096491D" w:rsidRPr="00EF719E">
        <w:t>microgrid and</w:t>
      </w:r>
      <w:r w:rsidRPr="00EF719E">
        <w:t xml:space="preserve"> gathers information from the network to calculate the available short-circuit current in the specified node. The fault current from the model is then used for the adaptive algorithm to calculate the relay settings, considering coordination with the downstream fuses and upstream reclosers. Th</w:t>
      </w:r>
      <w:r w:rsidR="0096491D" w:rsidRPr="00EF719E">
        <w:t>e model-adaptive relay was validated</w:t>
      </w:r>
      <w:r w:rsidRPr="00EF719E">
        <w:t xml:space="preserve"> in Hardware-in- the-Loop</w:t>
      </w:r>
      <w:r w:rsidR="0096491D" w:rsidRPr="00EF719E">
        <w:t xml:space="preserve"> (HIL)</w:t>
      </w:r>
      <w:r w:rsidRPr="00EF719E">
        <w:t>, in a hardware testbed</w:t>
      </w:r>
      <w:r w:rsidR="0096491D" w:rsidRPr="00EF719E">
        <w:t xml:space="preserve">, and </w:t>
      </w:r>
      <w:r w:rsidR="00B70453" w:rsidRPr="00EF719E">
        <w:t xml:space="preserve">was </w:t>
      </w:r>
      <w:r w:rsidRPr="00EF719E">
        <w:t xml:space="preserve">deployed in </w:t>
      </w:r>
      <w:r w:rsidR="00B70BDE" w:rsidRPr="00EF719E">
        <w:t xml:space="preserve">at the Electric Power Board microgrid </w:t>
      </w:r>
      <w:r w:rsidRPr="00EF719E">
        <w:t xml:space="preserve">in East-Tennessee. </w:t>
      </w:r>
      <w:r w:rsidR="00A95825" w:rsidRPr="00EF719E">
        <w:t>Portions of this chapter has been previously published in [150].</w:t>
      </w:r>
    </w:p>
    <w:p w14:paraId="1FCF1C4F" w14:textId="5E4DBE74" w:rsidR="009246BF" w:rsidRPr="00EF719E" w:rsidRDefault="009246BF" w:rsidP="009246BF">
      <w:pPr>
        <w:pStyle w:val="Heading2"/>
        <w:numPr>
          <w:ilvl w:val="1"/>
          <w:numId w:val="35"/>
        </w:numPr>
        <w:rPr>
          <w:sz w:val="24"/>
          <w:szCs w:val="24"/>
          <w:lang w:val="en-US"/>
        </w:rPr>
      </w:pPr>
      <w:bookmarkStart w:id="187" w:name="_Toc125807369"/>
      <w:bookmarkStart w:id="188" w:name="_Toc125807494"/>
      <w:bookmarkStart w:id="189" w:name="_Toc125808234"/>
      <w:bookmarkStart w:id="190" w:name="_Toc127366250"/>
      <w:r w:rsidRPr="00EF719E">
        <w:rPr>
          <w:sz w:val="24"/>
          <w:szCs w:val="24"/>
          <w:lang w:val="en-US"/>
        </w:rPr>
        <w:t>Introduction</w:t>
      </w:r>
      <w:bookmarkEnd w:id="187"/>
      <w:bookmarkEnd w:id="188"/>
      <w:bookmarkEnd w:id="189"/>
      <w:bookmarkEnd w:id="190"/>
    </w:p>
    <w:p w14:paraId="211D48EC" w14:textId="77777777" w:rsidR="009246BF" w:rsidRPr="00EF719E" w:rsidRDefault="009246BF" w:rsidP="009246BF">
      <w:pPr>
        <w:widowControl w:val="0"/>
        <w:pBdr>
          <w:top w:val="nil"/>
          <w:left w:val="nil"/>
          <w:bottom w:val="nil"/>
          <w:right w:val="nil"/>
          <w:between w:val="nil"/>
        </w:pBdr>
        <w:spacing w:line="360" w:lineRule="auto"/>
        <w:jc w:val="both"/>
        <w:rPr>
          <w:color w:val="000000"/>
        </w:rPr>
      </w:pPr>
    </w:p>
    <w:p w14:paraId="706CFA66" w14:textId="4433A65C" w:rsidR="009246BF" w:rsidRPr="00EF719E" w:rsidRDefault="009246BF" w:rsidP="009246BF">
      <w:pPr>
        <w:widowControl w:val="0"/>
        <w:pBdr>
          <w:top w:val="nil"/>
          <w:left w:val="nil"/>
          <w:bottom w:val="nil"/>
          <w:right w:val="nil"/>
          <w:between w:val="nil"/>
        </w:pBdr>
        <w:spacing w:line="360" w:lineRule="auto"/>
        <w:jc w:val="both"/>
        <w:rPr>
          <w:color w:val="000000"/>
        </w:rPr>
      </w:pPr>
      <w:r w:rsidRPr="00EF719E">
        <w:rPr>
          <w:color w:val="000000"/>
        </w:rPr>
        <w:t xml:space="preserve">Adaptive protection is a promising technique that enables the use of overcurrent relays in microgrids. Adaptive protection can be defined as an online process which modifies the preferred protective responses and correlates them to a change in system conditions or requirements in a timely manner through control or signaling [9-10]. Table </w:t>
      </w:r>
      <w:r w:rsidR="00BE0510" w:rsidRPr="00EF719E">
        <w:rPr>
          <w:color w:val="000000"/>
        </w:rPr>
        <w:t>1.</w:t>
      </w:r>
      <w:r w:rsidR="00C30BA6">
        <w:rPr>
          <w:color w:val="000000"/>
        </w:rPr>
        <w:t>3</w:t>
      </w:r>
      <w:r w:rsidRPr="00EF719E">
        <w:rPr>
          <w:color w:val="000000"/>
        </w:rPr>
        <w:t xml:space="preserve"> </w:t>
      </w:r>
      <w:r w:rsidR="00BE0510" w:rsidRPr="00EF719E">
        <w:rPr>
          <w:color w:val="000000"/>
        </w:rPr>
        <w:t xml:space="preserve">in Chapter 1 </w:t>
      </w:r>
      <w:r w:rsidRPr="00EF719E">
        <w:rPr>
          <w:color w:val="000000"/>
        </w:rPr>
        <w:t>show</w:t>
      </w:r>
      <w:r w:rsidR="00BE0510" w:rsidRPr="00EF719E">
        <w:rPr>
          <w:color w:val="000000"/>
        </w:rPr>
        <w:t xml:space="preserve">ed </w:t>
      </w:r>
      <w:r w:rsidRPr="00EF719E">
        <w:rPr>
          <w:color w:val="000000"/>
        </w:rPr>
        <w:t xml:space="preserve">a summary for the different approaches in Adaptive Relaying, which can be broadly categorized in centralized, decentralized, or hybrid approaches [10-14,31-34]. The central approach uses a central unit to monitor the state of the system and reconfigures the relays to adjust the tripping time. The decentralized approach utilizes local information, such as frequency and voltage, to identify the microgrid status and adapt the relay settings accordingly. Hybrid approaches use a central controller to identify large network modifications, and local information to identify loss of generation or islanded operation.  </w:t>
      </w:r>
    </w:p>
    <w:p w14:paraId="2305C70A" w14:textId="77777777" w:rsidR="004709CC" w:rsidRPr="00EF719E" w:rsidRDefault="004709CC" w:rsidP="004709CC">
      <w:pPr>
        <w:pBdr>
          <w:top w:val="nil"/>
          <w:left w:val="nil"/>
          <w:bottom w:val="nil"/>
          <w:right w:val="nil"/>
          <w:between w:val="nil"/>
        </w:pBdr>
        <w:spacing w:before="20" w:line="360" w:lineRule="auto"/>
        <w:jc w:val="both"/>
        <w:rPr>
          <w:color w:val="000000"/>
        </w:rPr>
      </w:pPr>
    </w:p>
    <w:p w14:paraId="6A8C0289" w14:textId="04AAAEEF" w:rsidR="00B70453" w:rsidRPr="00EF719E" w:rsidRDefault="00B70453" w:rsidP="004709CC">
      <w:pPr>
        <w:pBdr>
          <w:top w:val="nil"/>
          <w:left w:val="nil"/>
          <w:bottom w:val="nil"/>
          <w:right w:val="nil"/>
          <w:between w:val="nil"/>
        </w:pBdr>
        <w:spacing w:before="20" w:line="360" w:lineRule="auto"/>
        <w:jc w:val="both"/>
        <w:rPr>
          <w:bCs/>
        </w:rPr>
      </w:pPr>
      <w:r w:rsidRPr="00EF719E">
        <w:rPr>
          <w:color w:val="000000"/>
        </w:rPr>
        <w:t xml:space="preserve">This work proposes a model-adaptive relay that continuously adapts the relay settings based on the network configuration and the available short-circuit current. The main novelty of the proposed model adaptive relay is that it continuously runs in real-time a short-circuit study to programmatically calculate the relay setting. The short-circuit study is based on the results obtained from a power system model which runs locally on a Field Programable Gate Array (FPGA) in real time.  The fault current from the model is then </w:t>
      </w:r>
      <w:r w:rsidRPr="00EF719E">
        <w:rPr>
          <w:color w:val="000000"/>
        </w:rPr>
        <w:lastRenderedPageBreak/>
        <w:t xml:space="preserve">used for the adaptive algorithm to calculate the relay settings, considering coordination with the downstream fuses and upstream reclosers. The power system model is updated through a communication network (DNP3 or Modbus) to capture the status of field devices, such as reclosers and online generators. This automatization simplifies the programming of the relays while also eliminating the need of multiple settings groups, which is typically four to seven in commercial protective devices. This methodology is scalable and can calculate the settings for complex networks with multiple Distributed Energy Resources (DERs) in the system. </w:t>
      </w:r>
      <w:r w:rsidRPr="00EF719E">
        <w:rPr>
          <w:bCs/>
        </w:rPr>
        <w:t>The proposed method was validated in Hardware-in-the-Loop, in a hardware testbed as well as field deployed in a real microgrid owned by EPB.</w:t>
      </w:r>
    </w:p>
    <w:p w14:paraId="734971E7" w14:textId="77777777" w:rsidR="009246BF" w:rsidRPr="00EF719E" w:rsidRDefault="009246BF" w:rsidP="009246BF">
      <w:pPr>
        <w:widowControl w:val="0"/>
        <w:pBdr>
          <w:top w:val="nil"/>
          <w:left w:val="nil"/>
          <w:bottom w:val="nil"/>
          <w:right w:val="nil"/>
          <w:between w:val="nil"/>
        </w:pBdr>
        <w:spacing w:line="360" w:lineRule="auto"/>
        <w:jc w:val="both"/>
        <w:rPr>
          <w:color w:val="000000"/>
        </w:rPr>
      </w:pPr>
    </w:p>
    <w:p w14:paraId="200EFDFE" w14:textId="2E43BD87" w:rsidR="004D0210" w:rsidRPr="00EF719E" w:rsidRDefault="00B70BDE" w:rsidP="004D0210">
      <w:pPr>
        <w:pStyle w:val="Heading2"/>
        <w:numPr>
          <w:ilvl w:val="1"/>
          <w:numId w:val="35"/>
        </w:numPr>
        <w:rPr>
          <w:sz w:val="24"/>
          <w:szCs w:val="24"/>
        </w:rPr>
      </w:pPr>
      <w:bookmarkStart w:id="191" w:name="_Toc125807370"/>
      <w:bookmarkStart w:id="192" w:name="_Toc125807495"/>
      <w:bookmarkStart w:id="193" w:name="_Toc125808235"/>
      <w:bookmarkStart w:id="194" w:name="_Toc127366251"/>
      <w:r w:rsidRPr="00EF719E">
        <w:rPr>
          <w:sz w:val="24"/>
          <w:szCs w:val="24"/>
          <w:lang w:val="en-US"/>
        </w:rPr>
        <w:t>Control Center EPB microgrid</w:t>
      </w:r>
      <w:bookmarkEnd w:id="191"/>
      <w:bookmarkEnd w:id="192"/>
      <w:bookmarkEnd w:id="193"/>
      <w:bookmarkEnd w:id="194"/>
    </w:p>
    <w:p w14:paraId="02BB809E" w14:textId="202CFA2D" w:rsidR="00167E1D" w:rsidRPr="00EF719E" w:rsidRDefault="00B70453" w:rsidP="00526595">
      <w:pPr>
        <w:pStyle w:val="NormalWeb"/>
        <w:spacing w:line="360" w:lineRule="auto"/>
        <w:jc w:val="both"/>
      </w:pPr>
      <w:r w:rsidRPr="00EF719E">
        <w:rPr>
          <w:color w:val="000000"/>
        </w:rPr>
        <w:t xml:space="preserve">This section presents simulation results that showcase the challenges of implementing overcurrent protection schemes in inverter-based microgrids. A real microgrid located in Chattanooga, Tennessee is used as a case study to illustrate the challenges of microgrid protection using overcurrent elements. </w:t>
      </w:r>
      <w:r w:rsidR="00B70BDE" w:rsidRPr="00EF719E">
        <w:t>T</w:t>
      </w:r>
      <w:r w:rsidR="005C43A3" w:rsidRPr="00EF719E">
        <w:t xml:space="preserve">he Simulink model of the EPB microgrid is presented in </w:t>
      </w:r>
      <w:r w:rsidR="0061479F" w:rsidRPr="00EF719E">
        <w:t>Fig</w:t>
      </w:r>
      <w:r w:rsidR="005C43A3" w:rsidRPr="00EF719E">
        <w:t xml:space="preserve"> </w:t>
      </w:r>
      <w:r w:rsidR="0003677D" w:rsidRPr="00EF719E">
        <w:t>2</w:t>
      </w:r>
      <w:r w:rsidR="005C43A3" w:rsidRPr="00EF719E">
        <w:t>.</w:t>
      </w:r>
      <w:r w:rsidR="0003677D" w:rsidRPr="00EF719E">
        <w:t>1</w:t>
      </w:r>
      <w:r w:rsidR="005C43A3" w:rsidRPr="00EF719E">
        <w:t xml:space="preserve">. The EPB microgrid operates at 12.47 kV and consists of 1.3 MW of PV generation and 1 MWh of energy storage. The PV farm consist of 22 Yaskawa 60T inverters; each has a power rating of 60 kW. Each Yaskawa 60T is composed of 3 </w:t>
      </w:r>
      <w:r w:rsidR="007D6C46" w:rsidRPr="00EF719E">
        <w:t>maximum power point (</w:t>
      </w:r>
      <w:r w:rsidR="005C43A3" w:rsidRPr="00EF719E">
        <w:t>MMPT</w:t>
      </w:r>
      <w:r w:rsidR="007D6C46" w:rsidRPr="00EF719E">
        <w:t>)</w:t>
      </w:r>
      <w:r w:rsidR="005C43A3" w:rsidRPr="00EF719E">
        <w:t xml:space="preserve"> trackers, each of which has a maximum output current of 68 A. Its fault current contribution is 64 A, as specified in its datasheet [15]. A total of 22 Yaskawa 60T inverters are connected in parallel to a 480V/12.47kV transformer. The islanding operation is enabled by a 1 MWh Tesla Megapack, which regulates the voltage and frequency of the microgrid. The specifications of the inverter are not public, and it is assumed a 2.0 </w:t>
      </w:r>
      <w:proofErr w:type="spellStart"/>
      <w:r w:rsidR="005C43A3" w:rsidRPr="00EF719E">
        <w:t>p.u</w:t>
      </w:r>
      <w:proofErr w:type="spellEnd"/>
      <w:r w:rsidR="005C43A3" w:rsidRPr="00EF719E">
        <w:t xml:space="preserve">. fault current can be provided by the battery storage inverters. </w:t>
      </w:r>
      <w:r w:rsidR="00526595">
        <w:t xml:space="preserve">The microgrid laterals are protected by </w:t>
      </w:r>
      <w:proofErr w:type="spellStart"/>
      <w:r w:rsidR="00526595" w:rsidRPr="00526595">
        <w:t>Positrol</w:t>
      </w:r>
      <w:proofErr w:type="spellEnd"/>
      <w:r w:rsidR="00526595" w:rsidRPr="00526595">
        <w:t>® Fuse Links</w:t>
      </w:r>
      <w:r w:rsidR="00526595">
        <w:t xml:space="preserve"> rated at 30 T, 50 T and 100 T amperes. </w:t>
      </w:r>
      <w:proofErr w:type="spellStart"/>
      <w:r w:rsidR="00526595">
        <w:t>Intellirupters</w:t>
      </w:r>
      <w:proofErr w:type="spellEnd"/>
      <w:r w:rsidR="00526595">
        <w:t xml:space="preserve"> are installed along the 12.47 kV distribution line, with one placed inside the microgrid. The </w:t>
      </w:r>
      <w:proofErr w:type="spellStart"/>
      <w:r w:rsidR="00526595">
        <w:t>intellirupters</w:t>
      </w:r>
      <w:proofErr w:type="spellEnd"/>
      <w:r w:rsidR="00526595">
        <w:t xml:space="preserve"> use directional overcurrent elements with inverter time overcurrent curves for detecting short-circuit faults in the forward and reverse directions. The Intellirupter in the microgrid has two setting groups, one for grid-tied operation and a more sensitive curve for islanded </w:t>
      </w:r>
      <w:r w:rsidR="005E6146">
        <w:t>operation.</w:t>
      </w:r>
    </w:p>
    <w:p w14:paraId="611015E4" w14:textId="5D9A4EB0" w:rsidR="004D0210" w:rsidRPr="00EF719E" w:rsidRDefault="004D0210" w:rsidP="007842D8">
      <w:pPr>
        <w:pStyle w:val="NormalWeb"/>
        <w:spacing w:line="360" w:lineRule="auto"/>
        <w:jc w:val="both"/>
      </w:pPr>
      <w:r w:rsidRPr="00EF719E">
        <w:lastRenderedPageBreak/>
        <w:t xml:space="preserve">For this study the interest is in the 100T fuse, which requires a high fault current to start melting. </w:t>
      </w:r>
      <w:r w:rsidR="0061479F" w:rsidRPr="00EF719E">
        <w:t>Fig</w:t>
      </w:r>
      <w:r w:rsidRPr="00EF719E">
        <w:t xml:space="preserve">. 2.2 shows the TCC curves for the 100 A fuse, and the Intellirupter that protects the feeder. This Intellirupter protects the microgrid using two </w:t>
      </w:r>
      <w:r w:rsidR="007D6C46" w:rsidRPr="00EF719E">
        <w:t xml:space="preserve">TCC </w:t>
      </w:r>
      <w:r w:rsidRPr="00EF719E">
        <w:t xml:space="preserve">profiles, one for grid tied and another for islanded operation. The TCC curve for the Intellirupter is U4 for both profiles. For the grid-tied operation, the pick-up current is 600 A with a time dial </w:t>
      </w:r>
      <w:r w:rsidR="00EC20F7" w:rsidRPr="00EF719E">
        <w:t>(</w:t>
      </w:r>
      <w:r w:rsidRPr="00EF719E">
        <w:t xml:space="preserve">TD) of 0.78. For islanded operation, the pickup current is 70 A with a TD=0.42. Because of the low short circuit fault from the </w:t>
      </w:r>
      <w:r w:rsidRPr="00EF719E">
        <w:rPr>
          <w:rFonts w:eastAsia="MS Mincho"/>
        </w:rPr>
        <w:t>IBRs</w:t>
      </w:r>
      <w:r w:rsidRPr="00EF719E">
        <w:t xml:space="preserve">, in island mode the Intellirupter was configured to trip before the fuse. Although this protection scheme will isolate the fault, tripping the Intellirupter leaves all the loads in the microgrid without power.   To showcase the challenges of protecting a lateral power line with fuses in microgrids, a three-phase fault was introduced in lateral 25 which is protected by a 100 A fuse. During grid-tied application, the substation provides high fault current </w:t>
      </w:r>
      <w:r w:rsidR="00EC20F7" w:rsidRPr="00EF719E">
        <w:t>(</w:t>
      </w:r>
      <w:r w:rsidRPr="00EF719E">
        <w:t xml:space="preserve">2800 A), and the fault is quickly cleared by the fuse in less than 0.04 seconds. For grid-tied operation, the Intellirupter upstream provides backup protection. During islanded operation, the maximum combined fault contribution from the PV inverters and the energy storage is 144 A. Because of this low current, the 100 A fuse will not melt, as shown in </w:t>
      </w:r>
      <w:r w:rsidR="0061479F" w:rsidRPr="00EF719E">
        <w:t>Fig</w:t>
      </w:r>
      <w:r w:rsidRPr="00EF719E">
        <w:t xml:space="preserve"> 2.2. </w:t>
      </w:r>
    </w:p>
    <w:p w14:paraId="1A3206FF" w14:textId="0F4B807C" w:rsidR="00B70453" w:rsidRPr="00EF719E" w:rsidRDefault="0061479F" w:rsidP="007842D8">
      <w:pPr>
        <w:spacing w:line="360" w:lineRule="auto"/>
        <w:jc w:val="both"/>
      </w:pPr>
      <w:r w:rsidRPr="00EF719E">
        <w:t>Fig</w:t>
      </w:r>
      <w:r w:rsidR="004D0210" w:rsidRPr="00EF719E">
        <w:t xml:space="preserve">. 2.3. Shows the simulated current waveforms from the ES and PV inverters when a three-phase fault is introduced at t=0.25 s in the lateral 25. As seen in the figure, the three-phase fault causes an immediate current pulse of short duration which is caused by the passive inductive loads in the microgrid. The short-circuit surge decays in less than 40 </w:t>
      </w:r>
      <w:proofErr w:type="spellStart"/>
      <w:r w:rsidR="004D0210" w:rsidRPr="00EF719E">
        <w:t>μs</w:t>
      </w:r>
      <w:proofErr w:type="spellEnd"/>
      <w:r w:rsidR="004D0210" w:rsidRPr="00EF719E">
        <w:t xml:space="preserve"> and has no significant energy to be useful for protection purposes. During the fault, the current control of the PV inverter regulates the current to be 1 </w:t>
      </w:r>
      <w:proofErr w:type="spellStart"/>
      <w:r w:rsidR="004D0210" w:rsidRPr="00EF719E">
        <w:t>p.u</w:t>
      </w:r>
      <w:proofErr w:type="spellEnd"/>
      <w:r w:rsidR="004D0210" w:rsidRPr="00EF719E">
        <w:t xml:space="preserve">, which is set by the saturation of the dc link control loop. </w:t>
      </w:r>
      <w:r w:rsidR="00B70BDE" w:rsidRPr="00EF719E">
        <w:t xml:space="preserve">During the fault, the grid forming inverter is unable to regulate the voltage, and the voltage controller saturates to 2.0 </w:t>
      </w:r>
      <w:proofErr w:type="spellStart"/>
      <w:r w:rsidR="00B70BDE" w:rsidRPr="00EF719E">
        <w:t>p.u</w:t>
      </w:r>
      <w:proofErr w:type="spellEnd"/>
      <w:r w:rsidR="00B70BDE" w:rsidRPr="00EF719E">
        <w:t xml:space="preserve"> in 0.2 seconds following the integration of the error. Notice that the irradiance has a small effect on the available fault contribution from the PV. For very low irradiance (less than 50 W/m</w:t>
      </w:r>
      <w:r w:rsidR="00B70BDE" w:rsidRPr="00EF719E">
        <w:rPr>
          <w:vertAlign w:val="superscript"/>
        </w:rPr>
        <w:t>2</w:t>
      </w:r>
      <w:r w:rsidR="00B70BDE" w:rsidRPr="00EF719E">
        <w:t>), the fault contribution of the 1.3 MW farm is 110 A. For a sunny day (&gt;500 W/m</w:t>
      </w:r>
      <w:r w:rsidR="00B70BDE" w:rsidRPr="00EF719E">
        <w:rPr>
          <w:vertAlign w:val="superscript"/>
        </w:rPr>
        <w:t>2</w:t>
      </w:r>
      <w:r w:rsidR="00B70BDE" w:rsidRPr="00EF719E">
        <w:t xml:space="preserve">), the fault contribution increases to 144 A. </w:t>
      </w:r>
    </w:p>
    <w:p w14:paraId="5E8CCD17" w14:textId="77777777" w:rsidR="004709CC" w:rsidRPr="00EF719E" w:rsidRDefault="004709CC" w:rsidP="007842D8">
      <w:pPr>
        <w:spacing w:line="360" w:lineRule="auto"/>
        <w:jc w:val="both"/>
      </w:pPr>
    </w:p>
    <w:p w14:paraId="0DFD3DDD" w14:textId="316555E4" w:rsidR="00B70453" w:rsidRPr="00EF719E" w:rsidRDefault="00B70453" w:rsidP="007842D8">
      <w:pPr>
        <w:pStyle w:val="Heading2"/>
        <w:widowControl w:val="0"/>
        <w:numPr>
          <w:ilvl w:val="1"/>
          <w:numId w:val="35"/>
        </w:numPr>
        <w:pBdr>
          <w:top w:val="nil"/>
          <w:left w:val="nil"/>
          <w:bottom w:val="nil"/>
          <w:right w:val="nil"/>
          <w:between w:val="nil"/>
        </w:pBdr>
        <w:spacing w:line="360" w:lineRule="auto"/>
        <w:jc w:val="both"/>
        <w:rPr>
          <w:sz w:val="24"/>
          <w:szCs w:val="24"/>
          <w:lang w:val="en-US"/>
        </w:rPr>
      </w:pPr>
      <w:bookmarkStart w:id="195" w:name="_Toc125019095"/>
      <w:bookmarkStart w:id="196" w:name="_Toc125807371"/>
      <w:bookmarkStart w:id="197" w:name="_Toc125807496"/>
      <w:bookmarkStart w:id="198" w:name="_Toc125808236"/>
      <w:bookmarkStart w:id="199" w:name="_Toc127366252"/>
      <w:r w:rsidRPr="00EF719E">
        <w:rPr>
          <w:sz w:val="24"/>
          <w:szCs w:val="24"/>
          <w:lang w:val="en-US"/>
        </w:rPr>
        <w:lastRenderedPageBreak/>
        <w:t>Model Adaptive Relay</w:t>
      </w:r>
      <w:bookmarkEnd w:id="195"/>
      <w:bookmarkEnd w:id="196"/>
      <w:bookmarkEnd w:id="197"/>
      <w:bookmarkEnd w:id="198"/>
      <w:bookmarkEnd w:id="199"/>
      <w:r w:rsidRPr="00EF719E">
        <w:rPr>
          <w:sz w:val="24"/>
          <w:szCs w:val="24"/>
          <w:lang w:val="en-US"/>
        </w:rPr>
        <w:t xml:space="preserve"> </w:t>
      </w:r>
    </w:p>
    <w:p w14:paraId="4F85633B" w14:textId="7557E3BF" w:rsidR="009246BF" w:rsidRDefault="007D6C46" w:rsidP="007842D8">
      <w:pPr>
        <w:widowControl w:val="0"/>
        <w:pBdr>
          <w:top w:val="nil"/>
          <w:left w:val="nil"/>
          <w:bottom w:val="nil"/>
          <w:right w:val="nil"/>
          <w:between w:val="nil"/>
        </w:pBdr>
        <w:spacing w:line="360" w:lineRule="auto"/>
        <w:jc w:val="both"/>
        <w:rPr>
          <w:color w:val="000000"/>
          <w:lang w:val="en"/>
        </w:rPr>
      </w:pPr>
      <w:r w:rsidRPr="00EF719E">
        <w:t>The adaptive relay has multiple building blocks which are shown in Fig. 2.4. The main modules of the model-adaptive relay are 1) real-time power system simulator, 2) communication module, 3) short-circuit analysis module, and 4) relay module. All these modules run on a single Kyntex-7 FPGA included in the NI-CRIO 9039. The real time model is updated to reflect the status of the Point of Common Coupling (PCC) switch of the microgrid, configuring the model to operate as grid tied or islanded mode. The PCC status can be obtained through a DNP3 register in the Intellirupter. This register was set by the EPB.</w:t>
      </w:r>
      <w:r w:rsidRPr="00EF719E">
        <w:rPr>
          <w:color w:val="000000"/>
        </w:rPr>
        <w:t xml:space="preserve"> The power system model runs the following models in real time on LabView FPGA:  1) PV inverter, including controls and average model of the power converter, 2) physics-based model of PV farm, 3) Impedance LR line sections. The substation is modelled as a three-phase grid in series with an LR section. </w:t>
      </w:r>
      <w:r w:rsidRPr="00EF719E">
        <w:rPr>
          <w:color w:val="000000"/>
          <w:lang w:val="en"/>
        </w:rPr>
        <w:t>The LabVIEW Code for the model-adaptive relay is included in the Appendix.</w:t>
      </w:r>
    </w:p>
    <w:p w14:paraId="09BF01CF" w14:textId="77777777" w:rsidR="00F530DB" w:rsidRPr="00EF719E" w:rsidRDefault="00F530DB" w:rsidP="00F530DB">
      <w:pPr>
        <w:widowControl w:val="0"/>
        <w:pBdr>
          <w:top w:val="nil"/>
          <w:left w:val="nil"/>
          <w:bottom w:val="nil"/>
          <w:right w:val="nil"/>
          <w:between w:val="nil"/>
        </w:pBdr>
        <w:spacing w:line="360" w:lineRule="auto"/>
        <w:jc w:val="both"/>
        <w:rPr>
          <w:color w:val="000000"/>
          <w:lang w:val="en"/>
        </w:rPr>
      </w:pPr>
      <w:r w:rsidRPr="00EF719E">
        <w:rPr>
          <w:color w:val="000000"/>
          <w:lang w:val="en"/>
        </w:rPr>
        <w:t xml:space="preserve">The equations of the three-phase PV inverter with connection to the grid, with the average state model and the external elements of the circuit are given by equations (2.1) and (2.2). </w:t>
      </w:r>
    </w:p>
    <w:p w14:paraId="7FB51599" w14:textId="77777777" w:rsidR="00F530DB" w:rsidRPr="00EF719E" w:rsidRDefault="00F530DB" w:rsidP="00F530DB">
      <w:pPr>
        <w:widowControl w:val="0"/>
        <w:pBdr>
          <w:top w:val="nil"/>
          <w:left w:val="nil"/>
          <w:bottom w:val="nil"/>
          <w:right w:val="nil"/>
          <w:between w:val="nil"/>
        </w:pBdr>
        <w:spacing w:line="360" w:lineRule="auto"/>
        <w:jc w:val="both"/>
        <w:rPr>
          <w:color w:val="000000"/>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5181"/>
        <w:gridCol w:w="1770"/>
      </w:tblGrid>
      <w:tr w:rsidR="00F530DB" w:rsidRPr="00EF719E" w14:paraId="6AA92E75" w14:textId="77777777" w:rsidTr="00E31A8F">
        <w:tc>
          <w:tcPr>
            <w:tcW w:w="2006" w:type="dxa"/>
          </w:tcPr>
          <w:p w14:paraId="610A7FA6" w14:textId="77777777" w:rsidR="00F530DB" w:rsidRPr="00EF719E" w:rsidRDefault="00F530DB" w:rsidP="00E31A8F">
            <w:pPr>
              <w:widowControl w:val="0"/>
              <w:spacing w:line="360" w:lineRule="auto"/>
              <w:jc w:val="both"/>
              <w:rPr>
                <w:color w:val="000000"/>
              </w:rPr>
            </w:pPr>
          </w:p>
        </w:tc>
        <w:tc>
          <w:tcPr>
            <w:tcW w:w="6018" w:type="dxa"/>
          </w:tcPr>
          <w:p w14:paraId="6ACFE0E3" w14:textId="77777777" w:rsidR="00F530DB" w:rsidRPr="00EF719E" w:rsidRDefault="00E31A8F" w:rsidP="00E31A8F">
            <w:pPr>
              <w:widowControl w:val="0"/>
              <w:spacing w:line="360" w:lineRule="auto"/>
              <w:jc w:val="both"/>
              <w:rPr>
                <w:color w:val="000000"/>
              </w:rPr>
            </w:pPr>
            <m:oMathPara>
              <m:oMath>
                <m:d>
                  <m:dPr>
                    <m:begChr m:val="["/>
                    <m:endChr m:val="]"/>
                    <m:ctrlPr>
                      <w:rPr>
                        <w:rFonts w:ascii="Cambria Math" w:hAnsi="Cambria Math"/>
                        <w:i/>
                        <w:color w:val="000000"/>
                        <w:lang w:val="en"/>
                      </w:rPr>
                    </m:ctrlPr>
                  </m:dPr>
                  <m:e>
                    <m:m>
                      <m:mPr>
                        <m:mcs>
                          <m:mc>
                            <m:mcPr>
                              <m:count m:val="1"/>
                              <m:mcJc m:val="center"/>
                            </m:mcPr>
                          </m:mc>
                        </m:mcs>
                        <m:ctrlPr>
                          <w:rPr>
                            <w:rFonts w:ascii="Cambria Math" w:hAnsi="Cambria Math"/>
                            <w:i/>
                            <w:color w:val="000000"/>
                            <w:lang w:val="en"/>
                          </w:rPr>
                        </m:ctrlPr>
                      </m:mPr>
                      <m:mr>
                        <m:e>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a</m:t>
                              </m:r>
                            </m:sub>
                          </m:sSub>
                        </m:e>
                      </m:mr>
                      <m:mr>
                        <m:e>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b</m:t>
                              </m:r>
                            </m:sub>
                          </m:sSub>
                        </m:e>
                      </m:mr>
                      <m:mr>
                        <m:e>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c</m:t>
                              </m:r>
                            </m:sub>
                          </m:sSub>
                        </m:e>
                      </m:mr>
                    </m:m>
                  </m:e>
                </m:d>
                <m:r>
                  <w:rPr>
                    <w:rFonts w:ascii="Cambria Math" w:hAnsi="Cambria Math"/>
                    <w:color w:val="000000"/>
                    <w:lang w:val="en"/>
                  </w:rPr>
                  <m:t>=L</m:t>
                </m:r>
                <m:f>
                  <m:fPr>
                    <m:ctrlPr>
                      <w:rPr>
                        <w:rFonts w:ascii="Cambria Math" w:hAnsi="Cambria Math"/>
                        <w:i/>
                        <w:color w:val="000000"/>
                        <w:lang w:val="en"/>
                      </w:rPr>
                    </m:ctrlPr>
                  </m:fPr>
                  <m:num>
                    <m:r>
                      <w:rPr>
                        <w:rFonts w:ascii="Cambria Math" w:hAnsi="Cambria Math"/>
                        <w:color w:val="000000"/>
                        <w:lang w:val="en"/>
                      </w:rPr>
                      <m:t>d</m:t>
                    </m:r>
                  </m:num>
                  <m:den>
                    <m:r>
                      <w:rPr>
                        <w:rFonts w:ascii="Cambria Math" w:hAnsi="Cambria Math"/>
                        <w:color w:val="000000"/>
                        <w:lang w:val="en"/>
                      </w:rPr>
                      <m:t>dt</m:t>
                    </m:r>
                  </m:den>
                </m:f>
                <m:d>
                  <m:dPr>
                    <m:begChr m:val="["/>
                    <m:endChr m:val="]"/>
                    <m:ctrlPr>
                      <w:rPr>
                        <w:rFonts w:ascii="Cambria Math" w:hAnsi="Cambria Math"/>
                        <w:i/>
                        <w:color w:val="000000"/>
                        <w:lang w:val="en"/>
                      </w:rPr>
                    </m:ctrlPr>
                  </m:dPr>
                  <m:e>
                    <m:m>
                      <m:mPr>
                        <m:mcs>
                          <m:mc>
                            <m:mcPr>
                              <m:count m:val="1"/>
                              <m:mcJc m:val="center"/>
                            </m:mcPr>
                          </m:mc>
                        </m:mcs>
                        <m:ctrlPr>
                          <w:rPr>
                            <w:rFonts w:ascii="Cambria Math" w:hAnsi="Cambria Math"/>
                            <w:i/>
                            <w:color w:val="000000"/>
                            <w:lang w:val="en"/>
                          </w:rPr>
                        </m:ctrlPr>
                      </m:mPr>
                      <m:m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a</m:t>
                              </m:r>
                            </m:sub>
                          </m:sSub>
                        </m:e>
                      </m:mr>
                      <m:m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b</m:t>
                              </m:r>
                            </m:sub>
                          </m:sSub>
                        </m:e>
                      </m:mr>
                      <m:m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c</m:t>
                              </m:r>
                            </m:sub>
                          </m:sSub>
                        </m:e>
                      </m:mr>
                    </m:m>
                  </m:e>
                </m:d>
                <m:r>
                  <w:rPr>
                    <w:rFonts w:ascii="Cambria Math" w:hAnsi="Cambria Math"/>
                    <w:color w:val="000000"/>
                    <w:lang w:val="en"/>
                  </w:rPr>
                  <m:t>+R</m:t>
                </m:r>
                <m:d>
                  <m:dPr>
                    <m:begChr m:val="["/>
                    <m:endChr m:val="]"/>
                    <m:ctrlPr>
                      <w:rPr>
                        <w:rFonts w:ascii="Cambria Math" w:hAnsi="Cambria Math"/>
                        <w:i/>
                        <w:color w:val="000000"/>
                        <w:lang w:val="en"/>
                      </w:rPr>
                    </m:ctrlPr>
                  </m:dPr>
                  <m:e>
                    <m:m>
                      <m:mPr>
                        <m:mcs>
                          <m:mc>
                            <m:mcPr>
                              <m:count m:val="1"/>
                              <m:mcJc m:val="center"/>
                            </m:mcPr>
                          </m:mc>
                        </m:mcs>
                        <m:ctrlPr>
                          <w:rPr>
                            <w:rFonts w:ascii="Cambria Math" w:hAnsi="Cambria Math"/>
                            <w:i/>
                            <w:color w:val="000000"/>
                            <w:lang w:val="en"/>
                          </w:rPr>
                        </m:ctrlPr>
                      </m:mPr>
                      <m:m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a</m:t>
                              </m:r>
                            </m:sub>
                          </m:sSub>
                        </m:e>
                      </m:mr>
                      <m:m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b</m:t>
                              </m:r>
                            </m:sub>
                          </m:sSub>
                        </m:e>
                      </m:mr>
                      <m:m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c</m:t>
                              </m:r>
                            </m:sub>
                          </m:sSub>
                        </m:e>
                      </m:mr>
                    </m:m>
                  </m:e>
                </m:d>
                <m:r>
                  <w:rPr>
                    <w:rFonts w:ascii="Cambria Math" w:hAnsi="Cambria Math"/>
                    <w:color w:val="000000"/>
                    <w:lang w:val="en"/>
                  </w:rPr>
                  <m:t>+</m:t>
                </m:r>
                <m:d>
                  <m:dPr>
                    <m:begChr m:val="["/>
                    <m:endChr m:val="]"/>
                    <m:ctrlPr>
                      <w:rPr>
                        <w:rFonts w:ascii="Cambria Math" w:hAnsi="Cambria Math"/>
                        <w:i/>
                        <w:color w:val="000000"/>
                        <w:lang w:val="en"/>
                      </w:rPr>
                    </m:ctrlPr>
                  </m:dPr>
                  <m:e>
                    <m:m>
                      <m:mPr>
                        <m:mcs>
                          <m:mc>
                            <m:mcPr>
                              <m:count m:val="1"/>
                              <m:mcJc m:val="center"/>
                            </m:mcPr>
                          </m:mc>
                        </m:mcs>
                        <m:ctrlPr>
                          <w:rPr>
                            <w:rFonts w:ascii="Cambria Math" w:hAnsi="Cambria Math"/>
                            <w:i/>
                            <w:color w:val="000000"/>
                            <w:lang w:val="en"/>
                          </w:rPr>
                        </m:ctrlPr>
                      </m:mPr>
                      <m:mr>
                        <m:e>
                          <m:sSub>
                            <m:sSubPr>
                              <m:ctrlPr>
                                <w:rPr>
                                  <w:rFonts w:ascii="Cambria Math" w:hAnsi="Cambria Math"/>
                                  <w:i/>
                                  <w:color w:val="000000"/>
                                  <w:lang w:val="en"/>
                                </w:rPr>
                              </m:ctrlPr>
                            </m:sSubPr>
                            <m:e>
                              <m:r>
                                <w:rPr>
                                  <w:rFonts w:ascii="Cambria Math" w:hAnsi="Cambria Math"/>
                                  <w:color w:val="000000"/>
                                  <w:lang w:val="en"/>
                                </w:rPr>
                                <m:t>d</m:t>
                              </m:r>
                            </m:e>
                            <m:sub>
                              <m:r>
                                <w:rPr>
                                  <w:rFonts w:ascii="Cambria Math" w:hAnsi="Cambria Math"/>
                                  <w:color w:val="000000"/>
                                  <w:lang w:val="en"/>
                                </w:rPr>
                                <m:t>a</m:t>
                              </m:r>
                            </m:sub>
                          </m:sSub>
                        </m:e>
                      </m:mr>
                      <m:mr>
                        <m:e>
                          <m:sSub>
                            <m:sSubPr>
                              <m:ctrlPr>
                                <w:rPr>
                                  <w:rFonts w:ascii="Cambria Math" w:hAnsi="Cambria Math"/>
                                  <w:i/>
                                  <w:color w:val="000000"/>
                                  <w:lang w:val="en"/>
                                </w:rPr>
                              </m:ctrlPr>
                            </m:sSubPr>
                            <m:e>
                              <m:r>
                                <w:rPr>
                                  <w:rFonts w:ascii="Cambria Math" w:hAnsi="Cambria Math"/>
                                  <w:color w:val="000000"/>
                                  <w:lang w:val="en"/>
                                </w:rPr>
                                <m:t>d</m:t>
                              </m:r>
                            </m:e>
                            <m:sub>
                              <m:r>
                                <w:rPr>
                                  <w:rFonts w:ascii="Cambria Math" w:hAnsi="Cambria Math"/>
                                  <w:color w:val="000000"/>
                                  <w:lang w:val="en"/>
                                </w:rPr>
                                <m:t>b</m:t>
                              </m:r>
                            </m:sub>
                          </m:sSub>
                        </m:e>
                      </m:mr>
                      <m:mr>
                        <m:e>
                          <m:sSub>
                            <m:sSubPr>
                              <m:ctrlPr>
                                <w:rPr>
                                  <w:rFonts w:ascii="Cambria Math" w:hAnsi="Cambria Math"/>
                                  <w:i/>
                                  <w:color w:val="000000"/>
                                  <w:lang w:val="en"/>
                                </w:rPr>
                              </m:ctrlPr>
                            </m:sSubPr>
                            <m:e>
                              <m:r>
                                <w:rPr>
                                  <w:rFonts w:ascii="Cambria Math" w:hAnsi="Cambria Math"/>
                                  <w:color w:val="000000"/>
                                  <w:lang w:val="en"/>
                                </w:rPr>
                                <m:t>d</m:t>
                              </m:r>
                            </m:e>
                            <m:sub>
                              <m:r>
                                <w:rPr>
                                  <w:rFonts w:ascii="Cambria Math" w:hAnsi="Cambria Math"/>
                                  <w:color w:val="000000"/>
                                  <w:lang w:val="en"/>
                                </w:rPr>
                                <m:t>c</m:t>
                              </m:r>
                            </m:sub>
                          </m:sSub>
                        </m:e>
                      </m:mr>
                    </m:m>
                  </m:e>
                </m:d>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dc</m:t>
                    </m:r>
                  </m:sub>
                </m:sSub>
              </m:oMath>
            </m:oMathPara>
          </w:p>
        </w:tc>
        <w:tc>
          <w:tcPr>
            <w:tcW w:w="2006" w:type="dxa"/>
          </w:tcPr>
          <w:p w14:paraId="43F35FA6" w14:textId="77777777" w:rsidR="00F530DB" w:rsidRPr="00EF719E" w:rsidRDefault="00F530DB" w:rsidP="00E31A8F">
            <w:pPr>
              <w:widowControl w:val="0"/>
              <w:spacing w:line="360" w:lineRule="auto"/>
              <w:jc w:val="right"/>
              <w:rPr>
                <w:color w:val="000000"/>
              </w:rPr>
            </w:pPr>
            <w:r w:rsidRPr="00EF719E">
              <w:t>(2.1)</w:t>
            </w:r>
          </w:p>
        </w:tc>
      </w:tr>
    </w:tbl>
    <w:p w14:paraId="77681F75" w14:textId="77777777" w:rsidR="00F530DB" w:rsidRPr="00EF719E" w:rsidRDefault="00F530DB" w:rsidP="00F530DB">
      <w:pPr>
        <w:widowControl w:val="0"/>
        <w:pBdr>
          <w:top w:val="nil"/>
          <w:left w:val="nil"/>
          <w:bottom w:val="nil"/>
          <w:right w:val="nil"/>
          <w:between w:val="nil"/>
        </w:pBdr>
        <w:spacing w:line="360" w:lineRule="auto"/>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5180"/>
        <w:gridCol w:w="1770"/>
      </w:tblGrid>
      <w:tr w:rsidR="00F530DB" w:rsidRPr="00EF719E" w14:paraId="5914CC5B" w14:textId="77777777" w:rsidTr="00E31A8F">
        <w:tc>
          <w:tcPr>
            <w:tcW w:w="2006" w:type="dxa"/>
          </w:tcPr>
          <w:p w14:paraId="708BCD5A" w14:textId="77777777" w:rsidR="00F530DB" w:rsidRPr="00EF719E" w:rsidRDefault="00F530DB" w:rsidP="00E31A8F">
            <w:pPr>
              <w:widowControl w:val="0"/>
              <w:spacing w:line="360" w:lineRule="auto"/>
              <w:jc w:val="both"/>
              <w:rPr>
                <w:color w:val="000000"/>
              </w:rPr>
            </w:pPr>
          </w:p>
        </w:tc>
        <w:tc>
          <w:tcPr>
            <w:tcW w:w="6018" w:type="dxa"/>
          </w:tcPr>
          <w:p w14:paraId="3E51EDA8" w14:textId="77777777" w:rsidR="00F530DB" w:rsidRPr="00EF719E" w:rsidRDefault="00E31A8F" w:rsidP="00E31A8F">
            <w:pPr>
              <w:widowControl w:val="0"/>
              <w:spacing w:line="360" w:lineRule="auto"/>
              <w:jc w:val="both"/>
              <w:rPr>
                <w:color w:val="000000"/>
              </w:rPr>
            </w:pPr>
            <m:oMathPara>
              <m:oMath>
                <m:f>
                  <m:fPr>
                    <m:ctrlPr>
                      <w:rPr>
                        <w:rFonts w:ascii="Cambria Math" w:hAnsi="Cambria Math"/>
                        <w:i/>
                        <w:color w:val="000000"/>
                        <w:lang w:val="en"/>
                      </w:rPr>
                    </m:ctrlPr>
                  </m:fPr>
                  <m:num>
                    <m:r>
                      <w:rPr>
                        <w:rFonts w:ascii="Cambria Math" w:hAnsi="Cambria Math"/>
                        <w:color w:val="000000"/>
                        <w:lang w:val="en"/>
                      </w:rPr>
                      <m:t>d</m:t>
                    </m:r>
                  </m:num>
                  <m:den>
                    <m:r>
                      <w:rPr>
                        <w:rFonts w:ascii="Cambria Math" w:hAnsi="Cambria Math"/>
                        <w:color w:val="000000"/>
                        <w:lang w:val="en"/>
                      </w:rPr>
                      <m:t>dt</m:t>
                    </m:r>
                  </m:den>
                </m:f>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dc</m:t>
                    </m:r>
                  </m:sub>
                </m:sSub>
                <m:r>
                  <w:rPr>
                    <w:rFonts w:ascii="Cambria Math" w:hAnsi="Cambria Math"/>
                    <w:color w:val="000000"/>
                    <w:lang w:val="en"/>
                  </w:rPr>
                  <m:t>=</m:t>
                </m:r>
                <m:f>
                  <m:fPr>
                    <m:ctrlPr>
                      <w:rPr>
                        <w:rFonts w:ascii="Cambria Math" w:hAnsi="Cambria Math"/>
                        <w:i/>
                        <w:color w:val="000000"/>
                        <w:lang w:val="en"/>
                      </w:rPr>
                    </m:ctrlPr>
                  </m:fPr>
                  <m:num>
                    <m:r>
                      <w:rPr>
                        <w:rFonts w:ascii="Cambria Math" w:hAnsi="Cambria Math"/>
                        <w:color w:val="000000"/>
                        <w:lang w:val="en"/>
                      </w:rPr>
                      <m:t>1</m:t>
                    </m:r>
                  </m:num>
                  <m:den>
                    <m:r>
                      <w:rPr>
                        <w:rFonts w:ascii="Cambria Math" w:hAnsi="Cambria Math"/>
                        <w:color w:val="000000"/>
                        <w:lang w:val="en"/>
                      </w:rPr>
                      <m:t>C</m:t>
                    </m:r>
                  </m:den>
                </m:f>
                <m:d>
                  <m:dPr>
                    <m:ctrlPr>
                      <w:rPr>
                        <w:rFonts w:ascii="Cambria Math" w:hAnsi="Cambria Math"/>
                        <w:i/>
                        <w:color w:val="000000"/>
                        <w:lang w:val="en"/>
                      </w:rPr>
                    </m:ctrlPr>
                  </m:dPr>
                  <m:e>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DCPV</m:t>
                        </m:r>
                      </m:sub>
                    </m:sSub>
                    <m:r>
                      <w:rPr>
                        <w:rFonts w:ascii="Cambria Math" w:hAnsi="Cambria Math"/>
                        <w:color w:val="000000"/>
                        <w:lang w:val="en"/>
                      </w:rPr>
                      <m:t>-</m:t>
                    </m:r>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DC</m:t>
                        </m:r>
                      </m:sub>
                    </m:sSub>
                  </m:e>
                </m:d>
              </m:oMath>
            </m:oMathPara>
          </w:p>
        </w:tc>
        <w:tc>
          <w:tcPr>
            <w:tcW w:w="2006" w:type="dxa"/>
          </w:tcPr>
          <w:p w14:paraId="68171886" w14:textId="77777777" w:rsidR="00F530DB" w:rsidRPr="00EF719E" w:rsidRDefault="00F530DB" w:rsidP="00E31A8F">
            <w:pPr>
              <w:widowControl w:val="0"/>
              <w:spacing w:line="360" w:lineRule="auto"/>
              <w:jc w:val="right"/>
              <w:rPr>
                <w:color w:val="000000"/>
              </w:rPr>
            </w:pPr>
            <w:r w:rsidRPr="00EF719E">
              <w:t>(2.2)</w:t>
            </w:r>
          </w:p>
        </w:tc>
      </w:tr>
    </w:tbl>
    <w:p w14:paraId="0DF0ACAF" w14:textId="77777777" w:rsidR="00F530DB" w:rsidRPr="00EF719E" w:rsidRDefault="00F530DB" w:rsidP="00F530DB">
      <w:pPr>
        <w:pBdr>
          <w:top w:val="nil"/>
          <w:left w:val="nil"/>
          <w:bottom w:val="nil"/>
          <w:right w:val="nil"/>
          <w:between w:val="nil"/>
        </w:pBdr>
        <w:spacing w:before="20" w:line="360" w:lineRule="auto"/>
        <w:ind w:firstLine="202"/>
        <w:jc w:val="both"/>
        <w:rPr>
          <w:bCs/>
        </w:rPr>
      </w:pPr>
    </w:p>
    <w:p w14:paraId="651D5F15" w14:textId="77777777" w:rsidR="00F530DB" w:rsidRPr="00EF719E" w:rsidRDefault="00F530DB" w:rsidP="00F530DB">
      <w:pPr>
        <w:widowControl w:val="0"/>
        <w:pBdr>
          <w:top w:val="nil"/>
          <w:left w:val="nil"/>
          <w:bottom w:val="nil"/>
          <w:right w:val="nil"/>
          <w:between w:val="nil"/>
        </w:pBdr>
        <w:spacing w:line="360" w:lineRule="auto"/>
        <w:jc w:val="both"/>
        <w:rPr>
          <w:color w:val="000000"/>
          <w:lang w:val="en"/>
        </w:rPr>
      </w:pPr>
      <w:r w:rsidRPr="00EF719E">
        <w:rPr>
          <w:color w:val="000000"/>
        </w:rPr>
        <w:t xml:space="preserve">Where </w:t>
      </w:r>
      <m:oMath>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abc</m:t>
            </m:r>
          </m:sub>
        </m:sSub>
      </m:oMath>
      <w:r w:rsidRPr="00EF719E">
        <w:rPr>
          <w:color w:val="000000"/>
          <w:lang w:val="en"/>
        </w:rPr>
        <w:t xml:space="preserve"> are the inverter output currents,</w:t>
      </w:r>
      <w:r w:rsidRPr="00EF719E">
        <w:rPr>
          <w:i/>
          <w:color w:val="000000"/>
          <w:lang w:val="en"/>
        </w:rPr>
        <w:t xml:space="preserve"> </w:t>
      </w:r>
      <m:oMath>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abc</m:t>
            </m:r>
          </m:sub>
        </m:sSub>
      </m:oMath>
      <w:r w:rsidRPr="00EF719E">
        <w:rPr>
          <w:i/>
          <w:color w:val="000000"/>
          <w:lang w:val="en"/>
        </w:rPr>
        <w:t xml:space="preserve"> </w:t>
      </w:r>
      <w:r w:rsidRPr="00EF719E">
        <w:rPr>
          <w:color w:val="000000"/>
          <w:lang w:val="en"/>
        </w:rPr>
        <w:t xml:space="preserve">the voltage at the point of connection, </w:t>
      </w:r>
      <m:oMath>
        <m:sSub>
          <m:sSubPr>
            <m:ctrlPr>
              <w:rPr>
                <w:rFonts w:ascii="Cambria Math" w:hAnsi="Cambria Math"/>
                <w:i/>
                <w:color w:val="000000"/>
                <w:lang w:val="en"/>
              </w:rPr>
            </m:ctrlPr>
          </m:sSubPr>
          <m:e>
            <m:r>
              <w:rPr>
                <w:rFonts w:ascii="Cambria Math" w:hAnsi="Cambria Math"/>
                <w:color w:val="000000"/>
                <w:lang w:val="en"/>
              </w:rPr>
              <m:t>d</m:t>
            </m:r>
          </m:e>
          <m:sub>
            <m:r>
              <w:rPr>
                <w:rFonts w:ascii="Cambria Math" w:hAnsi="Cambria Math"/>
                <w:color w:val="000000"/>
                <w:lang w:val="en"/>
              </w:rPr>
              <m:t>abc</m:t>
            </m:r>
          </m:sub>
        </m:sSub>
      </m:oMath>
      <w:r w:rsidRPr="00EF719E">
        <w:rPr>
          <w:color w:val="000000"/>
          <w:lang w:val="en"/>
        </w:rPr>
        <w:t xml:space="preserve"> the duty cycle, </w:t>
      </w:r>
      <m:oMath>
        <m:r>
          <w:rPr>
            <w:rFonts w:ascii="Cambria Math" w:hAnsi="Cambria Math"/>
            <w:color w:val="000000"/>
            <w:lang w:val="en"/>
          </w:rPr>
          <m:t>L</m:t>
        </m:r>
      </m:oMath>
      <w:r w:rsidRPr="00EF719E">
        <w:rPr>
          <w:color w:val="000000"/>
          <w:lang w:val="en"/>
        </w:rPr>
        <w:t xml:space="preserve"> and </w:t>
      </w:r>
      <m:oMath>
        <m:r>
          <w:rPr>
            <w:rFonts w:ascii="Cambria Math" w:hAnsi="Cambria Math"/>
            <w:color w:val="000000"/>
            <w:lang w:val="en"/>
          </w:rPr>
          <m:t>R</m:t>
        </m:r>
      </m:oMath>
      <w:r w:rsidRPr="00EF719E">
        <w:rPr>
          <w:color w:val="000000"/>
          <w:lang w:val="en"/>
        </w:rPr>
        <w:t xml:space="preserve"> the grid filter inductance and resistance, </w:t>
      </w:r>
      <m:oMath>
        <m:sSub>
          <m:sSubPr>
            <m:ctrlPr>
              <w:rPr>
                <w:rFonts w:ascii="Cambria Math" w:hAnsi="Cambria Math"/>
                <w:i/>
                <w:color w:val="000000"/>
                <w:lang w:val="en"/>
              </w:rPr>
            </m:ctrlPr>
          </m:sSubPr>
          <m:e>
            <m:r>
              <w:rPr>
                <w:rFonts w:ascii="Cambria Math" w:hAnsi="Cambria Math"/>
                <w:color w:val="000000"/>
                <w:lang w:val="en"/>
              </w:rPr>
              <m:t>v</m:t>
            </m:r>
          </m:e>
          <m:sub>
            <m:r>
              <w:rPr>
                <w:rFonts w:ascii="Cambria Math" w:hAnsi="Cambria Math"/>
                <w:color w:val="000000"/>
                <w:lang w:val="en"/>
              </w:rPr>
              <m:t>dc</m:t>
            </m:r>
          </m:sub>
        </m:sSub>
      </m:oMath>
      <w:r w:rsidRPr="00EF719E">
        <w:rPr>
          <w:color w:val="000000"/>
          <w:lang w:val="en"/>
        </w:rPr>
        <w:t xml:space="preserve"> the DC-link voltage</w:t>
      </w:r>
      <w:r w:rsidRPr="00EF719E">
        <w:rPr>
          <w:i/>
          <w:color w:val="000000"/>
          <w:lang w:val="en"/>
        </w:rPr>
        <w:t xml:space="preserve"> </w:t>
      </w:r>
      <m:oMath>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DCPV</m:t>
            </m:r>
          </m:sub>
        </m:sSub>
      </m:oMath>
      <w:r w:rsidRPr="00EF719E">
        <w:rPr>
          <w:color w:val="000000"/>
          <w:lang w:val="en"/>
        </w:rPr>
        <w:t xml:space="preserve"> the PV panel output current and </w:t>
      </w:r>
      <m:oMath>
        <m:sSub>
          <m:sSubPr>
            <m:ctrlPr>
              <w:rPr>
                <w:rFonts w:ascii="Cambria Math" w:hAnsi="Cambria Math"/>
                <w:i/>
                <w:color w:val="000000"/>
                <w:lang w:val="en"/>
              </w:rPr>
            </m:ctrlPr>
          </m:sSubPr>
          <m:e>
            <m:r>
              <w:rPr>
                <w:rFonts w:ascii="Cambria Math" w:hAnsi="Cambria Math"/>
                <w:color w:val="000000"/>
                <w:lang w:val="en"/>
              </w:rPr>
              <m:t>I</m:t>
            </m:r>
          </m:e>
          <m:sub>
            <m:r>
              <w:rPr>
                <w:rFonts w:ascii="Cambria Math" w:hAnsi="Cambria Math"/>
                <w:color w:val="000000"/>
                <w:lang w:val="en"/>
              </w:rPr>
              <m:t>DC</m:t>
            </m:r>
          </m:sub>
        </m:sSub>
      </m:oMath>
      <w:r w:rsidRPr="00EF719E">
        <w:rPr>
          <w:color w:val="000000"/>
          <w:lang w:val="en"/>
        </w:rPr>
        <w:t xml:space="preserve"> the inverter DC current. </w:t>
      </w:r>
      <w:r w:rsidRPr="00EF719E">
        <w:rPr>
          <w:rFonts w:eastAsia="MS Mincho"/>
        </w:rPr>
        <w:t xml:space="preserve">The control for the PV inverter is designed using (2.3). </w:t>
      </w:r>
    </w:p>
    <w:p w14:paraId="7443D317" w14:textId="77777777" w:rsidR="005504F8" w:rsidRDefault="005504F8" w:rsidP="00F530DB">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5199"/>
        <w:gridCol w:w="1762"/>
      </w:tblGrid>
      <w:tr w:rsidR="00C2121C" w:rsidRPr="00EF719E" w14:paraId="4C54F8F0" w14:textId="77777777" w:rsidTr="00E31A8F">
        <w:tc>
          <w:tcPr>
            <w:tcW w:w="2006" w:type="dxa"/>
          </w:tcPr>
          <w:p w14:paraId="2893E5C5" w14:textId="77777777" w:rsidR="00C2121C" w:rsidRPr="00EF719E" w:rsidRDefault="00C2121C" w:rsidP="00E31A8F">
            <w:pPr>
              <w:widowControl w:val="0"/>
              <w:spacing w:line="360" w:lineRule="auto"/>
              <w:jc w:val="both"/>
              <w:rPr>
                <w:color w:val="000000"/>
              </w:rPr>
            </w:pPr>
          </w:p>
        </w:tc>
        <w:tc>
          <w:tcPr>
            <w:tcW w:w="6018" w:type="dxa"/>
          </w:tcPr>
          <w:p w14:paraId="4CE27774" w14:textId="77777777" w:rsidR="00C2121C" w:rsidRPr="00EF719E" w:rsidRDefault="00E31A8F" w:rsidP="00E31A8F">
            <w:pPr>
              <w:widowControl w:val="0"/>
              <w:spacing w:line="360" w:lineRule="auto"/>
              <w:jc w:val="both"/>
              <w:rPr>
                <w:color w:val="000000"/>
              </w:rPr>
            </w:pPr>
            <m:oMathPara>
              <m:oMath>
                <m:f>
                  <m:fPr>
                    <m:ctrlPr>
                      <w:rPr>
                        <w:rFonts w:ascii="Cambria Math" w:hAnsi="Cambria Math"/>
                        <w:i/>
                        <w:spacing w:val="-1"/>
                      </w:rPr>
                    </m:ctrlPr>
                  </m:fPr>
                  <m:num>
                    <m:sSub>
                      <m:sSubPr>
                        <m:ctrlPr>
                          <w:rPr>
                            <w:rFonts w:ascii="Cambria Math" w:hAnsi="Cambria Math"/>
                            <w:i/>
                            <w:spacing w:val="-1"/>
                          </w:rPr>
                        </m:ctrlPr>
                      </m:sSubPr>
                      <m:e>
                        <m:acc>
                          <m:accPr>
                            <m:chr m:val="̃"/>
                            <m:ctrlPr>
                              <w:rPr>
                                <w:rFonts w:ascii="Cambria Math" w:hAnsi="Cambria Math"/>
                                <w:i/>
                                <w:spacing w:val="-1"/>
                              </w:rPr>
                            </m:ctrlPr>
                          </m:accPr>
                          <m:e>
                            <m:r>
                              <w:rPr>
                                <w:rFonts w:ascii="Cambria Math" w:hAnsi="Cambria Math"/>
                                <w:spacing w:val="-1"/>
                              </w:rPr>
                              <m:t>i</m:t>
                            </m:r>
                          </m:e>
                        </m:acc>
                      </m:e>
                      <m:sub>
                        <m:r>
                          <w:rPr>
                            <w:rFonts w:ascii="Cambria Math" w:hAnsi="Cambria Math"/>
                            <w:spacing w:val="-1"/>
                          </w:rPr>
                          <m:t>dq</m:t>
                        </m:r>
                      </m:sub>
                    </m:sSub>
                  </m:num>
                  <m:den>
                    <m:sSub>
                      <m:sSubPr>
                        <m:ctrlPr>
                          <w:rPr>
                            <w:rFonts w:ascii="Cambria Math" w:eastAsia="MS Mincho" w:hAnsi="Cambria Math"/>
                            <w:i/>
                            <w:spacing w:val="-1"/>
                          </w:rPr>
                        </m:ctrlPr>
                      </m:sSubPr>
                      <m:e>
                        <m:acc>
                          <m:accPr>
                            <m:chr m:val="̃"/>
                            <m:ctrlPr>
                              <w:rPr>
                                <w:rFonts w:ascii="Cambria Math" w:eastAsia="MS Mincho" w:hAnsi="Cambria Math"/>
                                <w:i/>
                                <w:spacing w:val="-1"/>
                              </w:rPr>
                            </m:ctrlPr>
                          </m:accPr>
                          <m:e>
                            <m:r>
                              <w:rPr>
                                <w:rFonts w:ascii="Cambria Math" w:eastAsia="MS Mincho" w:hAnsi="Cambria Math"/>
                                <w:spacing w:val="-1"/>
                              </w:rPr>
                              <m:t>d</m:t>
                            </m:r>
                          </m:e>
                        </m:acc>
                      </m:e>
                      <m:sub>
                        <m:r>
                          <w:rPr>
                            <w:rFonts w:ascii="Cambria Math" w:eastAsia="MS Mincho" w:hAnsi="Cambria Math"/>
                            <w:spacing w:val="-1"/>
                          </w:rPr>
                          <m:t>dq</m:t>
                        </m:r>
                      </m:sub>
                    </m:sSub>
                  </m:den>
                </m:f>
                <m:r>
                  <w:rPr>
                    <w:rFonts w:ascii="Cambria Math" w:hAnsi="Cambria Math"/>
                  </w:rPr>
                  <m:t>=</m:t>
                </m:r>
                <m:f>
                  <m:fPr>
                    <m:ctrlPr>
                      <w:rPr>
                        <w:rFonts w:ascii="Cambria Math" w:eastAsia="MS Mincho" w:hAnsi="Cambria Math"/>
                        <w:i/>
                        <w:spacing w:val="-1"/>
                      </w:rPr>
                    </m:ctrlPr>
                  </m:fPr>
                  <m:num>
                    <m:sSub>
                      <m:sSubPr>
                        <m:ctrlPr>
                          <w:rPr>
                            <w:rFonts w:ascii="Cambria Math" w:eastAsia="MS Mincho" w:hAnsi="Cambria Math"/>
                            <w:i/>
                            <w:spacing w:val="-1"/>
                          </w:rPr>
                        </m:ctrlPr>
                      </m:sSubPr>
                      <m:e>
                        <m:r>
                          <w:rPr>
                            <w:rFonts w:ascii="Cambria Math" w:eastAsia="MS Mincho" w:hAnsi="Cambria Math"/>
                            <w:spacing w:val="-1"/>
                          </w:rPr>
                          <m:t>V</m:t>
                        </m:r>
                      </m:e>
                      <m:sub>
                        <m:r>
                          <w:rPr>
                            <w:rFonts w:ascii="Cambria Math" w:eastAsia="MS Mincho" w:hAnsi="Cambria Math"/>
                            <w:spacing w:val="-1"/>
                          </w:rPr>
                          <m:t>dc</m:t>
                        </m:r>
                      </m:sub>
                    </m:sSub>
                  </m:num>
                  <m:den>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L</m:t>
                            </m:r>
                          </m:e>
                          <m:sub>
                            <m:r>
                              <w:rPr>
                                <w:rFonts w:ascii="Cambria Math" w:hAnsi="Cambria Math"/>
                              </w:rPr>
                              <m:t>dq</m:t>
                            </m:r>
                          </m:sub>
                        </m:sSub>
                        <m:r>
                          <w:rPr>
                            <w:rFonts w:ascii="Cambria Math" w:hAnsi="Cambria Math"/>
                          </w:rPr>
                          <m:t>+r</m:t>
                        </m:r>
                      </m:e>
                    </m:d>
                  </m:den>
                </m:f>
              </m:oMath>
            </m:oMathPara>
          </w:p>
        </w:tc>
        <w:tc>
          <w:tcPr>
            <w:tcW w:w="2006" w:type="dxa"/>
          </w:tcPr>
          <w:p w14:paraId="270D8285" w14:textId="77777777" w:rsidR="00C2121C" w:rsidRPr="00EF719E" w:rsidRDefault="00C2121C" w:rsidP="00E31A8F">
            <w:pPr>
              <w:widowControl w:val="0"/>
              <w:spacing w:line="360" w:lineRule="auto"/>
              <w:jc w:val="right"/>
              <w:rPr>
                <w:color w:val="000000"/>
              </w:rPr>
            </w:pPr>
            <w:r w:rsidRPr="00EF719E">
              <w:t>(2.3)</w:t>
            </w:r>
          </w:p>
        </w:tc>
      </w:tr>
    </w:tbl>
    <w:p w14:paraId="72DEFA1B" w14:textId="77777777" w:rsidR="00C2121C" w:rsidRPr="00EF719E" w:rsidRDefault="00C2121C" w:rsidP="00C2121C">
      <w:pPr>
        <w:widowControl w:val="0"/>
        <w:pBdr>
          <w:top w:val="nil"/>
          <w:left w:val="nil"/>
          <w:bottom w:val="nil"/>
          <w:right w:val="nil"/>
          <w:between w:val="nil"/>
        </w:pBdr>
        <w:spacing w:line="252" w:lineRule="auto"/>
        <w:jc w:val="both"/>
        <w:rPr>
          <w:color w:val="000000"/>
        </w:rPr>
      </w:pPr>
    </w:p>
    <w:p w14:paraId="366C1D5A" w14:textId="532602BC" w:rsidR="00C2121C" w:rsidRDefault="00C2121C" w:rsidP="00F530DB">
      <w:pPr>
        <w:rPr>
          <w:noProof/>
        </w:rPr>
        <w:sectPr w:rsidR="00C2121C" w:rsidSect="006C357F">
          <w:footerReference w:type="default" r:id="rId49"/>
          <w:type w:val="continuous"/>
          <w:pgSz w:w="11520" w:h="15660" w:code="1"/>
          <w:pgMar w:top="1440" w:right="1440" w:bottom="1440" w:left="1440" w:header="360" w:footer="1440" w:gutter="0"/>
          <w:cols w:space="400"/>
          <w:docGrid w:linePitch="360"/>
        </w:sectPr>
      </w:pPr>
    </w:p>
    <w:p w14:paraId="082D6EAB" w14:textId="5531944A" w:rsidR="0089628E" w:rsidRDefault="00FF5C84" w:rsidP="0089628E">
      <w:pPr>
        <w:pStyle w:val="NormalWeb"/>
        <w:keepNext/>
        <w:spacing w:line="360" w:lineRule="auto"/>
        <w:jc w:val="center"/>
      </w:pPr>
      <w:r w:rsidRPr="00EF719E">
        <w:rPr>
          <w:noProof/>
        </w:rPr>
        <w:lastRenderedPageBreak/>
        <w:drawing>
          <wp:inline distT="0" distB="0" distL="0" distR="0" wp14:anchorId="7FD4265D" wp14:editId="6BB9C06D">
            <wp:extent cx="7983835" cy="4023360"/>
            <wp:effectExtent l="0" t="0" r="5080" b="2540"/>
            <wp:docPr id="464" name="Picture 49">
              <a:extLst xmlns:a="http://schemas.openxmlformats.org/drawingml/2006/main">
                <a:ext uri="{FF2B5EF4-FFF2-40B4-BE49-F238E27FC236}">
                  <a16:creationId xmlns:a16="http://schemas.microsoft.com/office/drawing/2014/main" id="{4BBECF6F-DAB3-5EFF-A7AE-46D83BBAE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a:extLst>
                        <a:ext uri="{FF2B5EF4-FFF2-40B4-BE49-F238E27FC236}">
                          <a16:creationId xmlns:a16="http://schemas.microsoft.com/office/drawing/2014/main" id="{4BBECF6F-DAB3-5EFF-A7AE-46D83BBAEFAB}"/>
                        </a:ext>
                      </a:extLst>
                    </pic:cNvPr>
                    <pic:cNvPicPr>
                      <a:picLocks noChangeAspect="1"/>
                    </pic:cNvPicPr>
                  </pic:nvPicPr>
                  <pic:blipFill>
                    <a:blip r:embed="rId50"/>
                    <a:stretch>
                      <a:fillRect/>
                    </a:stretch>
                  </pic:blipFill>
                  <pic:spPr>
                    <a:xfrm>
                      <a:off x="0" y="0"/>
                      <a:ext cx="8051750" cy="4057585"/>
                    </a:xfrm>
                    <a:prstGeom prst="rect">
                      <a:avLst/>
                    </a:prstGeom>
                  </pic:spPr>
                </pic:pic>
              </a:graphicData>
            </a:graphic>
          </wp:inline>
        </w:drawing>
      </w:r>
    </w:p>
    <w:p w14:paraId="17E907AD" w14:textId="77777777" w:rsidR="005504F8" w:rsidRPr="00BD68D1" w:rsidRDefault="005504F8" w:rsidP="0089628E">
      <w:pPr>
        <w:pStyle w:val="NormalWeb"/>
        <w:keepNext/>
        <w:spacing w:line="360" w:lineRule="auto"/>
        <w:jc w:val="center"/>
        <w:rPr>
          <w:sz w:val="22"/>
          <w:szCs w:val="22"/>
        </w:rPr>
      </w:pPr>
    </w:p>
    <w:p w14:paraId="61D827A6" w14:textId="3F73BFCA" w:rsidR="005504F8" w:rsidRPr="00BD68D1" w:rsidRDefault="005504F8" w:rsidP="005504F8">
      <w:pPr>
        <w:pStyle w:val="NormalWeb"/>
        <w:keepNext/>
        <w:jc w:val="center"/>
        <w:rPr>
          <w:sz w:val="22"/>
          <w:szCs w:val="22"/>
        </w:rPr>
      </w:pPr>
      <w:bookmarkStart w:id="200" w:name="_Toc125006501"/>
      <w:bookmarkStart w:id="201" w:name="_Toc125019476"/>
      <w:bookmarkStart w:id="202" w:name="_Toc129009387"/>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1</w:t>
      </w:r>
      <w:r w:rsidRPr="00BD68D1">
        <w:rPr>
          <w:sz w:val="22"/>
          <w:szCs w:val="22"/>
        </w:rPr>
        <w:fldChar w:fldCharType="end"/>
      </w:r>
      <w:r w:rsidRPr="00BD68D1">
        <w:rPr>
          <w:sz w:val="22"/>
          <w:szCs w:val="22"/>
        </w:rPr>
        <w:t>: EPBs distribution feeder including Riverside substation and control center microgrid. Green dashed line encloses the microgrid.</w:t>
      </w:r>
      <w:bookmarkEnd w:id="200"/>
      <w:bookmarkEnd w:id="201"/>
      <w:bookmarkEnd w:id="202"/>
    </w:p>
    <w:p w14:paraId="6E85E285" w14:textId="275235DC" w:rsidR="005504F8" w:rsidRDefault="005504F8" w:rsidP="0089628E">
      <w:pPr>
        <w:pStyle w:val="NormalWeb"/>
        <w:keepNext/>
        <w:spacing w:line="360" w:lineRule="auto"/>
        <w:jc w:val="center"/>
        <w:sectPr w:rsidR="005504F8" w:rsidSect="006C357F">
          <w:pgSz w:w="15660" w:h="11520" w:orient="landscape" w:code="1"/>
          <w:pgMar w:top="1440" w:right="1440" w:bottom="1440" w:left="1440" w:header="360" w:footer="1440" w:gutter="0"/>
          <w:cols w:space="400"/>
          <w:docGrid w:linePitch="360"/>
        </w:sectPr>
      </w:pPr>
    </w:p>
    <w:p w14:paraId="791F8A76" w14:textId="4A0FBC04" w:rsidR="007D6C46" w:rsidRPr="00EF719E" w:rsidRDefault="007D6C46" w:rsidP="005504F8">
      <w:pPr>
        <w:pStyle w:val="NormalWeb"/>
        <w:keepNext/>
      </w:pPr>
    </w:p>
    <w:p w14:paraId="58ACB5B3" w14:textId="74C38278" w:rsidR="007D6C46" w:rsidRPr="00EF719E" w:rsidRDefault="007D6C46" w:rsidP="007D6C46">
      <w:pPr>
        <w:pStyle w:val="NormalWeb"/>
        <w:keepNext/>
        <w:jc w:val="center"/>
      </w:pPr>
    </w:p>
    <w:p w14:paraId="0B712BC2" w14:textId="0FA87630" w:rsidR="007D6C46" w:rsidRPr="00EF719E" w:rsidRDefault="007D6C46" w:rsidP="007D6C46">
      <w:pPr>
        <w:pStyle w:val="NormalWeb"/>
        <w:keepNext/>
        <w:jc w:val="center"/>
      </w:pPr>
    </w:p>
    <w:p w14:paraId="4CCAD891" w14:textId="1CE3174F" w:rsidR="007D6C46" w:rsidRPr="00EF719E" w:rsidRDefault="007D6C46" w:rsidP="007D6C46">
      <w:pPr>
        <w:pStyle w:val="NormalWeb"/>
        <w:keepNext/>
        <w:jc w:val="center"/>
      </w:pPr>
    </w:p>
    <w:p w14:paraId="4F01E300" w14:textId="77777777" w:rsidR="007D6C46" w:rsidRPr="00EF719E" w:rsidRDefault="007D6C46" w:rsidP="007D6C46">
      <w:pPr>
        <w:pStyle w:val="NormalWeb"/>
        <w:keepNext/>
        <w:jc w:val="center"/>
      </w:pPr>
    </w:p>
    <w:p w14:paraId="41C2E8FC" w14:textId="1A1A8805" w:rsidR="00620BA4" w:rsidRPr="00EF719E" w:rsidRDefault="0089628E" w:rsidP="00620BA4">
      <w:pPr>
        <w:pStyle w:val="BodyText"/>
        <w:jc w:val="center"/>
      </w:pPr>
      <w:r w:rsidRPr="00EF719E">
        <w:rPr>
          <w:noProof/>
        </w:rPr>
        <w:drawing>
          <wp:inline distT="0" distB="0" distL="0" distR="0" wp14:anchorId="580B46C1" wp14:editId="10B37395">
            <wp:extent cx="5204892" cy="4556502"/>
            <wp:effectExtent l="0" t="0" r="2540" b="3175"/>
            <wp:docPr id="5" name="Picture 31">
              <a:extLst xmlns:a="http://schemas.openxmlformats.org/drawingml/2006/main">
                <a:ext uri="{FF2B5EF4-FFF2-40B4-BE49-F238E27FC236}">
                  <a16:creationId xmlns:a16="http://schemas.microsoft.com/office/drawing/2014/main" id="{B9089BEB-36AC-0645-8437-76C9B0AF0D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B9089BEB-36AC-0645-8437-76C9B0AF0D43}"/>
                        </a:ext>
                      </a:extLst>
                    </pic:cNvPr>
                    <pic:cNvPicPr>
                      <a:picLocks noChangeAspect="1"/>
                    </pic:cNvPicPr>
                  </pic:nvPicPr>
                  <pic:blipFill>
                    <a:blip r:embed="rId51" cstate="screen">
                      <a:extLst>
                        <a:ext uri="{28A0092B-C50C-407E-A947-70E740481C1C}">
                          <a14:useLocalDpi xmlns:a14="http://schemas.microsoft.com/office/drawing/2010/main"/>
                        </a:ext>
                      </a:extLst>
                    </a:blip>
                    <a:stretch>
                      <a:fillRect/>
                    </a:stretch>
                  </pic:blipFill>
                  <pic:spPr>
                    <a:xfrm>
                      <a:off x="0" y="0"/>
                      <a:ext cx="5249917" cy="4595918"/>
                    </a:xfrm>
                    <a:prstGeom prst="rect">
                      <a:avLst/>
                    </a:prstGeom>
                  </pic:spPr>
                </pic:pic>
              </a:graphicData>
            </a:graphic>
          </wp:inline>
        </w:drawing>
      </w:r>
    </w:p>
    <w:p w14:paraId="0DB23233" w14:textId="1A8B33A8" w:rsidR="0089628E" w:rsidRPr="00BD68D1" w:rsidRDefault="00620BA4" w:rsidP="00620BA4">
      <w:pPr>
        <w:pStyle w:val="FIGURES"/>
        <w:jc w:val="center"/>
        <w:rPr>
          <w:sz w:val="22"/>
          <w:szCs w:val="22"/>
        </w:rPr>
      </w:pPr>
      <w:bookmarkStart w:id="203" w:name="_Toc125019477"/>
      <w:bookmarkStart w:id="204" w:name="_Toc129009388"/>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 xml:space="preserve">: </w:t>
      </w:r>
      <w:bookmarkEnd w:id="203"/>
      <w:r w:rsidR="007D6C46" w:rsidRPr="00BD68D1">
        <w:rPr>
          <w:sz w:val="22"/>
          <w:szCs w:val="22"/>
        </w:rPr>
        <w:t xml:space="preserve">TCC curves for S&amp;C </w:t>
      </w:r>
      <w:proofErr w:type="spellStart"/>
      <w:r w:rsidR="004709CC" w:rsidRPr="00BD68D1">
        <w:rPr>
          <w:sz w:val="22"/>
          <w:szCs w:val="22"/>
        </w:rPr>
        <w:t>I</w:t>
      </w:r>
      <w:r w:rsidR="007D6C46" w:rsidRPr="00BD68D1">
        <w:rPr>
          <w:sz w:val="22"/>
          <w:szCs w:val="22"/>
        </w:rPr>
        <w:t>nterllirupter</w:t>
      </w:r>
      <w:proofErr w:type="spellEnd"/>
      <w:r w:rsidR="007D6C46" w:rsidRPr="00BD68D1">
        <w:rPr>
          <w:sz w:val="22"/>
          <w:szCs w:val="22"/>
        </w:rPr>
        <w:t xml:space="preserve"> and 100A S&amp;C </w:t>
      </w:r>
      <w:proofErr w:type="spellStart"/>
      <w:r w:rsidR="004709CC" w:rsidRPr="00BD68D1">
        <w:rPr>
          <w:sz w:val="22"/>
          <w:szCs w:val="22"/>
        </w:rPr>
        <w:t>P</w:t>
      </w:r>
      <w:r w:rsidR="007D6C46" w:rsidRPr="00BD68D1">
        <w:rPr>
          <w:sz w:val="22"/>
          <w:szCs w:val="22"/>
        </w:rPr>
        <w:t>ositrol</w:t>
      </w:r>
      <w:proofErr w:type="spellEnd"/>
      <w:r w:rsidR="007D6C46" w:rsidRPr="00BD68D1">
        <w:rPr>
          <w:sz w:val="22"/>
          <w:szCs w:val="22"/>
        </w:rPr>
        <w:t xml:space="preserve"> fuse</w:t>
      </w:r>
      <w:r w:rsidR="004709CC" w:rsidRPr="00BD68D1">
        <w:rPr>
          <w:sz w:val="22"/>
          <w:szCs w:val="22"/>
        </w:rPr>
        <w:t>.</w:t>
      </w:r>
      <w:bookmarkEnd w:id="204"/>
      <w:r w:rsidR="0089628E" w:rsidRPr="00BD68D1">
        <w:rPr>
          <w:sz w:val="22"/>
          <w:szCs w:val="22"/>
        </w:rPr>
        <w:br/>
      </w:r>
    </w:p>
    <w:p w14:paraId="6C4C2753" w14:textId="408D9E34" w:rsidR="007D6C46" w:rsidRPr="00EF719E" w:rsidRDefault="007D6C46" w:rsidP="00620BA4">
      <w:pPr>
        <w:pStyle w:val="FIGURES"/>
        <w:jc w:val="center"/>
      </w:pPr>
    </w:p>
    <w:p w14:paraId="13FAFEE5" w14:textId="1F114E0B" w:rsidR="007D6C46" w:rsidRPr="00EF719E" w:rsidRDefault="007D6C46" w:rsidP="00620BA4">
      <w:pPr>
        <w:pStyle w:val="FIGURES"/>
        <w:jc w:val="center"/>
      </w:pPr>
    </w:p>
    <w:p w14:paraId="6B1BC03B" w14:textId="75582650" w:rsidR="007D6C46" w:rsidRDefault="007D6C46" w:rsidP="007D6C46">
      <w:pPr>
        <w:pStyle w:val="FIGURES"/>
      </w:pPr>
    </w:p>
    <w:p w14:paraId="4C184D4A" w14:textId="77777777" w:rsidR="005504F8" w:rsidRDefault="005504F8" w:rsidP="005504F8">
      <w:pPr>
        <w:pStyle w:val="FIGURES"/>
        <w:ind w:firstLine="0"/>
      </w:pPr>
    </w:p>
    <w:p w14:paraId="73731F91" w14:textId="1EFF8830" w:rsidR="005504F8" w:rsidRDefault="005504F8" w:rsidP="005504F8">
      <w:pPr>
        <w:pStyle w:val="FIGURES"/>
        <w:ind w:firstLine="0"/>
        <w:sectPr w:rsidR="005504F8" w:rsidSect="008C6D4C">
          <w:pgSz w:w="11520" w:h="15660" w:code="1"/>
          <w:pgMar w:top="1440" w:right="1440" w:bottom="1440" w:left="1440" w:header="360" w:footer="1440" w:gutter="0"/>
          <w:cols w:space="400"/>
          <w:docGrid w:linePitch="360"/>
        </w:sectPr>
      </w:pPr>
    </w:p>
    <w:p w14:paraId="7389C62E" w14:textId="77777777" w:rsidR="005504F8" w:rsidRPr="00EF719E" w:rsidRDefault="005504F8" w:rsidP="005504F8">
      <w:pPr>
        <w:pStyle w:val="FIGURES"/>
        <w:ind w:firstLine="0"/>
      </w:pPr>
    </w:p>
    <w:p w14:paraId="15B9DA04" w14:textId="1451C63D" w:rsidR="0089628E" w:rsidRDefault="0089628E" w:rsidP="00620BA4">
      <w:pPr>
        <w:pStyle w:val="BodyText"/>
        <w:jc w:val="center"/>
      </w:pPr>
      <w:r w:rsidRPr="00EF719E">
        <w:rPr>
          <w:noProof/>
        </w:rPr>
        <w:drawing>
          <wp:inline distT="0" distB="0" distL="0" distR="0" wp14:anchorId="606E4C3B" wp14:editId="1A34F96A">
            <wp:extent cx="7904136" cy="4351496"/>
            <wp:effectExtent l="0" t="0" r="0" b="5080"/>
            <wp:docPr id="6" name="Picture 22">
              <a:extLst xmlns:a="http://schemas.openxmlformats.org/drawingml/2006/main">
                <a:ext uri="{FF2B5EF4-FFF2-40B4-BE49-F238E27FC236}">
                  <a16:creationId xmlns:a16="http://schemas.microsoft.com/office/drawing/2014/main" id="{5D359925-B6E4-0F46-8885-5B6296AC9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5D359925-B6E4-0F46-8885-5B6296AC96B3}"/>
                        </a:ext>
                      </a:extLst>
                    </pic:cNvPr>
                    <pic:cNvPicPr>
                      <a:picLocks noChangeAspect="1"/>
                    </pic:cNvPicPr>
                  </pic:nvPicPr>
                  <pic:blipFill>
                    <a:blip r:embed="rId52">
                      <a:extLst>
                        <a:ext uri="{28A0092B-C50C-407E-A947-70E740481C1C}">
                          <a14:useLocalDpi xmlns:a14="http://schemas.microsoft.com/office/drawing/2010/main"/>
                        </a:ext>
                      </a:extLst>
                    </a:blip>
                    <a:stretch>
                      <a:fillRect/>
                    </a:stretch>
                  </pic:blipFill>
                  <pic:spPr>
                    <a:xfrm>
                      <a:off x="0" y="0"/>
                      <a:ext cx="7916603" cy="4358360"/>
                    </a:xfrm>
                    <a:prstGeom prst="rect">
                      <a:avLst/>
                    </a:prstGeom>
                  </pic:spPr>
                </pic:pic>
              </a:graphicData>
            </a:graphic>
          </wp:inline>
        </w:drawing>
      </w:r>
    </w:p>
    <w:p w14:paraId="3F9DDA39" w14:textId="5B0E31A6" w:rsidR="005504F8" w:rsidRPr="00BD68D1" w:rsidRDefault="005504F8" w:rsidP="005504F8">
      <w:pPr>
        <w:pStyle w:val="FIGURES"/>
        <w:ind w:firstLine="0"/>
        <w:jc w:val="center"/>
        <w:rPr>
          <w:sz w:val="22"/>
          <w:szCs w:val="22"/>
        </w:rPr>
      </w:pPr>
      <w:r w:rsidRPr="00BD68D1">
        <w:rPr>
          <w:sz w:val="22"/>
          <w:szCs w:val="22"/>
        </w:rPr>
        <w:br/>
      </w:r>
      <w:bookmarkStart w:id="205" w:name="_Toc125019478"/>
      <w:bookmarkStart w:id="206" w:name="_Toc129009389"/>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3</w:t>
      </w:r>
      <w:r w:rsidRPr="00BD68D1">
        <w:rPr>
          <w:sz w:val="22"/>
          <w:szCs w:val="22"/>
        </w:rPr>
        <w:fldChar w:fldCharType="end"/>
      </w:r>
      <w:r w:rsidRPr="00BD68D1">
        <w:rPr>
          <w:sz w:val="22"/>
          <w:szCs w:val="22"/>
        </w:rPr>
        <w:t>:  (a) Islanded mode low-irradiance day. (b) Islanded mode high irradiance. (c) Grid-tied high-irradiance.</w:t>
      </w:r>
      <w:bookmarkEnd w:id="205"/>
      <w:bookmarkEnd w:id="206"/>
    </w:p>
    <w:p w14:paraId="41A9EA25" w14:textId="77777777" w:rsidR="005A398A" w:rsidRDefault="005A398A" w:rsidP="005504F8">
      <w:pPr>
        <w:pStyle w:val="FIGURES"/>
        <w:ind w:firstLine="0"/>
        <w:jc w:val="center"/>
      </w:pPr>
    </w:p>
    <w:p w14:paraId="73FA3E11" w14:textId="25C996C6" w:rsidR="005A398A" w:rsidRDefault="005A398A" w:rsidP="005504F8">
      <w:pPr>
        <w:pStyle w:val="FIGURES"/>
        <w:ind w:firstLine="0"/>
        <w:jc w:val="center"/>
        <w:sectPr w:rsidR="005A398A" w:rsidSect="008C6D4C">
          <w:pgSz w:w="15660" w:h="11520" w:orient="landscape" w:code="1"/>
          <w:pgMar w:top="1440" w:right="1440" w:bottom="1440" w:left="1440" w:header="360" w:footer="1440" w:gutter="0"/>
          <w:cols w:space="400"/>
          <w:docGrid w:linePitch="360"/>
        </w:sectPr>
      </w:pPr>
    </w:p>
    <w:p w14:paraId="2E885A78" w14:textId="77777777" w:rsidR="005A398A" w:rsidRPr="00F530DB" w:rsidRDefault="005A398A" w:rsidP="005A398A">
      <w:pPr>
        <w:widowControl w:val="0"/>
        <w:pBdr>
          <w:top w:val="nil"/>
          <w:left w:val="nil"/>
          <w:bottom w:val="nil"/>
          <w:right w:val="nil"/>
          <w:between w:val="nil"/>
        </w:pBdr>
        <w:spacing w:line="360" w:lineRule="auto"/>
        <w:jc w:val="both"/>
      </w:pPr>
    </w:p>
    <w:p w14:paraId="40037CF1" w14:textId="77777777" w:rsidR="005A398A" w:rsidRDefault="005A398A" w:rsidP="005A398A">
      <w:pPr>
        <w:widowControl w:val="0"/>
        <w:pBdr>
          <w:top w:val="nil"/>
          <w:left w:val="nil"/>
          <w:bottom w:val="nil"/>
          <w:right w:val="nil"/>
          <w:between w:val="nil"/>
        </w:pBdr>
        <w:spacing w:line="360" w:lineRule="auto"/>
        <w:jc w:val="both"/>
        <w:rPr>
          <w:color w:val="000000"/>
        </w:rPr>
      </w:pPr>
    </w:p>
    <w:p w14:paraId="60DD111A" w14:textId="77777777" w:rsidR="005A398A" w:rsidRDefault="005A398A" w:rsidP="005A398A">
      <w:pPr>
        <w:widowControl w:val="0"/>
        <w:pBdr>
          <w:top w:val="nil"/>
          <w:left w:val="nil"/>
          <w:bottom w:val="nil"/>
          <w:right w:val="nil"/>
          <w:between w:val="nil"/>
        </w:pBdr>
        <w:spacing w:line="360" w:lineRule="auto"/>
        <w:jc w:val="both"/>
        <w:rPr>
          <w:color w:val="000000"/>
        </w:rPr>
      </w:pPr>
    </w:p>
    <w:p w14:paraId="1BE5ED56" w14:textId="77777777" w:rsidR="005A398A" w:rsidRDefault="005A398A" w:rsidP="005A398A">
      <w:pPr>
        <w:widowControl w:val="0"/>
        <w:pBdr>
          <w:top w:val="nil"/>
          <w:left w:val="nil"/>
          <w:bottom w:val="nil"/>
          <w:right w:val="nil"/>
          <w:between w:val="nil"/>
        </w:pBdr>
        <w:spacing w:line="360" w:lineRule="auto"/>
        <w:jc w:val="both"/>
        <w:rPr>
          <w:color w:val="000000"/>
        </w:rPr>
      </w:pPr>
    </w:p>
    <w:p w14:paraId="5ECEBC61" w14:textId="77777777" w:rsidR="005A398A" w:rsidRDefault="005A398A" w:rsidP="005A398A">
      <w:pPr>
        <w:widowControl w:val="0"/>
        <w:pBdr>
          <w:top w:val="nil"/>
          <w:left w:val="nil"/>
          <w:bottom w:val="nil"/>
          <w:right w:val="nil"/>
          <w:between w:val="nil"/>
        </w:pBdr>
        <w:spacing w:line="360" w:lineRule="auto"/>
        <w:jc w:val="both"/>
        <w:rPr>
          <w:color w:val="000000"/>
        </w:rPr>
      </w:pPr>
    </w:p>
    <w:p w14:paraId="3C1DC1A9" w14:textId="77777777" w:rsidR="005A398A" w:rsidRDefault="005A398A" w:rsidP="005A398A">
      <w:pPr>
        <w:widowControl w:val="0"/>
        <w:pBdr>
          <w:top w:val="nil"/>
          <w:left w:val="nil"/>
          <w:bottom w:val="nil"/>
          <w:right w:val="nil"/>
          <w:between w:val="nil"/>
        </w:pBdr>
        <w:spacing w:line="360" w:lineRule="auto"/>
        <w:jc w:val="both"/>
        <w:rPr>
          <w:color w:val="000000"/>
        </w:rPr>
      </w:pPr>
    </w:p>
    <w:p w14:paraId="5C9B43DD" w14:textId="77777777" w:rsidR="005A398A" w:rsidRDefault="005A398A" w:rsidP="005A398A">
      <w:pPr>
        <w:widowControl w:val="0"/>
        <w:pBdr>
          <w:top w:val="nil"/>
          <w:left w:val="nil"/>
          <w:bottom w:val="nil"/>
          <w:right w:val="nil"/>
          <w:between w:val="nil"/>
        </w:pBdr>
        <w:spacing w:line="360" w:lineRule="auto"/>
        <w:jc w:val="both"/>
        <w:rPr>
          <w:color w:val="000000"/>
        </w:rPr>
      </w:pPr>
    </w:p>
    <w:p w14:paraId="4B875C76" w14:textId="77777777" w:rsidR="005A398A" w:rsidRDefault="005A398A" w:rsidP="005A398A">
      <w:pPr>
        <w:widowControl w:val="0"/>
        <w:pBdr>
          <w:top w:val="nil"/>
          <w:left w:val="nil"/>
          <w:bottom w:val="nil"/>
          <w:right w:val="nil"/>
          <w:between w:val="nil"/>
        </w:pBdr>
        <w:spacing w:line="360" w:lineRule="auto"/>
        <w:jc w:val="both"/>
        <w:rPr>
          <w:color w:val="000000"/>
        </w:rPr>
      </w:pPr>
    </w:p>
    <w:p w14:paraId="22F2F947" w14:textId="77777777" w:rsidR="005A398A" w:rsidRDefault="005A398A" w:rsidP="005A398A">
      <w:pPr>
        <w:widowControl w:val="0"/>
        <w:pBdr>
          <w:top w:val="nil"/>
          <w:left w:val="nil"/>
          <w:bottom w:val="nil"/>
          <w:right w:val="nil"/>
          <w:between w:val="nil"/>
        </w:pBdr>
        <w:spacing w:line="360" w:lineRule="auto"/>
        <w:jc w:val="both"/>
        <w:rPr>
          <w:color w:val="000000"/>
        </w:rPr>
      </w:pPr>
    </w:p>
    <w:p w14:paraId="5E51ED89" w14:textId="77777777" w:rsidR="005A398A" w:rsidRPr="00EF719E" w:rsidRDefault="005A398A" w:rsidP="005A398A">
      <w:pPr>
        <w:widowControl w:val="0"/>
        <w:pBdr>
          <w:top w:val="nil"/>
          <w:left w:val="nil"/>
          <w:bottom w:val="nil"/>
          <w:right w:val="nil"/>
          <w:between w:val="nil"/>
        </w:pBdr>
        <w:spacing w:line="360" w:lineRule="auto"/>
        <w:jc w:val="both"/>
        <w:rPr>
          <w:color w:val="000000"/>
        </w:rPr>
      </w:pPr>
    </w:p>
    <w:p w14:paraId="08128B52" w14:textId="77777777" w:rsidR="005A398A" w:rsidRPr="00EF719E" w:rsidRDefault="005A398A" w:rsidP="005A398A">
      <w:pPr>
        <w:pStyle w:val="BodyText"/>
        <w:spacing w:before="720" w:after="720" w:line="360" w:lineRule="auto"/>
        <w:rPr>
          <w:bCs/>
          <w:sz w:val="24"/>
          <w:szCs w:val="24"/>
        </w:rPr>
      </w:pPr>
      <w:r w:rsidRPr="00EF719E">
        <w:rPr>
          <w:noProof/>
        </w:rPr>
        <w:drawing>
          <wp:inline distT="0" distB="0" distL="0" distR="0" wp14:anchorId="4A1BF0DD" wp14:editId="2CF43131">
            <wp:extent cx="5238427" cy="2080604"/>
            <wp:effectExtent l="0" t="0" r="0" b="0"/>
            <wp:docPr id="43" name="Picture 3">
              <a:extLst xmlns:a="http://schemas.openxmlformats.org/drawingml/2006/main">
                <a:ext uri="{FF2B5EF4-FFF2-40B4-BE49-F238E27FC236}">
                  <a16:creationId xmlns:a16="http://schemas.microsoft.com/office/drawing/2014/main" id="{746A7289-12BD-AA73-28F2-12A706B86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46A7289-12BD-AA73-28F2-12A706B869FF}"/>
                        </a:ext>
                      </a:extLst>
                    </pic:cNvPr>
                    <pic:cNvPicPr>
                      <a:picLocks noChangeAspect="1"/>
                    </pic:cNvPicPr>
                  </pic:nvPicPr>
                  <pic:blipFill>
                    <a:blip r:embed="rId53"/>
                    <a:stretch>
                      <a:fillRect/>
                    </a:stretch>
                  </pic:blipFill>
                  <pic:spPr>
                    <a:xfrm>
                      <a:off x="0" y="0"/>
                      <a:ext cx="5307389" cy="2107995"/>
                    </a:xfrm>
                    <a:prstGeom prst="rect">
                      <a:avLst/>
                    </a:prstGeom>
                  </pic:spPr>
                </pic:pic>
              </a:graphicData>
            </a:graphic>
          </wp:inline>
        </w:drawing>
      </w:r>
    </w:p>
    <w:p w14:paraId="4A778781" w14:textId="787CEF7D" w:rsidR="005A398A" w:rsidRPr="00BD68D1" w:rsidRDefault="005A398A" w:rsidP="005A398A">
      <w:pPr>
        <w:pStyle w:val="FIGURES"/>
        <w:ind w:firstLine="0"/>
        <w:jc w:val="center"/>
        <w:rPr>
          <w:sz w:val="22"/>
          <w:szCs w:val="22"/>
        </w:rPr>
      </w:pPr>
      <w:r w:rsidRPr="00EF719E">
        <w:br/>
      </w:r>
      <w:bookmarkStart w:id="207" w:name="_Toc125019479"/>
      <w:bookmarkStart w:id="208" w:name="_Toc129009390"/>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4</w:t>
      </w:r>
      <w:r w:rsidRPr="00BD68D1">
        <w:rPr>
          <w:sz w:val="22"/>
          <w:szCs w:val="22"/>
        </w:rPr>
        <w:fldChar w:fldCharType="end"/>
      </w:r>
      <w:r w:rsidRPr="00BD68D1">
        <w:rPr>
          <w:sz w:val="22"/>
          <w:szCs w:val="22"/>
        </w:rPr>
        <w:t>: Model adaptive relay Modules</w:t>
      </w:r>
      <w:bookmarkEnd w:id="207"/>
      <w:bookmarkEnd w:id="208"/>
    </w:p>
    <w:p w14:paraId="66963AF9" w14:textId="77777777" w:rsidR="005A398A" w:rsidRDefault="005A398A" w:rsidP="005A398A">
      <w:pPr>
        <w:pStyle w:val="BodyText"/>
        <w:spacing w:line="360" w:lineRule="auto"/>
        <w:ind w:firstLine="0"/>
        <w:rPr>
          <w:bCs/>
          <w:sz w:val="24"/>
          <w:szCs w:val="24"/>
        </w:rPr>
      </w:pPr>
    </w:p>
    <w:p w14:paraId="2C615DDE" w14:textId="77777777" w:rsidR="005A398A" w:rsidRDefault="005A398A" w:rsidP="005A398A">
      <w:pPr>
        <w:pStyle w:val="BodyText"/>
        <w:spacing w:line="360" w:lineRule="auto"/>
        <w:ind w:firstLine="0"/>
        <w:rPr>
          <w:bCs/>
          <w:sz w:val="24"/>
          <w:szCs w:val="24"/>
        </w:rPr>
      </w:pPr>
    </w:p>
    <w:p w14:paraId="2E5AC758" w14:textId="77777777" w:rsidR="005A398A" w:rsidRDefault="005A398A" w:rsidP="005A398A">
      <w:pPr>
        <w:pStyle w:val="BodyText"/>
        <w:spacing w:line="360" w:lineRule="auto"/>
        <w:ind w:firstLine="0"/>
        <w:rPr>
          <w:bCs/>
          <w:sz w:val="24"/>
          <w:szCs w:val="24"/>
        </w:rPr>
      </w:pPr>
    </w:p>
    <w:p w14:paraId="6B9E4F8F" w14:textId="77777777" w:rsidR="005A398A" w:rsidRDefault="005A398A" w:rsidP="005A398A">
      <w:pPr>
        <w:pStyle w:val="BodyText"/>
        <w:spacing w:line="360" w:lineRule="auto"/>
        <w:ind w:firstLine="0"/>
        <w:rPr>
          <w:bCs/>
          <w:sz w:val="24"/>
          <w:szCs w:val="24"/>
        </w:rPr>
      </w:pPr>
    </w:p>
    <w:p w14:paraId="5645AD73" w14:textId="77777777" w:rsidR="005A398A" w:rsidRDefault="005A398A" w:rsidP="005A398A">
      <w:pPr>
        <w:pStyle w:val="BodyText"/>
        <w:spacing w:line="360" w:lineRule="auto"/>
        <w:ind w:firstLine="0"/>
        <w:rPr>
          <w:bCs/>
          <w:sz w:val="24"/>
          <w:szCs w:val="24"/>
        </w:rPr>
      </w:pPr>
    </w:p>
    <w:p w14:paraId="0BDEF467" w14:textId="77777777" w:rsidR="00D03DE8" w:rsidRPr="00EF719E" w:rsidRDefault="00D03DE8" w:rsidP="00D03DE8">
      <w:pPr>
        <w:widowControl w:val="0"/>
        <w:pBdr>
          <w:top w:val="nil"/>
          <w:left w:val="nil"/>
          <w:bottom w:val="nil"/>
          <w:right w:val="nil"/>
          <w:between w:val="nil"/>
        </w:pBdr>
        <w:spacing w:line="252" w:lineRule="auto"/>
        <w:jc w:val="both"/>
        <w:rPr>
          <w:rFonts w:eastAsia="MS Mincho"/>
        </w:rPr>
      </w:pPr>
    </w:p>
    <w:p w14:paraId="0FADC89F" w14:textId="77777777" w:rsidR="00C2121C" w:rsidRPr="00EF719E" w:rsidRDefault="00C2121C" w:rsidP="00C2121C">
      <w:pPr>
        <w:widowControl w:val="0"/>
        <w:pBdr>
          <w:top w:val="nil"/>
          <w:left w:val="nil"/>
          <w:bottom w:val="nil"/>
          <w:right w:val="nil"/>
          <w:between w:val="nil"/>
        </w:pBdr>
        <w:spacing w:line="360" w:lineRule="auto"/>
        <w:jc w:val="both"/>
        <w:rPr>
          <w:color w:val="000000"/>
        </w:rPr>
      </w:pPr>
      <w:r w:rsidRPr="00EF719E">
        <w:rPr>
          <w:color w:val="000000"/>
        </w:rPr>
        <w:lastRenderedPageBreak/>
        <w:t xml:space="preserve">A resistive-inductive (LR) line section was programmed to account for the impedance between the substation and the PCC. The LR section has as an input the voltage at the input terminal of the inductor </w:t>
      </w:r>
      <m:oMath>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Lin</m:t>
            </m:r>
          </m:sub>
        </m:sSub>
      </m:oMath>
      <w:r w:rsidRPr="00EF719E">
        <w:rPr>
          <w:color w:val="000000"/>
        </w:rPr>
        <w:t xml:space="preserve">, the current through the inductor </w:t>
      </w:r>
      <m:oMath>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L</m:t>
            </m:r>
          </m:sub>
        </m:sSub>
      </m:oMath>
      <w:r w:rsidRPr="00EF719E">
        <w:rPr>
          <w:color w:val="000000"/>
        </w:rPr>
        <w:t xml:space="preserve">, the inductance resistance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L</m:t>
            </m:r>
          </m:sub>
        </m:sSub>
      </m:oMath>
      <w:r w:rsidRPr="00EF719E">
        <w:rPr>
          <w:color w:val="000000"/>
        </w:rPr>
        <w:t xml:space="preserve">, and the inductance </w:t>
      </w:r>
      <m:oMath>
        <m:r>
          <w:rPr>
            <w:rFonts w:ascii="Cambria Math" w:hAnsi="Cambria Math"/>
            <w:color w:val="000000"/>
          </w:rPr>
          <m:t>L</m:t>
        </m:r>
      </m:oMath>
      <w:r w:rsidRPr="00EF719E">
        <w:rPr>
          <w:color w:val="000000"/>
        </w:rPr>
        <w:t xml:space="preserve"> in Henries. The output voltage is calculated trough (2.4):</w:t>
      </w:r>
    </w:p>
    <w:p w14:paraId="7737D39E" w14:textId="77777777" w:rsidR="00D03DE8" w:rsidRPr="00EF719E" w:rsidRDefault="00D03DE8" w:rsidP="00D03DE8">
      <w:pPr>
        <w:widowControl w:val="0"/>
        <w:pBdr>
          <w:top w:val="nil"/>
          <w:left w:val="nil"/>
          <w:bottom w:val="nil"/>
          <w:right w:val="nil"/>
          <w:between w:val="nil"/>
        </w:pBdr>
        <w:spacing w:line="252" w:lineRule="auto"/>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5157"/>
        <w:gridCol w:w="1780"/>
      </w:tblGrid>
      <w:tr w:rsidR="00D03DE8" w:rsidRPr="00EF719E" w14:paraId="497CD073" w14:textId="77777777" w:rsidTr="00D03DE8">
        <w:tc>
          <w:tcPr>
            <w:tcW w:w="2006" w:type="dxa"/>
          </w:tcPr>
          <w:p w14:paraId="3F4DBE98" w14:textId="77777777" w:rsidR="00D03DE8" w:rsidRPr="00EF719E" w:rsidRDefault="00D03DE8" w:rsidP="00E31A8F">
            <w:pPr>
              <w:widowControl w:val="0"/>
              <w:spacing w:line="360" w:lineRule="auto"/>
              <w:jc w:val="both"/>
              <w:rPr>
                <w:color w:val="000000"/>
              </w:rPr>
            </w:pPr>
          </w:p>
        </w:tc>
        <w:tc>
          <w:tcPr>
            <w:tcW w:w="6018" w:type="dxa"/>
            <w:shd w:val="clear" w:color="auto" w:fill="auto"/>
          </w:tcPr>
          <w:p w14:paraId="2495ACAE" w14:textId="00FEB2D1" w:rsidR="00D03DE8" w:rsidRPr="00EF719E" w:rsidRDefault="00E31A8F" w:rsidP="00E31A8F">
            <w:pPr>
              <w:widowControl w:val="0"/>
              <w:spacing w:line="360" w:lineRule="auto"/>
              <w:jc w:val="both"/>
              <w:rPr>
                <w:color w:val="000000"/>
              </w:rPr>
            </w:pPr>
            <m:oMathPara>
              <m:oMath>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out</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Lin</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L</m:t>
                    </m:r>
                  </m:sub>
                </m:sSub>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L</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d</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L</m:t>
                        </m:r>
                      </m:sub>
                    </m:sSub>
                  </m:num>
                  <m:den>
                    <m:r>
                      <w:rPr>
                        <w:rFonts w:ascii="Cambria Math" w:hAnsi="Cambria Math"/>
                        <w:color w:val="000000"/>
                      </w:rPr>
                      <m:t>dt</m:t>
                    </m:r>
                  </m:den>
                </m:f>
                <m:r>
                  <w:rPr>
                    <w:rFonts w:ascii="Cambria Math" w:hAnsi="Cambria Math"/>
                    <w:color w:val="000000"/>
                  </w:rPr>
                  <m:t>L</m:t>
                </m:r>
              </m:oMath>
            </m:oMathPara>
          </w:p>
        </w:tc>
        <w:tc>
          <w:tcPr>
            <w:tcW w:w="2006" w:type="dxa"/>
          </w:tcPr>
          <w:p w14:paraId="1D0E526D" w14:textId="264E4FA8" w:rsidR="00D03DE8" w:rsidRPr="00EF719E" w:rsidRDefault="00EC20F7" w:rsidP="0003677D">
            <w:pPr>
              <w:widowControl w:val="0"/>
              <w:spacing w:line="360" w:lineRule="auto"/>
              <w:jc w:val="right"/>
              <w:rPr>
                <w:color w:val="000000"/>
              </w:rPr>
            </w:pPr>
            <w:r w:rsidRPr="00EF719E">
              <w:t>(</w:t>
            </w:r>
            <w:r w:rsidR="0003677D" w:rsidRPr="00EF719E">
              <w:t>2</w:t>
            </w:r>
            <w:r w:rsidR="00D03DE8" w:rsidRPr="00EF719E">
              <w:t>.4)</w:t>
            </w:r>
          </w:p>
        </w:tc>
      </w:tr>
    </w:tbl>
    <w:p w14:paraId="000E1063" w14:textId="0DBF9553" w:rsidR="00D03DE8" w:rsidRPr="00EF719E" w:rsidRDefault="00D03DE8" w:rsidP="00D03DE8">
      <w:pPr>
        <w:widowControl w:val="0"/>
        <w:pBdr>
          <w:top w:val="nil"/>
          <w:left w:val="nil"/>
          <w:bottom w:val="nil"/>
          <w:right w:val="nil"/>
          <w:between w:val="nil"/>
        </w:pBdr>
        <w:spacing w:line="252" w:lineRule="auto"/>
        <w:jc w:val="both"/>
        <w:rPr>
          <w:color w:val="000000"/>
        </w:rPr>
      </w:pPr>
    </w:p>
    <w:p w14:paraId="67AB1195" w14:textId="6DFCB2C9" w:rsidR="00D03DE8" w:rsidRPr="00EF719E" w:rsidRDefault="004D0210" w:rsidP="004D0210">
      <w:pPr>
        <w:widowControl w:val="0"/>
        <w:pBdr>
          <w:top w:val="nil"/>
          <w:left w:val="nil"/>
          <w:bottom w:val="nil"/>
          <w:right w:val="nil"/>
          <w:between w:val="nil"/>
        </w:pBdr>
        <w:spacing w:line="360" w:lineRule="auto"/>
        <w:jc w:val="both"/>
        <w:rPr>
          <w:color w:val="000000"/>
        </w:rPr>
      </w:pPr>
      <w:r w:rsidRPr="00EF719E">
        <w:rPr>
          <w:color w:val="000000"/>
        </w:rPr>
        <w:t>To estimate the generation from the 1.3MW PV farm a physics-based PV array model was programmed, this model described by the following equations</w:t>
      </w:r>
      <w:r w:rsidR="007D6C46" w:rsidRPr="00EF719E">
        <w:rPr>
          <w:color w:val="000000"/>
        </w:rPr>
        <w:t>,</w:t>
      </w:r>
    </w:p>
    <w:p w14:paraId="1263A9AE" w14:textId="147137FA" w:rsidR="007D6C46" w:rsidRPr="00EF719E" w:rsidRDefault="007D6C46" w:rsidP="004D0210">
      <w:pPr>
        <w:widowControl w:val="0"/>
        <w:pBdr>
          <w:top w:val="nil"/>
          <w:left w:val="nil"/>
          <w:bottom w:val="nil"/>
          <w:right w:val="nil"/>
          <w:between w:val="nil"/>
        </w:pBdr>
        <w:spacing w:line="360" w:lineRule="auto"/>
        <w:jc w:val="both"/>
        <w:rPr>
          <w:color w:val="000000"/>
        </w:rPr>
      </w:pPr>
    </w:p>
    <w:p w14:paraId="1D5CA022" w14:textId="77777777" w:rsidR="007D6C46" w:rsidRPr="00EF719E" w:rsidRDefault="007D6C46" w:rsidP="007D6C46">
      <w:pPr>
        <w:pStyle w:val="BodyText"/>
        <w:spacing w:line="360" w:lineRule="auto"/>
        <w:ind w:firstLine="0"/>
        <w:rPr>
          <w:rFonts w:eastAsia="MS Mincho"/>
          <w:spacing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331"/>
        <w:gridCol w:w="2139"/>
      </w:tblGrid>
      <w:tr w:rsidR="007D6C46" w:rsidRPr="00EF719E" w14:paraId="6A1A65C3" w14:textId="77777777" w:rsidTr="005504F8">
        <w:tc>
          <w:tcPr>
            <w:tcW w:w="1170" w:type="dxa"/>
          </w:tcPr>
          <w:p w14:paraId="0577F74C" w14:textId="77777777" w:rsidR="007D6C46" w:rsidRPr="00EF719E" w:rsidRDefault="007D6C46" w:rsidP="00E31A8F">
            <w:pPr>
              <w:pStyle w:val="BodyText"/>
              <w:spacing w:line="360" w:lineRule="auto"/>
              <w:ind w:firstLine="0"/>
              <w:rPr>
                <w:rFonts w:eastAsia="MS Mincho"/>
                <w:sz w:val="24"/>
                <w:szCs w:val="24"/>
              </w:rPr>
            </w:pPr>
          </w:p>
        </w:tc>
        <w:tc>
          <w:tcPr>
            <w:tcW w:w="5331" w:type="dxa"/>
          </w:tcPr>
          <w:p w14:paraId="6656C1E6" w14:textId="77777777" w:rsidR="007D6C46" w:rsidRPr="00EF719E" w:rsidRDefault="00E31A8F" w:rsidP="00E31A8F">
            <w:pPr>
              <w:pStyle w:val="BodyText"/>
              <w:spacing w:line="360" w:lineRule="auto"/>
              <w:ind w:firstLine="0"/>
              <w:rPr>
                <w:rFonts w:eastAsia="MS Mincho"/>
                <w:sz w:val="24"/>
                <w:szCs w:val="24"/>
              </w:rPr>
            </w:pPr>
            <m:oMathPara>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PV</m:t>
                    </m:r>
                  </m:sub>
                </m:sSub>
                <m:r>
                  <w:rPr>
                    <w:rFonts w:ascii="Cambria Math" w:eastAsia="MS Mincho" w:hAnsi="Cambria Math"/>
                    <w:sz w:val="24"/>
                    <w:szCs w:val="24"/>
                  </w:rPr>
                  <m:t>=</m:t>
                </m:r>
                <m:d>
                  <m:dPr>
                    <m:ctrlPr>
                      <w:rPr>
                        <w:rFonts w:ascii="Cambria Math" w:eastAsia="MS Mincho" w:hAnsi="Cambria Math"/>
                        <w:i/>
                        <w:sz w:val="24"/>
                        <w:szCs w:val="24"/>
                      </w:rPr>
                    </m:ctrlPr>
                  </m:dPr>
                  <m:e>
                    <m:r>
                      <w:rPr>
                        <w:rFonts w:ascii="Cambria Math" w:eastAsia="MS Mincho" w:hAnsi="Cambria Math"/>
                        <w:sz w:val="24"/>
                        <w:szCs w:val="24"/>
                      </w:rPr>
                      <m:t>I-</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0</m:t>
                        </m:r>
                      </m:sub>
                    </m:sSub>
                    <m:d>
                      <m:dPr>
                        <m:begChr m:val="["/>
                        <m:endChr m:val="]"/>
                        <m:ctrlPr>
                          <w:rPr>
                            <w:rFonts w:ascii="Cambria Math" w:eastAsia="MS Mincho" w:hAnsi="Cambria Math"/>
                            <w:i/>
                            <w:sz w:val="24"/>
                            <w:szCs w:val="24"/>
                          </w:rPr>
                        </m:ctrlPr>
                      </m:dPr>
                      <m:e>
                        <m:r>
                          <w:rPr>
                            <w:rFonts w:ascii="Cambria Math" w:eastAsia="MS Mincho" w:hAnsi="Cambria Math"/>
                            <w:sz w:val="24"/>
                            <w:szCs w:val="24"/>
                          </w:rPr>
                          <m:t>exp</m:t>
                        </m:r>
                        <m:d>
                          <m:dPr>
                            <m:ctrlPr>
                              <w:rPr>
                                <w:rFonts w:ascii="Cambria Math" w:eastAsia="MS Mincho" w:hAnsi="Cambria Math"/>
                                <w:i/>
                                <w:sz w:val="24"/>
                                <w:szCs w:val="24"/>
                              </w:rPr>
                            </m:ctrlPr>
                          </m:dPr>
                          <m:e>
                            <m:f>
                              <m:fPr>
                                <m:ctrlPr>
                                  <w:rPr>
                                    <w:rFonts w:ascii="Cambria Math" w:eastAsia="MS Mincho" w:hAnsi="Cambria Math"/>
                                    <w:i/>
                                    <w:sz w:val="24"/>
                                    <w:szCs w:val="24"/>
                                  </w:rPr>
                                </m:ctrlPr>
                              </m:fPr>
                              <m:num>
                                <m:r>
                                  <w:rPr>
                                    <w:rFonts w:ascii="Cambria Math" w:eastAsia="MS Mincho" w:hAnsi="Cambria Math"/>
                                    <w:sz w:val="24"/>
                                    <w:szCs w:val="24"/>
                                  </w:rPr>
                                  <m:t>V+</m:t>
                                </m:r>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r>
                                  <w:rPr>
                                    <w:rFonts w:ascii="Cambria Math" w:eastAsia="MS Mincho" w:hAnsi="Cambria Math"/>
                                    <w:sz w:val="24"/>
                                    <w:szCs w:val="24"/>
                                  </w:rPr>
                                  <m:t>I</m:t>
                                </m:r>
                              </m:num>
                              <m:den>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t</m:t>
                                    </m:r>
                                  </m:sub>
                                </m:sSub>
                                <m:r>
                                  <w:rPr>
                                    <w:rFonts w:ascii="Cambria Math" w:eastAsia="MS Mincho" w:hAnsi="Cambria Math"/>
                                    <w:sz w:val="24"/>
                                    <w:szCs w:val="24"/>
                                  </w:rPr>
                                  <m:t>a</m:t>
                                </m:r>
                              </m:den>
                            </m:f>
                          </m:e>
                        </m:d>
                        <m:r>
                          <w:rPr>
                            <w:rFonts w:ascii="Cambria Math" w:eastAsia="MS Mincho" w:hAnsi="Cambria Math"/>
                            <w:sz w:val="24"/>
                            <w:szCs w:val="24"/>
                          </w:rPr>
                          <m:t>-1</m:t>
                        </m:r>
                      </m:e>
                    </m:d>
                    <m:r>
                      <w:rPr>
                        <w:rFonts w:ascii="Cambria Math" w:eastAsia="MS Mincho" w:hAnsi="Cambria Math"/>
                        <w:sz w:val="24"/>
                        <w:szCs w:val="24"/>
                      </w:rPr>
                      <m:t>-</m:t>
                    </m:r>
                    <m:f>
                      <m:fPr>
                        <m:ctrlPr>
                          <w:rPr>
                            <w:rFonts w:ascii="Cambria Math" w:eastAsia="MS Mincho" w:hAnsi="Cambria Math"/>
                            <w:i/>
                            <w:sz w:val="24"/>
                            <w:szCs w:val="24"/>
                          </w:rPr>
                        </m:ctrlPr>
                      </m:fPr>
                      <m:num>
                        <m:r>
                          <w:rPr>
                            <w:rFonts w:ascii="Cambria Math" w:eastAsia="MS Mincho" w:hAnsi="Cambria Math"/>
                            <w:sz w:val="24"/>
                            <w:szCs w:val="24"/>
                          </w:rPr>
                          <m:t>V+</m:t>
                        </m:r>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r>
                          <w:rPr>
                            <w:rFonts w:ascii="Cambria Math" w:eastAsia="MS Mincho" w:hAnsi="Cambria Math"/>
                            <w:sz w:val="24"/>
                            <w:szCs w:val="24"/>
                          </w:rPr>
                          <m:t>I</m:t>
                        </m:r>
                      </m:num>
                      <m:den>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p</m:t>
                            </m:r>
                          </m:sub>
                        </m:sSub>
                      </m:den>
                    </m:f>
                  </m:e>
                </m:d>
              </m:oMath>
            </m:oMathPara>
          </w:p>
        </w:tc>
        <w:tc>
          <w:tcPr>
            <w:tcW w:w="2139" w:type="dxa"/>
          </w:tcPr>
          <w:p w14:paraId="2959839A" w14:textId="23673E89" w:rsidR="007D6C46" w:rsidRPr="00EF719E" w:rsidRDefault="007D6C46" w:rsidP="00E31A8F">
            <w:pPr>
              <w:pStyle w:val="BodyText"/>
              <w:spacing w:line="360" w:lineRule="auto"/>
              <w:ind w:firstLine="0"/>
              <w:jc w:val="right"/>
              <w:rPr>
                <w:rFonts w:eastAsia="MS Mincho"/>
                <w:sz w:val="24"/>
                <w:szCs w:val="24"/>
              </w:rPr>
            </w:pPr>
            <w:r w:rsidRPr="00EF719E">
              <w:rPr>
                <w:rFonts w:eastAsia="MS Mincho"/>
                <w:sz w:val="24"/>
                <w:szCs w:val="24"/>
              </w:rPr>
              <w:t>(2.5)</w:t>
            </w:r>
          </w:p>
        </w:tc>
      </w:tr>
    </w:tbl>
    <w:p w14:paraId="11BEDA3C" w14:textId="77777777" w:rsidR="007D6C46" w:rsidRPr="00EF719E" w:rsidRDefault="007D6C46" w:rsidP="007D6C46">
      <w:pPr>
        <w:pStyle w:val="Text"/>
        <w:spacing w:line="360" w:lineRule="auto"/>
        <w:ind w:firstLine="0"/>
        <w:rPr>
          <w:rFonts w:eastAsia="MS Mincho"/>
          <w:sz w:val="24"/>
          <w:szCs w:val="24"/>
        </w:rPr>
      </w:pPr>
    </w:p>
    <w:p w14:paraId="3C959E45" w14:textId="03724CB7" w:rsidR="00E0475F" w:rsidRPr="00EF719E" w:rsidRDefault="007D6C46" w:rsidP="007D6C46">
      <w:pPr>
        <w:pStyle w:val="BodyText"/>
        <w:spacing w:line="360" w:lineRule="auto"/>
        <w:ind w:firstLine="0"/>
        <w:rPr>
          <w:rFonts w:eastAsia="MS Mincho"/>
          <w:sz w:val="24"/>
          <w:szCs w:val="24"/>
        </w:rPr>
      </w:pPr>
      <w:r w:rsidRPr="00EF719E">
        <w:rPr>
          <w:rFonts w:eastAsia="MS Mincho"/>
          <w:sz w:val="24"/>
          <w:szCs w:val="24"/>
        </w:rPr>
        <w:t xml:space="preserve">where </w:t>
      </w:r>
      <m:oMath>
        <m:r>
          <w:rPr>
            <w:rFonts w:ascii="Cambria Math" w:eastAsia="MS Mincho" w:hAnsi="Cambria Math"/>
            <w:sz w:val="24"/>
            <w:szCs w:val="24"/>
          </w:rPr>
          <m:t xml:space="preserve">I </m:t>
        </m:r>
      </m:oMath>
      <w:r w:rsidRPr="00EF719E">
        <w:rPr>
          <w:rFonts w:eastAsia="MS Mincho"/>
          <w:sz w:val="24"/>
          <w:szCs w:val="24"/>
        </w:rPr>
        <w:t xml:space="preserve"> is the current generated by the incident light, </w:t>
      </w:r>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o</m:t>
            </m:r>
          </m:sub>
        </m:sSub>
      </m:oMath>
      <w:r w:rsidRPr="00EF719E">
        <w:rPr>
          <w:rFonts w:eastAsia="MS Mincho"/>
          <w:sz w:val="24"/>
          <w:szCs w:val="24"/>
        </w:rPr>
        <w:t xml:space="preserve"> is the saturation current of the array, </w:t>
      </w:r>
      <m:oMath>
        <m:r>
          <w:rPr>
            <w:rFonts w:ascii="Cambria Math" w:eastAsia="MS Mincho" w:hAnsi="Cambria Math"/>
            <w:sz w:val="24"/>
            <w:szCs w:val="24"/>
          </w:rPr>
          <m:t xml:space="preserve">V= </m:t>
        </m:r>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s</m:t>
            </m:r>
          </m:sub>
        </m:sSub>
        <m:r>
          <w:rPr>
            <w:rFonts w:ascii="Cambria Math" w:eastAsia="MS Mincho" w:hAnsi="Cambria Math"/>
            <w:sz w:val="24"/>
            <w:szCs w:val="24"/>
          </w:rPr>
          <m:t>kT /q</m:t>
        </m:r>
      </m:oMath>
      <w:r w:rsidRPr="00EF719E">
        <w:rPr>
          <w:rFonts w:eastAsia="MS Mincho"/>
          <w:sz w:val="24"/>
          <w:szCs w:val="24"/>
        </w:rPr>
        <w:t xml:space="preserve"> is the thermal voltage of the array with </w:t>
      </w:r>
      <m:oMath>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s</m:t>
            </m:r>
          </m:sub>
        </m:sSub>
      </m:oMath>
      <w:r w:rsidRPr="00EF719E">
        <w:rPr>
          <w:rFonts w:eastAsia="MS Mincho"/>
          <w:sz w:val="24"/>
          <w:szCs w:val="24"/>
        </w:rPr>
        <w:t xml:space="preserve"> cells connected in series. If the array is composed of </w:t>
      </w:r>
      <m:oMath>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p</m:t>
            </m:r>
          </m:sub>
        </m:sSub>
      </m:oMath>
      <w:r w:rsidRPr="00EF719E">
        <w:rPr>
          <w:rFonts w:eastAsia="MS Mincho"/>
          <w:sz w:val="24"/>
          <w:szCs w:val="24"/>
        </w:rPr>
        <w:t xml:space="preserve"> parallel connections of cells, the photovoltaic and saturation currents may be expressed as: </w:t>
      </w:r>
      <m:oMath>
        <m:r>
          <w:rPr>
            <w:rFonts w:ascii="Cambria Math" w:eastAsia="MS Mincho" w:hAnsi="Cambria Math"/>
            <w:sz w:val="24"/>
            <w:szCs w:val="24"/>
          </w:rPr>
          <m:t xml:space="preserve">I= </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cell</m:t>
            </m:r>
          </m:sub>
        </m:sSub>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p</m:t>
            </m:r>
          </m:sub>
        </m:sSub>
      </m:oMath>
      <w:r w:rsidRPr="00EF719E">
        <w:rPr>
          <w:rFonts w:eastAsia="MS Mincho"/>
          <w:sz w:val="24"/>
          <w:szCs w:val="24"/>
        </w:rPr>
        <w:t xml:space="preserve"> </w:t>
      </w:r>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o</m:t>
            </m:r>
          </m:sub>
        </m:sSub>
        <m:r>
          <w:rPr>
            <w:rFonts w:ascii="Cambria Math" w:eastAsia="MS Mincho" w:hAnsi="Cambria Math"/>
            <w:sz w:val="24"/>
            <w:szCs w:val="24"/>
          </w:rPr>
          <m:t xml:space="preserve">= </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o</m:t>
            </m:r>
          </m:sub>
        </m:sSub>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p</m:t>
            </m:r>
          </m:sub>
        </m:sSub>
      </m:oMath>
      <w:r w:rsidRPr="00EF719E">
        <w:rPr>
          <w:rFonts w:eastAsia="MS Mincho"/>
          <w:sz w:val="24"/>
          <w:szCs w:val="24"/>
        </w:rPr>
        <w:t xml:space="preserve">.  </w:t>
      </w:r>
      <m:oMath>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oMath>
      <w:r w:rsidRPr="00EF719E">
        <w:rPr>
          <w:rFonts w:eastAsia="MS Mincho"/>
          <w:sz w:val="24"/>
          <w:szCs w:val="24"/>
        </w:rPr>
        <w:t xml:space="preserve"> is the equivalent series resistance of the array, and </w:t>
      </w:r>
      <m:oMath>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p</m:t>
            </m:r>
          </m:sub>
        </m:sSub>
      </m:oMath>
      <w:r w:rsidRPr="00EF719E">
        <w:rPr>
          <w:rFonts w:eastAsia="MS Mincho"/>
          <w:sz w:val="24"/>
          <w:szCs w:val="24"/>
        </w:rPr>
        <w:t xml:space="preserve">is the equivalent parallel resistance </w:t>
      </w:r>
      <w:r w:rsidR="00D03DE8" w:rsidRPr="00EF719E">
        <w:rPr>
          <w:sz w:val="24"/>
          <w:szCs w:val="24"/>
        </w:rPr>
        <w:t>[53].</w:t>
      </w:r>
      <w:r w:rsidR="00D03DE8" w:rsidRPr="00EF719E">
        <w:t xml:space="preserve">  </w:t>
      </w:r>
    </w:p>
    <w:p w14:paraId="31A10AD8" w14:textId="206D5F9D" w:rsidR="00966DC2" w:rsidRPr="00EF719E" w:rsidRDefault="006871A0" w:rsidP="00927A60">
      <w:pPr>
        <w:widowControl w:val="0"/>
        <w:pBdr>
          <w:top w:val="nil"/>
          <w:left w:val="nil"/>
          <w:bottom w:val="nil"/>
          <w:right w:val="nil"/>
          <w:between w:val="nil"/>
        </w:pBdr>
        <w:spacing w:line="360" w:lineRule="auto"/>
        <w:jc w:val="both"/>
        <w:rPr>
          <w:color w:val="000000"/>
        </w:rPr>
      </w:pPr>
      <w:r w:rsidRPr="00EF719E">
        <w:rPr>
          <w:color w:val="000000"/>
        </w:rPr>
        <w:t xml:space="preserve">The last block is the short-circuit module, which adapts the tripping time based on the user preference. This module receives </w:t>
      </w:r>
      <w:r w:rsidR="00D03DE8" w:rsidRPr="00EF719E">
        <w:rPr>
          <w:color w:val="000000"/>
        </w:rPr>
        <w:t xml:space="preserve">short-circuit current from the power system module and the instantaneous load from the communication module. The pickup is calculated by multiplying the load by a constant </w:t>
      </w:r>
      <m:oMath>
        <m:r>
          <w:rPr>
            <w:rFonts w:ascii="Cambria Math" w:hAnsi="Cambria Math"/>
            <w:color w:val="000000"/>
          </w:rPr>
          <m:t>σ</m:t>
        </m:r>
      </m:oMath>
      <w:r w:rsidR="00D03DE8" w:rsidRPr="00EF719E">
        <w:rPr>
          <w:color w:val="000000"/>
        </w:rPr>
        <w:t xml:space="preserve">. To maintain coordination, the adaptive relay receives the trip time at the available fault current from the upstream recloser and downstream fuses. </w:t>
      </w:r>
    </w:p>
    <w:p w14:paraId="1EF9C83A" w14:textId="77777777" w:rsidR="007D6C46" w:rsidRPr="00EF719E" w:rsidRDefault="007D6C46" w:rsidP="00927A60">
      <w:pPr>
        <w:widowControl w:val="0"/>
        <w:pBdr>
          <w:top w:val="nil"/>
          <w:left w:val="nil"/>
          <w:bottom w:val="nil"/>
          <w:right w:val="nil"/>
          <w:between w:val="nil"/>
        </w:pBdr>
        <w:spacing w:line="360" w:lineRule="auto"/>
        <w:jc w:val="both"/>
        <w:rPr>
          <w:color w:val="000000"/>
        </w:rPr>
      </w:pPr>
    </w:p>
    <w:p w14:paraId="1CC71087" w14:textId="0960E588" w:rsidR="00D03DE8" w:rsidRPr="00EF719E" w:rsidRDefault="00D03DE8" w:rsidP="00927A60">
      <w:pPr>
        <w:widowControl w:val="0"/>
        <w:pBdr>
          <w:top w:val="nil"/>
          <w:left w:val="nil"/>
          <w:bottom w:val="nil"/>
          <w:right w:val="nil"/>
          <w:between w:val="nil"/>
        </w:pBdr>
        <w:spacing w:line="360" w:lineRule="auto"/>
        <w:jc w:val="both"/>
        <w:rPr>
          <w:color w:val="000000"/>
        </w:rPr>
      </w:pPr>
      <w:r w:rsidRPr="00EF719E">
        <w:rPr>
          <w:color w:val="000000"/>
        </w:rPr>
        <w:t xml:space="preserve">Finally, the user specifies the desired trip time for the relay </w:t>
      </w:r>
      <m:oMath>
        <m:r>
          <w:rPr>
            <w:rFonts w:ascii="Cambria Math" w:hAnsi="Cambria Math"/>
            <w:color w:val="000000"/>
          </w:rPr>
          <m:t>t(s)</m:t>
        </m:r>
      </m:oMath>
      <w:r w:rsidRPr="00EF719E">
        <w:rPr>
          <w:color w:val="000000"/>
        </w:rPr>
        <w:t xml:space="preserve">. This information is fed into </w:t>
      </w:r>
      <w:r w:rsidR="00EC20F7" w:rsidRPr="00EF719E">
        <w:rPr>
          <w:color w:val="000000"/>
        </w:rPr>
        <w:t>(</w:t>
      </w:r>
      <w:r w:rsidR="0003677D" w:rsidRPr="00EF719E">
        <w:rPr>
          <w:color w:val="000000"/>
        </w:rPr>
        <w:t>2</w:t>
      </w:r>
      <w:r w:rsidRPr="00EF719E">
        <w:rPr>
          <w:color w:val="000000"/>
        </w:rPr>
        <w:t xml:space="preserve">.6), which is the IEC TCC curve, which is used to calculate the Time Multiplier Setting </w:t>
      </w:r>
      <w:r w:rsidR="00EC20F7" w:rsidRPr="00EF719E">
        <w:rPr>
          <w:color w:val="000000"/>
        </w:rPr>
        <w:t>(</w:t>
      </w:r>
      <w:r w:rsidRPr="00EF719E">
        <w:rPr>
          <w:color w:val="000000"/>
        </w:rPr>
        <w:t xml:space="preserve">TMS). </w:t>
      </w:r>
    </w:p>
    <w:p w14:paraId="1BD1BB99" w14:textId="72522D17" w:rsidR="00D03DE8" w:rsidRPr="00EF719E" w:rsidRDefault="00D03DE8" w:rsidP="00927A60">
      <w:pPr>
        <w:widowControl w:val="0"/>
        <w:pBdr>
          <w:top w:val="nil"/>
          <w:left w:val="nil"/>
          <w:bottom w:val="nil"/>
          <w:right w:val="nil"/>
          <w:between w:val="nil"/>
        </w:pBdr>
        <w:spacing w:line="360" w:lineRule="auto"/>
        <w:jc w:val="both"/>
        <w:rPr>
          <w:color w:val="000000"/>
        </w:rPr>
      </w:pPr>
      <w:r w:rsidRPr="00EF719E">
        <w:rPr>
          <w:color w:val="000000"/>
        </w:rPr>
        <w:t xml:space="preserve">The TMS and pickup are the settings to be programmed in the relay to determine the TCC </w:t>
      </w:r>
      <w:r w:rsidRPr="00EF719E">
        <w:rPr>
          <w:color w:val="000000"/>
        </w:rPr>
        <w:lastRenderedPageBreak/>
        <w:t xml:space="preserve">curve. The protection philosophy is to guarantee the user specified trip time regardless of the available short-circuit current.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5285"/>
        <w:gridCol w:w="1725"/>
      </w:tblGrid>
      <w:tr w:rsidR="00E0475F" w:rsidRPr="00EF719E" w14:paraId="01367176" w14:textId="77777777" w:rsidTr="00E31A8F">
        <w:tc>
          <w:tcPr>
            <w:tcW w:w="2006" w:type="dxa"/>
          </w:tcPr>
          <w:p w14:paraId="6297D52E" w14:textId="77777777" w:rsidR="00E0475F" w:rsidRPr="00EF719E" w:rsidRDefault="00E0475F" w:rsidP="00E31A8F">
            <w:pPr>
              <w:widowControl w:val="0"/>
              <w:spacing w:line="360" w:lineRule="auto"/>
              <w:jc w:val="both"/>
              <w:rPr>
                <w:color w:val="000000"/>
              </w:rPr>
            </w:pPr>
          </w:p>
        </w:tc>
        <w:tc>
          <w:tcPr>
            <w:tcW w:w="6018" w:type="dxa"/>
          </w:tcPr>
          <w:p w14:paraId="75DA252B" w14:textId="22102C9A" w:rsidR="00E0475F" w:rsidRPr="00EF719E" w:rsidRDefault="00E0475F" w:rsidP="00E31A8F">
            <w:pPr>
              <w:widowControl w:val="0"/>
              <w:spacing w:line="360" w:lineRule="auto"/>
              <w:jc w:val="both"/>
              <w:rPr>
                <w:color w:val="000000"/>
              </w:rPr>
            </w:pPr>
            <m:oMathPara>
              <m:oMath>
                <m:r>
                  <w:rPr>
                    <w:rFonts w:ascii="Cambria Math" w:hAnsi="Cambria Math"/>
                    <w:color w:val="000000"/>
                  </w:rPr>
                  <m:t>TMS=</m:t>
                </m:r>
                <m:f>
                  <m:fPr>
                    <m:ctrlPr>
                      <w:rPr>
                        <w:rFonts w:ascii="Cambria Math" w:hAnsi="Cambria Math"/>
                        <w:i/>
                        <w:color w:val="000000"/>
                      </w:rPr>
                    </m:ctrlPr>
                  </m:fPr>
                  <m:num>
                    <m:r>
                      <w:rPr>
                        <w:rFonts w:ascii="Cambria Math" w:hAnsi="Cambria Math"/>
                        <w:color w:val="000000"/>
                      </w:rPr>
                      <m:t>t(s)</m:t>
                    </m:r>
                    <m:d>
                      <m:dPr>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f>
                                  <m:fPr>
                                    <m:ctrlPr>
                                      <w:rPr>
                                        <w:rFonts w:ascii="Cambria Math" w:hAnsi="Cambria Math"/>
                                        <w:i/>
                                        <w:color w:val="000000"/>
                                      </w:rPr>
                                    </m:ctrlPr>
                                  </m:fPr>
                                  <m:num>
                                    <m:r>
                                      <w:rPr>
                                        <w:rFonts w:ascii="Cambria Math" w:hAnsi="Cambria Math"/>
                                        <w:color w:val="000000"/>
                                      </w:rPr>
                                      <m:t>I</m:t>
                                    </m:r>
                                  </m:num>
                                  <m:den>
                                    <m:sSub>
                                      <m:sSubPr>
                                        <m:ctrlPr>
                                          <w:rPr>
                                            <w:rFonts w:ascii="Cambria Math" w:hAnsi="Cambria Math"/>
                                            <w:i/>
                                            <w:color w:val="000000"/>
                                          </w:rPr>
                                        </m:ctrlPr>
                                      </m:sSubPr>
                                      <m:e>
                                        <m:r>
                                          <w:rPr>
                                            <w:rFonts w:ascii="Cambria Math" w:hAnsi="Cambria Math"/>
                                            <w:color w:val="000000"/>
                                          </w:rPr>
                                          <m:t>σI</m:t>
                                        </m:r>
                                      </m:e>
                                      <m:sub>
                                        <m:r>
                                          <w:rPr>
                                            <w:rFonts w:ascii="Cambria Math" w:hAnsi="Cambria Math"/>
                                            <w:color w:val="000000"/>
                                          </w:rPr>
                                          <m:t>load</m:t>
                                        </m:r>
                                      </m:sub>
                                    </m:sSub>
                                  </m:den>
                                </m:f>
                              </m:e>
                            </m:d>
                          </m:e>
                          <m:sup>
                            <m:r>
                              <w:rPr>
                                <w:rFonts w:ascii="Cambria Math" w:hAnsi="Cambria Math"/>
                                <w:color w:val="000000"/>
                              </w:rPr>
                              <m:t>α</m:t>
                            </m:r>
                          </m:sup>
                        </m:sSup>
                        <m:r>
                          <w:rPr>
                            <w:rFonts w:ascii="Cambria Math" w:hAnsi="Cambria Math"/>
                            <w:color w:val="000000"/>
                          </w:rPr>
                          <m:t>-1</m:t>
                        </m:r>
                      </m:e>
                    </m:d>
                  </m:num>
                  <m:den>
                    <m:r>
                      <w:rPr>
                        <w:rFonts w:ascii="Cambria Math" w:hAnsi="Cambria Math"/>
                        <w:color w:val="000000"/>
                      </w:rPr>
                      <m:t>k</m:t>
                    </m:r>
                  </m:den>
                </m:f>
              </m:oMath>
            </m:oMathPara>
          </w:p>
        </w:tc>
        <w:tc>
          <w:tcPr>
            <w:tcW w:w="2006" w:type="dxa"/>
          </w:tcPr>
          <w:p w14:paraId="4CD0CC32" w14:textId="4B2808A5" w:rsidR="00E0475F" w:rsidRPr="00EF719E" w:rsidRDefault="00EC20F7" w:rsidP="0003677D">
            <w:pPr>
              <w:widowControl w:val="0"/>
              <w:spacing w:line="360" w:lineRule="auto"/>
              <w:jc w:val="right"/>
              <w:rPr>
                <w:color w:val="000000"/>
              </w:rPr>
            </w:pPr>
            <w:r w:rsidRPr="00EF719E">
              <w:t>(</w:t>
            </w:r>
            <w:r w:rsidR="0003677D" w:rsidRPr="00EF719E">
              <w:t>2</w:t>
            </w:r>
            <w:r w:rsidR="00E0475F" w:rsidRPr="00EF719E">
              <w:t>.6)</w:t>
            </w:r>
          </w:p>
        </w:tc>
      </w:tr>
    </w:tbl>
    <w:p w14:paraId="6247B0A7" w14:textId="77777777" w:rsidR="00D03DE8" w:rsidRPr="00EF719E" w:rsidRDefault="00D03DE8" w:rsidP="00D03DE8">
      <w:pPr>
        <w:widowControl w:val="0"/>
        <w:pBdr>
          <w:top w:val="nil"/>
          <w:left w:val="nil"/>
          <w:bottom w:val="nil"/>
          <w:right w:val="nil"/>
          <w:between w:val="nil"/>
        </w:pBdr>
        <w:spacing w:line="252" w:lineRule="auto"/>
        <w:jc w:val="both"/>
        <w:rPr>
          <w:color w:val="000000"/>
        </w:rPr>
      </w:pPr>
    </w:p>
    <w:p w14:paraId="385C868C" w14:textId="4FD177F9" w:rsidR="003D65CA" w:rsidRPr="00EF719E" w:rsidRDefault="007D6C46" w:rsidP="00594F92">
      <w:pPr>
        <w:widowControl w:val="0"/>
        <w:pBdr>
          <w:top w:val="nil"/>
          <w:left w:val="nil"/>
          <w:bottom w:val="nil"/>
          <w:right w:val="nil"/>
          <w:between w:val="nil"/>
        </w:pBdr>
        <w:spacing w:line="252" w:lineRule="auto"/>
        <w:jc w:val="both"/>
        <w:rPr>
          <w:color w:val="000000"/>
        </w:rPr>
      </w:pPr>
      <w:r w:rsidRPr="00EF719E">
        <w:rPr>
          <w:color w:val="000000"/>
        </w:rPr>
        <w:t>w</w:t>
      </w:r>
      <w:r w:rsidR="00D03DE8" w:rsidRPr="00EF719E">
        <w:rPr>
          <w:color w:val="000000"/>
        </w:rPr>
        <w:t xml:space="preserve">here </w:t>
      </w:r>
      <w:r w:rsidR="00D03DE8" w:rsidRPr="00EF719E">
        <w:rPr>
          <w:color w:val="000000"/>
        </w:rPr>
        <w:sym w:font="Symbol" w:char="F073"/>
      </w:r>
      <w:r w:rsidR="00D03DE8" w:rsidRPr="00EF719E">
        <w:rPr>
          <w:color w:val="000000"/>
        </w:rPr>
        <w:t xml:space="preserve"> is set to 1.25, </w:t>
      </w:r>
      <w:r w:rsidR="00D03DE8" w:rsidRPr="00EF719E">
        <w:rPr>
          <w:i/>
          <w:iCs/>
          <w:color w:val="000000"/>
        </w:rPr>
        <w:sym w:font="Symbol" w:char="F061"/>
      </w:r>
      <w:r w:rsidR="00D03DE8" w:rsidRPr="00EF719E">
        <w:rPr>
          <w:color w:val="000000"/>
        </w:rPr>
        <w:t xml:space="preserve">=2 and </w:t>
      </w:r>
      <w:r w:rsidR="00D03DE8" w:rsidRPr="00EF719E">
        <w:rPr>
          <w:i/>
          <w:iCs/>
          <w:color w:val="000000"/>
        </w:rPr>
        <w:t>k</w:t>
      </w:r>
      <w:r w:rsidR="00D03DE8" w:rsidRPr="00EF719E">
        <w:rPr>
          <w:color w:val="000000"/>
        </w:rPr>
        <w:t xml:space="preserve">=80 to represent the IEC extremely inverse curve. </w:t>
      </w:r>
    </w:p>
    <w:p w14:paraId="0EDDA30A" w14:textId="77777777" w:rsidR="009246BF" w:rsidRPr="00EF719E" w:rsidRDefault="009246BF" w:rsidP="00D87DC0">
      <w:pPr>
        <w:widowControl w:val="0"/>
        <w:pBdr>
          <w:top w:val="nil"/>
          <w:left w:val="nil"/>
          <w:bottom w:val="nil"/>
          <w:right w:val="nil"/>
          <w:between w:val="nil"/>
        </w:pBdr>
        <w:spacing w:line="360" w:lineRule="auto"/>
        <w:jc w:val="both"/>
      </w:pPr>
    </w:p>
    <w:p w14:paraId="59A26F75" w14:textId="158F6B26" w:rsidR="00BD3435" w:rsidRPr="00EF719E" w:rsidRDefault="00BD3435" w:rsidP="00691136">
      <w:pPr>
        <w:pStyle w:val="Heading2"/>
        <w:numPr>
          <w:ilvl w:val="1"/>
          <w:numId w:val="35"/>
        </w:numPr>
        <w:rPr>
          <w:sz w:val="24"/>
          <w:szCs w:val="24"/>
          <w:lang w:val="en-US"/>
        </w:rPr>
      </w:pPr>
      <w:bookmarkStart w:id="209" w:name="_Toc125019096"/>
      <w:bookmarkStart w:id="210" w:name="_Toc125807372"/>
      <w:bookmarkStart w:id="211" w:name="_Toc125807497"/>
      <w:bookmarkStart w:id="212" w:name="_Toc125808237"/>
      <w:bookmarkStart w:id="213" w:name="_Toc127366253"/>
      <w:r w:rsidRPr="00EF719E">
        <w:rPr>
          <w:sz w:val="24"/>
          <w:szCs w:val="24"/>
          <w:lang w:val="en-US"/>
        </w:rPr>
        <w:t>Experimental Results</w:t>
      </w:r>
      <w:bookmarkEnd w:id="209"/>
      <w:bookmarkEnd w:id="210"/>
      <w:bookmarkEnd w:id="211"/>
      <w:bookmarkEnd w:id="212"/>
      <w:bookmarkEnd w:id="213"/>
    </w:p>
    <w:p w14:paraId="6A3FD01E" w14:textId="77777777" w:rsidR="00691136" w:rsidRPr="00EF719E" w:rsidRDefault="00691136" w:rsidP="00691136">
      <w:pPr>
        <w:rPr>
          <w:lang w:eastAsia="x-none"/>
        </w:rPr>
      </w:pPr>
    </w:p>
    <w:p w14:paraId="69DB5FFD" w14:textId="77777777" w:rsidR="00D76E94" w:rsidRPr="00EF719E" w:rsidRDefault="00D76E94" w:rsidP="00D76E94">
      <w:pPr>
        <w:widowControl w:val="0"/>
        <w:pBdr>
          <w:top w:val="nil"/>
          <w:left w:val="nil"/>
          <w:bottom w:val="nil"/>
          <w:right w:val="nil"/>
          <w:between w:val="nil"/>
        </w:pBdr>
        <w:spacing w:line="360" w:lineRule="auto"/>
        <w:jc w:val="both"/>
      </w:pPr>
      <w:r w:rsidRPr="00EF719E">
        <w:t>Fig. 2.5 shows the TCC curves for the upstream and downstream fuses protecting a line lateral, as well as the curves calculated by the model-adaptive relay. Two fault current contributions are evaluated (144 A and 300 A), and for two pickup currents 50 A and 70 A. The 144 A current is the fault current during islanded mode on a sunny day. The 300 A is the contribution when the diesel backup generator is online. The pickup reflects changes in the load during the day. For this example, the user established a trip time of 0.8 s. This information is used together with the available fault current and the pickup to calculate the TMS. The grading time to maintain fuse-relay coordination is set to 0.3 s. As seen in the figure, the model adaptive relay adjusts the TCC curves based on the available generation and load in the lateral. Regardless of the generation, the trip time for all cases is 0.8 s. Notice that for the grid-tied operation, the adaptive relay is programed as a fuse-blow scheme.</w:t>
      </w:r>
    </w:p>
    <w:p w14:paraId="1FFE530A" w14:textId="77777777" w:rsidR="00D76E94" w:rsidRPr="00EF719E" w:rsidRDefault="00D76E94" w:rsidP="00D76E94">
      <w:pPr>
        <w:widowControl w:val="0"/>
        <w:pBdr>
          <w:top w:val="nil"/>
          <w:left w:val="nil"/>
          <w:bottom w:val="nil"/>
          <w:right w:val="nil"/>
          <w:between w:val="nil"/>
        </w:pBdr>
        <w:spacing w:line="360" w:lineRule="auto"/>
        <w:jc w:val="both"/>
      </w:pPr>
    </w:p>
    <w:p w14:paraId="7AC47036" w14:textId="77777777" w:rsidR="00D76E94" w:rsidRPr="00EF719E" w:rsidRDefault="00D76E94" w:rsidP="00D76E94">
      <w:pPr>
        <w:widowControl w:val="0"/>
        <w:pBdr>
          <w:top w:val="nil"/>
          <w:left w:val="nil"/>
          <w:bottom w:val="nil"/>
          <w:right w:val="nil"/>
          <w:between w:val="nil"/>
        </w:pBdr>
        <w:spacing w:line="360" w:lineRule="auto"/>
        <w:jc w:val="both"/>
        <w:rPr>
          <w:color w:val="000000"/>
        </w:rPr>
      </w:pPr>
      <w:r w:rsidRPr="00EF719E">
        <w:rPr>
          <w:color w:val="000000"/>
        </w:rPr>
        <w:t xml:space="preserve">Fig. 2.6 shows the hardware and HIL testbed used to test the model-adaptive relay [54-55]. The HIL consists of an Opal-RT 4510 running the full microgrid model. The hardware setup, shown in the same figure, consists of a low voltage testbed that incorporates power hardware-in-the-loops models to emulate PV inverters, diesel generators, energy storage devices, and wind turbines. The hardware testbed is a platform that allows the integration of real protective devices, low-power inverters, loads and line sections. This testbed includes line impedances boards to emulate line sections between the microgrid and the substation.  Fig. 2.7. shows one of these line-sections, where each one has impedance of </w:t>
      </w:r>
      <m:oMath>
        <m:r>
          <w:rPr>
            <w:rFonts w:ascii="Cambria Math" w:eastAsiaTheme="minorEastAsia" w:hAnsi="Cambria Math"/>
            <w:color w:val="000000" w:themeColor="text1"/>
            <w:kern w:val="24"/>
          </w:rPr>
          <m:t>L=345 μH</m:t>
        </m:r>
      </m:oMath>
      <w:r w:rsidRPr="00EF719E">
        <w:rPr>
          <w:rFonts w:eastAsiaTheme="minorEastAsia"/>
          <w:color w:val="000000" w:themeColor="text1"/>
          <w:kern w:val="24"/>
        </w:rPr>
        <w:t xml:space="preserve"> and </w:t>
      </w:r>
      <m:oMath>
        <m:sSub>
          <m:sSubPr>
            <m:ctrlPr>
              <w:rPr>
                <w:rFonts w:ascii="Cambria Math" w:eastAsiaTheme="minorEastAsia" w:hAnsi="Cambria Math"/>
                <w:i/>
                <w:color w:val="000000" w:themeColor="text1"/>
                <w:kern w:val="24"/>
              </w:rPr>
            </m:ctrlPr>
          </m:sSubPr>
          <m:e>
            <m:r>
              <w:rPr>
                <w:rFonts w:ascii="Cambria Math" w:eastAsiaTheme="minorEastAsia" w:hAnsi="Cambria Math"/>
                <w:color w:val="000000" w:themeColor="text1"/>
                <w:kern w:val="24"/>
              </w:rPr>
              <m:t>R</m:t>
            </m:r>
          </m:e>
          <m:sub>
            <m:r>
              <w:rPr>
                <w:rFonts w:ascii="Cambria Math" w:eastAsiaTheme="minorEastAsia" w:hAnsi="Cambria Math"/>
                <w:color w:val="000000" w:themeColor="text1"/>
                <w:kern w:val="24"/>
              </w:rPr>
              <m:t>L</m:t>
            </m:r>
          </m:sub>
        </m:sSub>
        <m:r>
          <w:rPr>
            <w:rFonts w:ascii="Cambria Math" w:eastAsiaTheme="minorEastAsia" w:hAnsi="Cambria Math"/>
            <w:color w:val="000000" w:themeColor="text1"/>
            <w:kern w:val="24"/>
          </w:rPr>
          <m:t>=27.0 m</m:t>
        </m:r>
        <m:r>
          <m:rPr>
            <m:sty m:val="p"/>
          </m:rPr>
          <w:rPr>
            <w:rFonts w:ascii="Cambria Math" w:eastAsiaTheme="minorEastAsia" w:hAnsi="Cambria Math"/>
            <w:color w:val="000000" w:themeColor="text1"/>
            <w:kern w:val="24"/>
          </w:rPr>
          <m:t>Ω</m:t>
        </m:r>
      </m:oMath>
      <w:r w:rsidRPr="00EF719E">
        <w:rPr>
          <w:rFonts w:eastAsiaTheme="minorEastAsia"/>
          <w:color w:val="000000" w:themeColor="text1"/>
          <w:kern w:val="24"/>
        </w:rPr>
        <w:t>, (</w:t>
      </w:r>
      <m:oMath>
        <m:f>
          <m:fPr>
            <m:type m:val="lin"/>
            <m:ctrlPr>
              <w:rPr>
                <w:rFonts w:ascii="Cambria Math" w:eastAsiaTheme="minorEastAsia" w:hAnsi="Cambria Math"/>
                <w:i/>
                <w:color w:val="000000" w:themeColor="text1"/>
                <w:kern w:val="24"/>
              </w:rPr>
            </m:ctrlPr>
          </m:fPr>
          <m:num>
            <m:r>
              <w:rPr>
                <w:rFonts w:ascii="Cambria Math" w:eastAsiaTheme="minorEastAsia" w:hAnsi="Cambria Math"/>
                <w:color w:val="000000" w:themeColor="text1"/>
                <w:kern w:val="24"/>
              </w:rPr>
              <m:t>X</m:t>
            </m:r>
          </m:num>
          <m:den>
            <m:r>
              <w:rPr>
                <w:rFonts w:ascii="Cambria Math" w:eastAsiaTheme="minorEastAsia" w:hAnsi="Cambria Math"/>
                <w:color w:val="000000" w:themeColor="text1"/>
                <w:kern w:val="24"/>
              </w:rPr>
              <m:t>R</m:t>
            </m:r>
          </m:den>
        </m:f>
        <m:r>
          <w:rPr>
            <w:rFonts w:ascii="Cambria Math" w:eastAsiaTheme="minorEastAsia" w:hAnsi="Cambria Math"/>
            <w:color w:val="000000" w:themeColor="text1"/>
            <w:kern w:val="24"/>
          </w:rPr>
          <m:t>=5</m:t>
        </m:r>
      </m:oMath>
      <w:r w:rsidRPr="00EF719E">
        <w:rPr>
          <w:rFonts w:eastAsiaTheme="minorEastAsia"/>
          <w:color w:val="000000" w:themeColor="text1"/>
          <w:kern w:val="24"/>
        </w:rPr>
        <w:t xml:space="preserve">), and it is used to represent the physical </w:t>
      </w:r>
      <w:r w:rsidRPr="00EF719E">
        <w:rPr>
          <w:rFonts w:eastAsiaTheme="minorEastAsia"/>
          <w:color w:val="000000" w:themeColor="text1"/>
          <w:kern w:val="24"/>
        </w:rPr>
        <w:lastRenderedPageBreak/>
        <w:t xml:space="preserve">impedance between the laterals in the microgrid and the impedance from the PCC to the substation. The impedance boards limit the current from the grid which is important when performing protection studies. The impedances are scaled down to represent in per unit the real microgrid system using the </w:t>
      </w:r>
      <w:proofErr w:type="spellStart"/>
      <w:r w:rsidRPr="00EF719E">
        <w:rPr>
          <w:rFonts w:eastAsiaTheme="minorEastAsia"/>
          <w:color w:val="000000" w:themeColor="text1"/>
          <w:kern w:val="24"/>
        </w:rPr>
        <w:t>p.u</w:t>
      </w:r>
      <w:proofErr w:type="spellEnd"/>
      <w:r w:rsidRPr="00EF719E">
        <w:rPr>
          <w:rFonts w:eastAsiaTheme="minorEastAsia"/>
          <w:color w:val="000000" w:themeColor="text1"/>
          <w:kern w:val="24"/>
        </w:rPr>
        <w:t xml:space="preserve">. transformations presented in [56-57]. Fig. 2.7(b) shows the model validation of the LR lines (2.4) against physical measurements. For this validation (2.4) was implemented to run in real-time in an CRIO 9039 and the </w:t>
      </w:r>
      <w:proofErr w:type="spellStart"/>
      <w:r w:rsidRPr="00EF719E">
        <w:rPr>
          <w:rFonts w:eastAsiaTheme="minorEastAsia"/>
          <w:i/>
          <w:iCs/>
          <w:color w:val="000000" w:themeColor="text1"/>
          <w:kern w:val="24"/>
        </w:rPr>
        <w:t>abc</w:t>
      </w:r>
      <w:proofErr w:type="spellEnd"/>
      <w:r w:rsidRPr="00EF719E">
        <w:rPr>
          <w:rFonts w:eastAsiaTheme="minorEastAsia"/>
          <w:color w:val="000000" w:themeColor="text1"/>
          <w:kern w:val="24"/>
        </w:rPr>
        <w:t xml:space="preserve"> currents are compared against measurements in real-time. A fault in the physical and virtual system was introduced and compared. As shown, good agreement between the model and measurements was obtained. </w:t>
      </w:r>
    </w:p>
    <w:p w14:paraId="07539DA8" w14:textId="2DD3F0A0" w:rsidR="00B70453" w:rsidRPr="00EF719E" w:rsidRDefault="00B70453" w:rsidP="00966DC2">
      <w:pPr>
        <w:widowControl w:val="0"/>
        <w:pBdr>
          <w:top w:val="nil"/>
          <w:left w:val="nil"/>
          <w:bottom w:val="nil"/>
          <w:right w:val="nil"/>
          <w:between w:val="nil"/>
        </w:pBdr>
        <w:spacing w:line="360" w:lineRule="auto"/>
        <w:jc w:val="both"/>
        <w:rPr>
          <w:rFonts w:eastAsiaTheme="minorEastAsia"/>
          <w:color w:val="000000" w:themeColor="text1"/>
          <w:kern w:val="24"/>
        </w:rPr>
      </w:pPr>
    </w:p>
    <w:p w14:paraId="64F80468" w14:textId="2F0FF5A6" w:rsidR="007A4269" w:rsidRPr="00EF719E" w:rsidRDefault="00D76E94" w:rsidP="00D76E94">
      <w:pPr>
        <w:widowControl w:val="0"/>
        <w:pBdr>
          <w:top w:val="nil"/>
          <w:left w:val="nil"/>
          <w:bottom w:val="nil"/>
          <w:right w:val="nil"/>
          <w:between w:val="nil"/>
        </w:pBdr>
        <w:spacing w:line="360" w:lineRule="auto"/>
        <w:jc w:val="both"/>
      </w:pPr>
      <w:r w:rsidRPr="00EF719E">
        <w:rPr>
          <w:color w:val="000000"/>
        </w:rPr>
        <w:t xml:space="preserve">Fig. 2.8(a, b) shows the Hardware in the Loop (HIL), and Fig. 2.8(c, d) shows the experimental results for the model-adaptive relay when operating in islanding and grid tied modes. These graphs include the </w:t>
      </w:r>
      <w:proofErr w:type="spellStart"/>
      <w:r w:rsidRPr="00EF719E">
        <w:rPr>
          <w:i/>
          <w:iCs/>
          <w:color w:val="000000"/>
        </w:rPr>
        <w:t>dq</w:t>
      </w:r>
      <w:proofErr w:type="spellEnd"/>
      <w:r w:rsidRPr="00EF719E">
        <w:rPr>
          <w:color w:val="000000"/>
        </w:rPr>
        <w:t xml:space="preserve"> control signals of the PV inverter and the DC-link voltage response during the fault. In Fig. 2.8(a) a three-phase fault was applied in the HIL platform at </w:t>
      </w:r>
      <w:r w:rsidRPr="00EF719E">
        <w:rPr>
          <w:i/>
          <w:iCs/>
          <w:color w:val="000000"/>
        </w:rPr>
        <w:t>t</w:t>
      </w:r>
      <w:r w:rsidRPr="00EF719E">
        <w:rPr>
          <w:color w:val="000000"/>
        </w:rPr>
        <w:t xml:space="preserve">=5.0s during islanded operation. Running in the background, the adaptive relay receives the status of the PCC switch and based on the available generation, determines the settings of the relay. For this test, the available fault current is 144 A and the breaker trips in 0.8 s, as specified by the user. Fig. 2.8(c) shows the same three phase fault applied in the hardware testbed. Notice that control signals of the PV inverter have similar dynamics to that in simulation. Similarly, the breaker tripped in 0.8 s. </w:t>
      </w:r>
      <w:r w:rsidRPr="00EF719E">
        <w:t xml:space="preserve">Fig. 2.8(b) shows the HIL results when the microgrid is grid-tied. For this experiment, the model-adaptive relay changes to a fuse-blow scheme and the trip time corresponds to the fuse protecting the lateral as the grid provides a large fault contribution and the 50T fuse clears after just 0.02 s. Fig. 2.8(d) shows the results obtained from the hardware testbed. Because the grid emulator in the hardware testbed has a thermal limitation, the available fault current is limited. During grid tied operation, the fuse takes more time to blow and finally opens in 0.16 s. For this case the model-adaptive relay was also set in the fuse-blow scheme. </w:t>
      </w:r>
    </w:p>
    <w:p w14:paraId="74848161" w14:textId="77777777" w:rsidR="007A4269" w:rsidRPr="00EF719E" w:rsidRDefault="007A4269" w:rsidP="007A4269">
      <w:pPr>
        <w:widowControl w:val="0"/>
        <w:pBdr>
          <w:top w:val="nil"/>
          <w:left w:val="nil"/>
          <w:bottom w:val="nil"/>
          <w:right w:val="nil"/>
          <w:between w:val="nil"/>
        </w:pBdr>
        <w:spacing w:line="360" w:lineRule="auto"/>
        <w:jc w:val="both"/>
      </w:pPr>
      <w:r w:rsidRPr="00EF719E">
        <w:t xml:space="preserve">Fig. 2.9(a) </w:t>
      </w:r>
      <w:r w:rsidRPr="00EF719E">
        <w:rPr>
          <w:color w:val="000000"/>
        </w:rPr>
        <w:t xml:space="preserve">shows the field deployment package of the model-adaptive relay. The package consists of 1) </w:t>
      </w:r>
      <w:r w:rsidRPr="00EF719E">
        <w:t xml:space="preserve">CRIO 9039, 2) uninterruptable power supply. 3) industrial computer, which is the gateway for remote access. 4) G&amp;W Rogowski coils which provide the current </w:t>
      </w:r>
      <w:r w:rsidRPr="00EF719E">
        <w:lastRenderedPageBreak/>
        <w:t>measurements and voltage measurements for the model-adaptive relay. The model-adaptive relay was deployed at EPB’s microgrid in Chattanooga. The model adaptive was mounted on a commercial utility pole located next to the 1.3 MG solar farm.</w:t>
      </w:r>
    </w:p>
    <w:p w14:paraId="44BB97C7" w14:textId="18F62B92" w:rsidR="002D2A40" w:rsidRDefault="007A4269" w:rsidP="00D87DC0">
      <w:pPr>
        <w:widowControl w:val="0"/>
        <w:pBdr>
          <w:top w:val="nil"/>
          <w:left w:val="nil"/>
          <w:bottom w:val="nil"/>
          <w:right w:val="nil"/>
          <w:between w:val="nil"/>
        </w:pBdr>
        <w:spacing w:line="360" w:lineRule="auto"/>
        <w:jc w:val="both"/>
      </w:pPr>
      <w:r w:rsidRPr="00EF719E">
        <w:t xml:space="preserve">Fig. 2.9 (b) shows a 3D aerial representation of the model adaptive relay installation. The adaptive relay works in observation mode, which means that it receives real power system signals from the sensors, but it does not have any control of the distribution protective relay. </w:t>
      </w:r>
    </w:p>
    <w:p w14:paraId="36F22F2B" w14:textId="77777777" w:rsidR="00C2121C" w:rsidRPr="001F786D" w:rsidRDefault="00C2121C" w:rsidP="00D87DC0">
      <w:pPr>
        <w:widowControl w:val="0"/>
        <w:pBdr>
          <w:top w:val="nil"/>
          <w:left w:val="nil"/>
          <w:bottom w:val="nil"/>
          <w:right w:val="nil"/>
          <w:between w:val="nil"/>
        </w:pBdr>
        <w:spacing w:line="360" w:lineRule="auto"/>
        <w:jc w:val="both"/>
      </w:pPr>
    </w:p>
    <w:p w14:paraId="1ADACD4F" w14:textId="77777777" w:rsidR="00F530DB" w:rsidRPr="00EF719E" w:rsidRDefault="00F530DB" w:rsidP="00F530DB">
      <w:pPr>
        <w:pStyle w:val="Heading2"/>
        <w:numPr>
          <w:ilvl w:val="1"/>
          <w:numId w:val="35"/>
        </w:numPr>
        <w:rPr>
          <w:sz w:val="24"/>
          <w:szCs w:val="24"/>
        </w:rPr>
      </w:pPr>
      <w:bookmarkStart w:id="214" w:name="_Toc125019097"/>
      <w:bookmarkStart w:id="215" w:name="_Toc125807373"/>
      <w:bookmarkStart w:id="216" w:name="_Toc125807498"/>
      <w:bookmarkStart w:id="217" w:name="_Toc125808238"/>
      <w:bookmarkStart w:id="218" w:name="_Toc127366254"/>
      <w:r w:rsidRPr="00EF719E">
        <w:rPr>
          <w:sz w:val="24"/>
          <w:szCs w:val="24"/>
          <w:lang w:val="en-US"/>
        </w:rPr>
        <w:t>Conclusion</w:t>
      </w:r>
      <w:bookmarkEnd w:id="214"/>
      <w:bookmarkEnd w:id="215"/>
      <w:bookmarkEnd w:id="216"/>
      <w:bookmarkEnd w:id="217"/>
      <w:bookmarkEnd w:id="218"/>
    </w:p>
    <w:p w14:paraId="57030B31" w14:textId="77777777" w:rsidR="00F530DB" w:rsidRPr="00EF719E" w:rsidRDefault="00F530DB" w:rsidP="00F530DB">
      <w:pPr>
        <w:spacing w:line="360" w:lineRule="auto"/>
      </w:pPr>
    </w:p>
    <w:p w14:paraId="2AD1392F" w14:textId="77777777" w:rsidR="00F530DB" w:rsidRDefault="00F530DB" w:rsidP="00F530DB">
      <w:pPr>
        <w:widowControl w:val="0"/>
        <w:pBdr>
          <w:top w:val="nil"/>
          <w:left w:val="nil"/>
          <w:bottom w:val="nil"/>
          <w:right w:val="nil"/>
          <w:between w:val="nil"/>
        </w:pBdr>
        <w:spacing w:line="360" w:lineRule="auto"/>
        <w:jc w:val="both"/>
        <w:rPr>
          <w:color w:val="000000"/>
        </w:rPr>
      </w:pPr>
      <w:r w:rsidRPr="00EF719E">
        <w:t xml:space="preserve">The experiments with the model-adaptive relay showed that a lateral in an inverter-based microgrid could be protected using the overcurrent principle. </w:t>
      </w:r>
      <w:r w:rsidRPr="00EF719E">
        <w:rPr>
          <w:color w:val="000000"/>
        </w:rPr>
        <w:t xml:space="preserve">The presented model-adaptive relay is composed of a </w:t>
      </w:r>
      <w:r w:rsidRPr="00EF719E">
        <w:t xml:space="preserve">real-time power system simulator, a communication module, and a short-circuit analysis module, which </w:t>
      </w:r>
      <w:r w:rsidRPr="00EF719E">
        <w:rPr>
          <w:color w:val="000000"/>
        </w:rPr>
        <w:t xml:space="preserve">continuously run to programmatically adjust the TCC curves in the relay. </w:t>
      </w:r>
    </w:p>
    <w:p w14:paraId="378B8682" w14:textId="77777777" w:rsidR="00F530DB" w:rsidRDefault="00F530DB" w:rsidP="00F530DB">
      <w:pPr>
        <w:widowControl w:val="0"/>
        <w:pBdr>
          <w:top w:val="nil"/>
          <w:left w:val="nil"/>
          <w:bottom w:val="nil"/>
          <w:right w:val="nil"/>
          <w:between w:val="nil"/>
        </w:pBdr>
        <w:spacing w:line="360" w:lineRule="auto"/>
        <w:jc w:val="both"/>
        <w:rPr>
          <w:color w:val="000000"/>
        </w:rPr>
      </w:pPr>
    </w:p>
    <w:p w14:paraId="44E7C04B" w14:textId="124FBAC6" w:rsidR="005504F8" w:rsidRPr="005A398A" w:rsidRDefault="00F530DB" w:rsidP="005A398A">
      <w:pPr>
        <w:widowControl w:val="0"/>
        <w:pBdr>
          <w:top w:val="nil"/>
          <w:left w:val="nil"/>
          <w:bottom w:val="nil"/>
          <w:right w:val="nil"/>
          <w:between w:val="nil"/>
        </w:pBdr>
        <w:spacing w:line="360" w:lineRule="auto"/>
        <w:jc w:val="both"/>
        <w:rPr>
          <w:color w:val="000000"/>
        </w:rPr>
      </w:pPr>
      <w:r w:rsidRPr="00EF719E">
        <w:rPr>
          <w:color w:val="000000"/>
        </w:rPr>
        <w:t xml:space="preserve">This automatization simplifies the programming of the relays while also eliminating the need of multiple settings groups. This methodology is scalable and can calculate the settings for complex networks with multiple distributed DERs in the system. It was demonstrated through experimental and hardware-in-the-loop results, that the proposed model-adaptive relay effectively protected the laterals against short-circuit faults in the microgrid during islanded operation. </w:t>
      </w:r>
      <w:r w:rsidRPr="00EF719E">
        <w:t xml:space="preserve">In this section, a lateral protected with a 50 A fuse was instead protected with the model-adaptive relay. As shown, the model-adaptive relay enables use of overcurrent protection in microgrids. However, this method is not immune to the low short-circuit currents provided by IBRs. For instance, to protect a lateral with the 100 A fuse, it would need at least 200-300 A of short-current current, which is not achievable with the commercial IBRs installed in the microgrid, which limit their current to 1.2 </w:t>
      </w:r>
      <w:proofErr w:type="spellStart"/>
      <w:r w:rsidRPr="00EF719E">
        <w:t>p.u</w:t>
      </w:r>
      <w:proofErr w:type="spellEnd"/>
      <w:r w:rsidRPr="00EF719E">
        <w:t xml:space="preserve">. Other limitations of adaptive relaying are that its reliability relies on a reliable communication network. </w:t>
      </w:r>
    </w:p>
    <w:p w14:paraId="2A874B8C" w14:textId="236A04CA" w:rsidR="005504F8" w:rsidRDefault="005504F8" w:rsidP="00620BA4">
      <w:pPr>
        <w:pStyle w:val="BodyText"/>
        <w:spacing w:line="360" w:lineRule="auto"/>
        <w:ind w:firstLine="0"/>
        <w:rPr>
          <w:bCs/>
          <w:sz w:val="24"/>
          <w:szCs w:val="24"/>
        </w:rPr>
      </w:pPr>
    </w:p>
    <w:p w14:paraId="35468570" w14:textId="6D79DB2C" w:rsidR="005504F8" w:rsidRDefault="005504F8" w:rsidP="00620BA4">
      <w:pPr>
        <w:pStyle w:val="BodyText"/>
        <w:spacing w:line="360" w:lineRule="auto"/>
        <w:ind w:firstLine="0"/>
        <w:rPr>
          <w:bCs/>
          <w:sz w:val="24"/>
          <w:szCs w:val="24"/>
        </w:rPr>
      </w:pPr>
    </w:p>
    <w:p w14:paraId="76DA1DBE" w14:textId="77777777" w:rsidR="005504F8" w:rsidRPr="00EF719E" w:rsidRDefault="005504F8" w:rsidP="00620BA4">
      <w:pPr>
        <w:pStyle w:val="BodyText"/>
        <w:spacing w:line="360" w:lineRule="auto"/>
        <w:ind w:firstLine="0"/>
        <w:rPr>
          <w:bCs/>
          <w:sz w:val="24"/>
          <w:szCs w:val="24"/>
        </w:rPr>
      </w:pPr>
    </w:p>
    <w:p w14:paraId="0E43800B" w14:textId="77777777" w:rsidR="006871A0" w:rsidRPr="00EF719E" w:rsidRDefault="006871A0" w:rsidP="006871A0">
      <w:pPr>
        <w:pStyle w:val="BodyText"/>
        <w:spacing w:line="360" w:lineRule="auto"/>
        <w:jc w:val="center"/>
        <w:rPr>
          <w:bCs/>
          <w:sz w:val="24"/>
          <w:szCs w:val="24"/>
        </w:rPr>
      </w:pPr>
      <w:r w:rsidRPr="00EF719E">
        <w:rPr>
          <w:noProof/>
        </w:rPr>
        <w:drawing>
          <wp:inline distT="0" distB="0" distL="0" distR="0" wp14:anchorId="195E3062" wp14:editId="605E4632">
            <wp:extent cx="5340278" cy="4788976"/>
            <wp:effectExtent l="0" t="0" r="0" b="0"/>
            <wp:docPr id="44" name="Picture 1">
              <a:extLst xmlns:a="http://schemas.openxmlformats.org/drawingml/2006/main">
                <a:ext uri="{FF2B5EF4-FFF2-40B4-BE49-F238E27FC236}">
                  <a16:creationId xmlns:a16="http://schemas.microsoft.com/office/drawing/2014/main" id="{748D8CD0-B7E5-20E9-5431-E47280CBD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48D8CD0-B7E5-20E9-5431-E47280CBD86B}"/>
                        </a:ext>
                      </a:extLst>
                    </pic:cNvPr>
                    <pic:cNvPicPr>
                      <a:picLocks noChangeAspect="1"/>
                    </pic:cNvPicPr>
                  </pic:nvPicPr>
                  <pic:blipFill>
                    <a:blip r:embed="rId54"/>
                    <a:stretch>
                      <a:fillRect/>
                    </a:stretch>
                  </pic:blipFill>
                  <pic:spPr>
                    <a:xfrm>
                      <a:off x="0" y="0"/>
                      <a:ext cx="5430451" cy="4869840"/>
                    </a:xfrm>
                    <a:prstGeom prst="rect">
                      <a:avLst/>
                    </a:prstGeom>
                  </pic:spPr>
                </pic:pic>
              </a:graphicData>
            </a:graphic>
          </wp:inline>
        </w:drawing>
      </w:r>
    </w:p>
    <w:p w14:paraId="31DA87C4" w14:textId="77777777" w:rsidR="00620BA4" w:rsidRPr="00BD68D1" w:rsidRDefault="00620BA4" w:rsidP="006871A0">
      <w:pPr>
        <w:jc w:val="center"/>
        <w:rPr>
          <w:b/>
          <w:bCs/>
          <w:sz w:val="22"/>
          <w:szCs w:val="22"/>
        </w:rPr>
      </w:pPr>
    </w:p>
    <w:p w14:paraId="4E93DBA5" w14:textId="25465283" w:rsidR="006871A0" w:rsidRPr="00BD68D1" w:rsidRDefault="00620BA4" w:rsidP="00620BA4">
      <w:pPr>
        <w:jc w:val="center"/>
        <w:rPr>
          <w:sz w:val="22"/>
          <w:szCs w:val="22"/>
        </w:rPr>
      </w:pPr>
      <w:bookmarkStart w:id="219" w:name="_Toc125019480"/>
      <w:bookmarkStart w:id="220" w:name="_Toc129009391"/>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5</w:t>
      </w:r>
      <w:r w:rsidRPr="00BD68D1">
        <w:rPr>
          <w:sz w:val="22"/>
          <w:szCs w:val="22"/>
        </w:rPr>
        <w:fldChar w:fldCharType="end"/>
      </w:r>
      <w:r w:rsidRPr="00BD68D1">
        <w:rPr>
          <w:sz w:val="22"/>
          <w:szCs w:val="22"/>
        </w:rPr>
        <w:t xml:space="preserve">: </w:t>
      </w:r>
      <w:r w:rsidR="00D76E94" w:rsidRPr="00BD68D1">
        <w:rPr>
          <w:sz w:val="22"/>
          <w:szCs w:val="22"/>
        </w:rPr>
        <w:t>TCC curves</w:t>
      </w:r>
      <w:r w:rsidRPr="00BD68D1">
        <w:rPr>
          <w:sz w:val="22"/>
          <w:szCs w:val="22"/>
        </w:rPr>
        <w:t xml:space="preserve"> for </w:t>
      </w:r>
      <w:r w:rsidR="00D76E94" w:rsidRPr="00BD68D1">
        <w:rPr>
          <w:sz w:val="22"/>
          <w:szCs w:val="22"/>
        </w:rPr>
        <w:t>a</w:t>
      </w:r>
      <w:r w:rsidRPr="00BD68D1">
        <w:rPr>
          <w:sz w:val="22"/>
          <w:szCs w:val="22"/>
        </w:rPr>
        <w:t xml:space="preserve">daptative </w:t>
      </w:r>
      <w:r w:rsidR="00D76E94" w:rsidRPr="00BD68D1">
        <w:rPr>
          <w:sz w:val="22"/>
          <w:szCs w:val="22"/>
        </w:rPr>
        <w:t>r</w:t>
      </w:r>
      <w:r w:rsidRPr="00BD68D1">
        <w:rPr>
          <w:sz w:val="22"/>
          <w:szCs w:val="22"/>
        </w:rPr>
        <w:t>elay</w:t>
      </w:r>
      <w:r w:rsidR="00D76E94" w:rsidRPr="00BD68D1">
        <w:rPr>
          <w:sz w:val="22"/>
          <w:szCs w:val="22"/>
        </w:rPr>
        <w:t xml:space="preserve"> and S&amp;C 100A </w:t>
      </w:r>
      <w:proofErr w:type="spellStart"/>
      <w:r w:rsidR="004709CC" w:rsidRPr="00BD68D1">
        <w:rPr>
          <w:sz w:val="22"/>
          <w:szCs w:val="22"/>
        </w:rPr>
        <w:t>P</w:t>
      </w:r>
      <w:r w:rsidR="00D76E94" w:rsidRPr="00BD68D1">
        <w:rPr>
          <w:sz w:val="22"/>
          <w:szCs w:val="22"/>
        </w:rPr>
        <w:t>ositrol</w:t>
      </w:r>
      <w:proofErr w:type="spellEnd"/>
      <w:r w:rsidR="00D76E94" w:rsidRPr="00BD68D1">
        <w:rPr>
          <w:sz w:val="22"/>
          <w:szCs w:val="22"/>
        </w:rPr>
        <w:t xml:space="preserve"> fuse</w:t>
      </w:r>
      <w:bookmarkEnd w:id="219"/>
      <w:r w:rsidR="00D76E94" w:rsidRPr="00BD68D1">
        <w:rPr>
          <w:sz w:val="22"/>
          <w:szCs w:val="22"/>
        </w:rPr>
        <w:t>.</w:t>
      </w:r>
      <w:bookmarkEnd w:id="220"/>
    </w:p>
    <w:p w14:paraId="0135F6A3" w14:textId="77777777" w:rsidR="006871A0" w:rsidRPr="00EF719E" w:rsidRDefault="006871A0" w:rsidP="00E0475F">
      <w:pPr>
        <w:spacing w:line="360" w:lineRule="auto"/>
        <w:jc w:val="center"/>
      </w:pPr>
    </w:p>
    <w:p w14:paraId="2DE3B969" w14:textId="77777777" w:rsidR="00C112AB" w:rsidRPr="00EF719E" w:rsidRDefault="00C112AB" w:rsidP="00E0475F">
      <w:pPr>
        <w:spacing w:line="360" w:lineRule="auto"/>
        <w:jc w:val="center"/>
      </w:pPr>
    </w:p>
    <w:p w14:paraId="6C9C0789" w14:textId="574E3EA5" w:rsidR="00E0475F" w:rsidRPr="00EF719E" w:rsidRDefault="00D76E94" w:rsidP="006871A0">
      <w:pPr>
        <w:widowControl w:val="0"/>
        <w:pBdr>
          <w:top w:val="nil"/>
          <w:left w:val="nil"/>
          <w:bottom w:val="nil"/>
          <w:right w:val="nil"/>
          <w:between w:val="nil"/>
        </w:pBdr>
        <w:spacing w:line="360" w:lineRule="auto"/>
        <w:jc w:val="center"/>
      </w:pPr>
      <w:r w:rsidRPr="00EF719E">
        <w:rPr>
          <w:noProof/>
        </w:rPr>
        <w:lastRenderedPageBreak/>
        <w:drawing>
          <wp:inline distT="0" distB="0" distL="0" distR="0" wp14:anchorId="6FC624CB" wp14:editId="1F7E6C52">
            <wp:extent cx="5448300" cy="2946400"/>
            <wp:effectExtent l="0" t="0" r="0" b="0"/>
            <wp:docPr id="509" name="Picture 9">
              <a:extLst xmlns:a="http://schemas.openxmlformats.org/drawingml/2006/main">
                <a:ext uri="{FF2B5EF4-FFF2-40B4-BE49-F238E27FC236}">
                  <a16:creationId xmlns:a16="http://schemas.microsoft.com/office/drawing/2014/main" id="{8C9D0511-6E5A-2C29-342E-BA69C0A41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9D0511-6E5A-2C29-342E-BA69C0A41C20}"/>
                        </a:ext>
                      </a:extLst>
                    </pic:cNvPr>
                    <pic:cNvPicPr>
                      <a:picLocks noChangeAspect="1"/>
                    </pic:cNvPicPr>
                  </pic:nvPicPr>
                  <pic:blipFill>
                    <a:blip r:embed="rId55"/>
                    <a:stretch>
                      <a:fillRect/>
                    </a:stretch>
                  </pic:blipFill>
                  <pic:spPr>
                    <a:xfrm>
                      <a:off x="0" y="0"/>
                      <a:ext cx="5448300" cy="2946400"/>
                    </a:xfrm>
                    <a:prstGeom prst="rect">
                      <a:avLst/>
                    </a:prstGeom>
                  </pic:spPr>
                </pic:pic>
              </a:graphicData>
            </a:graphic>
          </wp:inline>
        </w:drawing>
      </w:r>
    </w:p>
    <w:p w14:paraId="363676EE" w14:textId="627D5782" w:rsidR="00620BA4" w:rsidRPr="00EF719E" w:rsidRDefault="00620BA4" w:rsidP="006871A0">
      <w:pPr>
        <w:widowControl w:val="0"/>
        <w:pBdr>
          <w:top w:val="nil"/>
          <w:left w:val="nil"/>
          <w:bottom w:val="nil"/>
          <w:right w:val="nil"/>
          <w:between w:val="nil"/>
        </w:pBdr>
        <w:spacing w:line="360" w:lineRule="auto"/>
        <w:jc w:val="center"/>
      </w:pPr>
    </w:p>
    <w:p w14:paraId="7AB49A30" w14:textId="5477AD3B" w:rsidR="00E0475F" w:rsidRPr="00BD68D1" w:rsidRDefault="00620BA4" w:rsidP="00620BA4">
      <w:pPr>
        <w:jc w:val="center"/>
        <w:rPr>
          <w:sz w:val="22"/>
          <w:szCs w:val="22"/>
        </w:rPr>
      </w:pPr>
      <w:bookmarkStart w:id="221" w:name="_Toc125019481"/>
      <w:bookmarkStart w:id="222" w:name="_Toc129009392"/>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6</w:t>
      </w:r>
      <w:r w:rsidRPr="00BD68D1">
        <w:rPr>
          <w:sz w:val="22"/>
          <w:szCs w:val="22"/>
        </w:rPr>
        <w:fldChar w:fldCharType="end"/>
      </w:r>
      <w:r w:rsidRPr="00BD68D1">
        <w:rPr>
          <w:sz w:val="22"/>
          <w:szCs w:val="22"/>
        </w:rPr>
        <w:t xml:space="preserve">: </w:t>
      </w:r>
      <w:r w:rsidR="00E0475F" w:rsidRPr="00BD68D1">
        <w:rPr>
          <w:sz w:val="22"/>
          <w:szCs w:val="22"/>
        </w:rPr>
        <w:t xml:space="preserve">Laboratory testing and field deployment of the model-adaptive relay </w:t>
      </w:r>
      <w:r w:rsidR="00EC20F7" w:rsidRPr="00BD68D1">
        <w:rPr>
          <w:sz w:val="22"/>
          <w:szCs w:val="22"/>
        </w:rPr>
        <w:t>(</w:t>
      </w:r>
      <w:r w:rsidR="00E0475F" w:rsidRPr="00BD68D1">
        <w:rPr>
          <w:sz w:val="22"/>
          <w:szCs w:val="22"/>
        </w:rPr>
        <w:t xml:space="preserve">a) hardware testbed. </w:t>
      </w:r>
      <w:r w:rsidR="00EC20F7" w:rsidRPr="00BD68D1">
        <w:rPr>
          <w:sz w:val="22"/>
          <w:szCs w:val="22"/>
        </w:rPr>
        <w:t>(</w:t>
      </w:r>
      <w:r w:rsidR="00E0475F" w:rsidRPr="00BD68D1">
        <w:rPr>
          <w:sz w:val="22"/>
          <w:szCs w:val="22"/>
        </w:rPr>
        <w:t xml:space="preserve">b) </w:t>
      </w:r>
      <w:r w:rsidR="00D76E94" w:rsidRPr="00BD68D1">
        <w:rPr>
          <w:sz w:val="22"/>
          <w:szCs w:val="22"/>
        </w:rPr>
        <w:t xml:space="preserve">EPB Microgrid model, RT-Lab </w:t>
      </w:r>
      <w:r w:rsidR="00EC20F7" w:rsidRPr="00BD68D1">
        <w:rPr>
          <w:sz w:val="22"/>
          <w:szCs w:val="22"/>
        </w:rPr>
        <w:t>(</w:t>
      </w:r>
      <w:r w:rsidR="00E0475F" w:rsidRPr="00BD68D1">
        <w:rPr>
          <w:sz w:val="22"/>
          <w:szCs w:val="22"/>
        </w:rPr>
        <w:t xml:space="preserve">c) </w:t>
      </w:r>
      <w:bookmarkEnd w:id="221"/>
      <w:r w:rsidR="00D76E94" w:rsidRPr="00BD68D1">
        <w:rPr>
          <w:sz w:val="22"/>
          <w:szCs w:val="22"/>
        </w:rPr>
        <w:t xml:space="preserve">OPAL-RT </w:t>
      </w:r>
      <w:proofErr w:type="gramStart"/>
      <w:r w:rsidR="00D76E94" w:rsidRPr="00BD68D1">
        <w:rPr>
          <w:color w:val="000000"/>
          <w:sz w:val="22"/>
          <w:szCs w:val="22"/>
        </w:rPr>
        <w:t xml:space="preserve">4510 </w:t>
      </w:r>
      <w:r w:rsidR="00D76E94" w:rsidRPr="00BD68D1">
        <w:rPr>
          <w:sz w:val="22"/>
          <w:szCs w:val="22"/>
        </w:rPr>
        <w:t xml:space="preserve"> (</w:t>
      </w:r>
      <w:proofErr w:type="gramEnd"/>
      <w:r w:rsidR="00D76E94" w:rsidRPr="00BD68D1">
        <w:rPr>
          <w:sz w:val="22"/>
          <w:szCs w:val="22"/>
        </w:rPr>
        <w:t>d) CRIO 9039 (d) FPGA models</w:t>
      </w:r>
      <w:bookmarkEnd w:id="222"/>
    </w:p>
    <w:p w14:paraId="29C66DE3" w14:textId="3C727714" w:rsidR="00562B02" w:rsidRDefault="00562B02" w:rsidP="00562B02"/>
    <w:p w14:paraId="0E4F1D66" w14:textId="77777777" w:rsidR="00562B02" w:rsidRPr="00EF719E" w:rsidRDefault="00562B02" w:rsidP="00562B02"/>
    <w:p w14:paraId="5DE512A4" w14:textId="77777777" w:rsidR="006871A0" w:rsidRPr="00EF719E" w:rsidRDefault="006871A0" w:rsidP="00E0475F">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6388"/>
      </w:tblGrid>
      <w:tr w:rsidR="00DE7A98" w:rsidRPr="00EF719E" w14:paraId="4FBF6D86" w14:textId="77777777" w:rsidTr="00620BA4">
        <w:tc>
          <w:tcPr>
            <w:tcW w:w="3364" w:type="dxa"/>
          </w:tcPr>
          <w:p w14:paraId="0B57AB8C" w14:textId="77777777" w:rsidR="006871A0" w:rsidRPr="00EF719E" w:rsidRDefault="006871A0" w:rsidP="00E31A8F">
            <w:pPr>
              <w:jc w:val="center"/>
            </w:pPr>
            <w:r w:rsidRPr="00EF719E">
              <w:rPr>
                <w:noProof/>
              </w:rPr>
              <w:drawing>
                <wp:inline distT="0" distB="0" distL="0" distR="0" wp14:anchorId="7DD990E2" wp14:editId="1E981AD3">
                  <wp:extent cx="2698817" cy="1032396"/>
                  <wp:effectExtent l="0" t="4763" r="1588" b="1587"/>
                  <wp:docPr id="51" name="Picture 4" descr="A circuit board&#10;&#10;Description automatically generated">
                    <a:extLst xmlns:a="http://schemas.openxmlformats.org/drawingml/2006/main">
                      <a:ext uri="{FF2B5EF4-FFF2-40B4-BE49-F238E27FC236}">
                        <a16:creationId xmlns:a16="http://schemas.microsoft.com/office/drawing/2014/main" id="{020A5566-DF5D-4981-AB51-F2E5E87124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ircuit board&#10;&#10;Description automatically generated">
                            <a:extLst>
                              <a:ext uri="{FF2B5EF4-FFF2-40B4-BE49-F238E27FC236}">
                                <a16:creationId xmlns:a16="http://schemas.microsoft.com/office/drawing/2014/main" id="{020A5566-DF5D-4981-AB51-F2E5E87124F9}"/>
                              </a:ext>
                            </a:extLst>
                          </pic:cNvPr>
                          <pic:cNvPicPr>
                            <a:picLocks noChangeAspect="1"/>
                          </pic:cNvPicPr>
                        </pic:nvPicPr>
                        <pic:blipFill rotWithShape="1">
                          <a:blip r:embed="rId56"/>
                          <a:srcRect t="24879" b="24116"/>
                          <a:stretch/>
                        </pic:blipFill>
                        <pic:spPr>
                          <a:xfrm rot="5400000">
                            <a:off x="0" y="0"/>
                            <a:ext cx="2713921" cy="1038174"/>
                          </a:xfrm>
                          <a:prstGeom prst="rect">
                            <a:avLst/>
                          </a:prstGeom>
                        </pic:spPr>
                      </pic:pic>
                    </a:graphicData>
                  </a:graphic>
                </wp:inline>
              </w:drawing>
            </w:r>
          </w:p>
          <w:p w14:paraId="3D5CDECB" w14:textId="21BA187B" w:rsidR="006871A0" w:rsidRPr="00EF719E" w:rsidRDefault="00EC20F7" w:rsidP="00E31A8F">
            <w:pPr>
              <w:jc w:val="center"/>
            </w:pPr>
            <w:r w:rsidRPr="00EF719E">
              <w:t>(</w:t>
            </w:r>
            <w:r w:rsidR="006871A0" w:rsidRPr="00EF719E">
              <w:t>a)</w:t>
            </w:r>
          </w:p>
        </w:tc>
        <w:tc>
          <w:tcPr>
            <w:tcW w:w="6676" w:type="dxa"/>
          </w:tcPr>
          <w:p w14:paraId="2EDBEFC8" w14:textId="53CCC0BA" w:rsidR="006871A0" w:rsidRPr="00EF719E" w:rsidRDefault="00DE7A98" w:rsidP="00E31A8F">
            <w:pPr>
              <w:jc w:val="center"/>
            </w:pPr>
            <w:r w:rsidRPr="00EF719E">
              <w:rPr>
                <w:noProof/>
              </w:rPr>
              <w:drawing>
                <wp:inline distT="0" distB="0" distL="0" distR="0" wp14:anchorId="710A7C07" wp14:editId="0F25EF61">
                  <wp:extent cx="3852100" cy="2526224"/>
                  <wp:effectExtent l="0" t="0" r="0" b="1270"/>
                  <wp:docPr id="55" name="Picture 11">
                    <a:extLst xmlns:a="http://schemas.openxmlformats.org/drawingml/2006/main">
                      <a:ext uri="{FF2B5EF4-FFF2-40B4-BE49-F238E27FC236}">
                        <a16:creationId xmlns:a16="http://schemas.microsoft.com/office/drawing/2014/main" id="{AF70AFCC-E956-FF84-0810-DFF392E9C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F70AFCC-E956-FF84-0810-DFF392E9C656}"/>
                              </a:ext>
                            </a:extLst>
                          </pic:cNvPr>
                          <pic:cNvPicPr>
                            <a:picLocks noChangeAspect="1"/>
                          </pic:cNvPicPr>
                        </pic:nvPicPr>
                        <pic:blipFill>
                          <a:blip r:embed="rId57"/>
                          <a:stretch>
                            <a:fillRect/>
                          </a:stretch>
                        </pic:blipFill>
                        <pic:spPr>
                          <a:xfrm>
                            <a:off x="0" y="0"/>
                            <a:ext cx="3862953" cy="2533342"/>
                          </a:xfrm>
                          <a:prstGeom prst="rect">
                            <a:avLst/>
                          </a:prstGeom>
                        </pic:spPr>
                      </pic:pic>
                    </a:graphicData>
                  </a:graphic>
                </wp:inline>
              </w:drawing>
            </w:r>
          </w:p>
          <w:p w14:paraId="468AA3EC" w14:textId="5C31BDD5" w:rsidR="006871A0" w:rsidRPr="00EF719E" w:rsidRDefault="00EC20F7" w:rsidP="00E31A8F">
            <w:pPr>
              <w:jc w:val="center"/>
            </w:pPr>
            <w:r w:rsidRPr="00EF719E">
              <w:t>(</w:t>
            </w:r>
            <w:r w:rsidR="006871A0" w:rsidRPr="00EF719E">
              <w:t>b)</w:t>
            </w:r>
          </w:p>
        </w:tc>
      </w:tr>
    </w:tbl>
    <w:p w14:paraId="22D40712" w14:textId="77777777" w:rsidR="008C6D4C" w:rsidRPr="00BD68D1" w:rsidRDefault="008C6D4C" w:rsidP="00620BA4">
      <w:pPr>
        <w:jc w:val="center"/>
        <w:rPr>
          <w:sz w:val="22"/>
          <w:szCs w:val="22"/>
        </w:rPr>
      </w:pPr>
      <w:bookmarkStart w:id="223" w:name="_Toc125019482"/>
      <w:bookmarkStart w:id="224" w:name="_Toc129009393"/>
    </w:p>
    <w:p w14:paraId="4C28089C" w14:textId="29BEAAD4" w:rsidR="006871A0" w:rsidRPr="00BD68D1" w:rsidRDefault="00620BA4" w:rsidP="00620BA4">
      <w:pPr>
        <w:jc w:val="center"/>
        <w:rPr>
          <w:sz w:val="22"/>
          <w:szCs w:val="22"/>
        </w:rPr>
      </w:pPr>
      <w:r w:rsidRPr="00BD68D1">
        <w:rPr>
          <w:sz w:val="22"/>
          <w:szCs w:val="22"/>
        </w:rPr>
        <w:t xml:space="preserve">Figure </w:t>
      </w:r>
      <w:r w:rsidRPr="00BD68D1">
        <w:rPr>
          <w:sz w:val="22"/>
          <w:szCs w:val="22"/>
        </w:rPr>
        <w:fldChar w:fldCharType="begin"/>
      </w:r>
      <w:r w:rsidRPr="00BD68D1">
        <w:rPr>
          <w:sz w:val="22"/>
          <w:szCs w:val="22"/>
        </w:rPr>
        <w:instrText xml:space="preserve"> STYLEREF 1 \s </w:instrText>
      </w:r>
      <w:r w:rsidRPr="00BD68D1">
        <w:rPr>
          <w:sz w:val="22"/>
          <w:szCs w:val="22"/>
        </w:rPr>
        <w:fldChar w:fldCharType="separate"/>
      </w:r>
      <w:r w:rsidR="00424497" w:rsidRPr="00BD68D1">
        <w:rPr>
          <w:noProof/>
          <w:sz w:val="22"/>
          <w:szCs w:val="22"/>
        </w:rPr>
        <w:t>2</w:t>
      </w:r>
      <w:r w:rsidRPr="00BD68D1">
        <w:rPr>
          <w:sz w:val="22"/>
          <w:szCs w:val="22"/>
        </w:rPr>
        <w:fldChar w:fldCharType="end"/>
      </w:r>
      <w:r w:rsidRPr="00BD68D1">
        <w:rPr>
          <w:sz w:val="22"/>
          <w:szCs w:val="22"/>
        </w:rPr>
        <w:t>.</w:t>
      </w:r>
      <w:r w:rsidRPr="00BD68D1">
        <w:rPr>
          <w:sz w:val="22"/>
          <w:szCs w:val="22"/>
        </w:rPr>
        <w:fldChar w:fldCharType="begin"/>
      </w:r>
      <w:r w:rsidRPr="00BD68D1">
        <w:rPr>
          <w:sz w:val="22"/>
          <w:szCs w:val="22"/>
        </w:rPr>
        <w:instrText xml:space="preserve"> SEQ Figure \* ARABIC \s 1 </w:instrText>
      </w:r>
      <w:r w:rsidRPr="00BD68D1">
        <w:rPr>
          <w:sz w:val="22"/>
          <w:szCs w:val="22"/>
        </w:rPr>
        <w:fldChar w:fldCharType="separate"/>
      </w:r>
      <w:r w:rsidR="00424497" w:rsidRPr="00BD68D1">
        <w:rPr>
          <w:noProof/>
          <w:sz w:val="22"/>
          <w:szCs w:val="22"/>
        </w:rPr>
        <w:t>7</w:t>
      </w:r>
      <w:r w:rsidRPr="00BD68D1">
        <w:rPr>
          <w:sz w:val="22"/>
          <w:szCs w:val="22"/>
        </w:rPr>
        <w:fldChar w:fldCharType="end"/>
      </w:r>
      <w:r w:rsidRPr="00BD68D1">
        <w:rPr>
          <w:sz w:val="22"/>
          <w:szCs w:val="22"/>
        </w:rPr>
        <w:t xml:space="preserve">: </w:t>
      </w:r>
      <w:r w:rsidR="00EC20F7" w:rsidRPr="00BD68D1">
        <w:rPr>
          <w:sz w:val="22"/>
          <w:szCs w:val="22"/>
        </w:rPr>
        <w:t>(</w:t>
      </w:r>
      <w:r w:rsidR="00DE7A98" w:rsidRPr="00BD68D1">
        <w:rPr>
          <w:sz w:val="22"/>
          <w:szCs w:val="22"/>
        </w:rPr>
        <w:t xml:space="preserve">a) line-impedance boards, </w:t>
      </w:r>
      <w:r w:rsidR="00EC20F7" w:rsidRPr="00BD68D1">
        <w:rPr>
          <w:sz w:val="22"/>
          <w:szCs w:val="22"/>
        </w:rPr>
        <w:t>(</w:t>
      </w:r>
      <w:r w:rsidR="00DE7A98" w:rsidRPr="00BD68D1">
        <w:rPr>
          <w:sz w:val="22"/>
          <w:szCs w:val="22"/>
        </w:rPr>
        <w:t xml:space="preserve">b) validation of Eq. </w:t>
      </w:r>
      <w:r w:rsidR="00EC20F7" w:rsidRPr="00BD68D1">
        <w:rPr>
          <w:sz w:val="22"/>
          <w:szCs w:val="22"/>
        </w:rPr>
        <w:t>(</w:t>
      </w:r>
      <w:r w:rsidR="00D76E94" w:rsidRPr="00BD68D1">
        <w:rPr>
          <w:sz w:val="22"/>
          <w:szCs w:val="22"/>
        </w:rPr>
        <w:t>2</w:t>
      </w:r>
      <w:r w:rsidR="00DE7A98" w:rsidRPr="00BD68D1">
        <w:rPr>
          <w:sz w:val="22"/>
          <w:szCs w:val="22"/>
        </w:rPr>
        <w:t xml:space="preserve">.4) against measurements form impendence </w:t>
      </w:r>
      <w:bookmarkEnd w:id="223"/>
      <w:bookmarkEnd w:id="224"/>
      <w:r w:rsidR="00562B02" w:rsidRPr="00BD68D1">
        <w:rPr>
          <w:sz w:val="22"/>
          <w:szCs w:val="22"/>
        </w:rPr>
        <w:t>board.</w:t>
      </w:r>
    </w:p>
    <w:p w14:paraId="567DBEE0" w14:textId="3FA1CBD3" w:rsidR="00D87DC0" w:rsidRPr="00EF719E" w:rsidRDefault="00D87DC0" w:rsidP="006871A0">
      <w:pPr>
        <w:pStyle w:val="BodyText"/>
        <w:spacing w:line="360" w:lineRule="auto"/>
        <w:ind w:firstLine="0"/>
        <w:rPr>
          <w:bCs/>
          <w:sz w:val="24"/>
          <w:szCs w:val="24"/>
        </w:rPr>
      </w:pPr>
    </w:p>
    <w:p w14:paraId="3D5D073F" w14:textId="0D2BE1FF" w:rsidR="007A4269" w:rsidRDefault="007A4269" w:rsidP="002D2A40">
      <w:pPr>
        <w:widowControl w:val="0"/>
        <w:pBdr>
          <w:top w:val="nil"/>
          <w:left w:val="nil"/>
          <w:bottom w:val="nil"/>
          <w:right w:val="nil"/>
          <w:between w:val="nil"/>
        </w:pBdr>
        <w:spacing w:line="360" w:lineRule="auto"/>
        <w:jc w:val="both"/>
        <w:rPr>
          <w:color w:val="000000"/>
        </w:rPr>
        <w:sectPr w:rsidR="007A4269" w:rsidSect="008C6D4C">
          <w:pgSz w:w="11520" w:h="15660" w:code="1"/>
          <w:pgMar w:top="1440" w:right="1440" w:bottom="1440" w:left="1440" w:header="360" w:footer="1440" w:gutter="0"/>
          <w:cols w:space="400"/>
          <w:docGrid w:linePitch="360"/>
        </w:sectPr>
      </w:pPr>
    </w:p>
    <w:p w14:paraId="24C3CD17" w14:textId="77777777" w:rsidR="00C112AB" w:rsidRPr="00EF719E" w:rsidRDefault="00C112AB" w:rsidP="005504F8">
      <w:pPr>
        <w:pStyle w:val="BodyText"/>
        <w:spacing w:line="360" w:lineRule="auto"/>
        <w:ind w:firstLine="0"/>
        <w:rPr>
          <w:bCs/>
          <w:sz w:val="24"/>
          <w:szCs w:val="24"/>
        </w:rPr>
      </w:pPr>
    </w:p>
    <w:p w14:paraId="22B4F5C3" w14:textId="63FAE6B1" w:rsidR="00E0475F" w:rsidRPr="00EF719E" w:rsidRDefault="00E0475F" w:rsidP="005504F8">
      <w:pPr>
        <w:pStyle w:val="BodyText"/>
        <w:spacing w:before="720" w:after="720" w:line="360" w:lineRule="auto"/>
        <w:jc w:val="center"/>
        <w:rPr>
          <w:bCs/>
          <w:sz w:val="24"/>
          <w:szCs w:val="24"/>
        </w:rPr>
      </w:pPr>
      <w:r w:rsidRPr="00EF719E">
        <w:rPr>
          <w:noProof/>
        </w:rPr>
        <w:drawing>
          <wp:inline distT="0" distB="0" distL="0" distR="0" wp14:anchorId="12417EEF" wp14:editId="0521F115">
            <wp:extent cx="7144719" cy="3754095"/>
            <wp:effectExtent l="0" t="0" r="0" b="0"/>
            <wp:docPr id="78" name="Picture 77">
              <a:extLst xmlns:a="http://schemas.openxmlformats.org/drawingml/2006/main">
                <a:ext uri="{FF2B5EF4-FFF2-40B4-BE49-F238E27FC236}">
                  <a16:creationId xmlns:a16="http://schemas.microsoft.com/office/drawing/2014/main" id="{993CC8FA-4F31-8850-24EA-53C347B4E6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a:extLst>
                        <a:ext uri="{FF2B5EF4-FFF2-40B4-BE49-F238E27FC236}">
                          <a16:creationId xmlns:a16="http://schemas.microsoft.com/office/drawing/2014/main" id="{993CC8FA-4F31-8850-24EA-53C347B4E614}"/>
                        </a:ext>
                      </a:extLst>
                    </pic:cNvPr>
                    <pic:cNvPicPr>
                      <a:picLocks noChangeAspect="1"/>
                    </pic:cNvPicPr>
                  </pic:nvPicPr>
                  <pic:blipFill>
                    <a:blip r:embed="rId58"/>
                    <a:stretch>
                      <a:fillRect/>
                    </a:stretch>
                  </pic:blipFill>
                  <pic:spPr>
                    <a:xfrm>
                      <a:off x="0" y="0"/>
                      <a:ext cx="7162239" cy="3763300"/>
                    </a:xfrm>
                    <a:prstGeom prst="rect">
                      <a:avLst/>
                    </a:prstGeom>
                  </pic:spPr>
                </pic:pic>
              </a:graphicData>
            </a:graphic>
          </wp:inline>
        </w:drawing>
      </w:r>
    </w:p>
    <w:p w14:paraId="2A943CE7" w14:textId="7547D1A8" w:rsidR="00D87DC0" w:rsidRPr="00DC4D19" w:rsidRDefault="00304F8C" w:rsidP="00D87DC0">
      <w:pPr>
        <w:jc w:val="center"/>
        <w:rPr>
          <w:sz w:val="22"/>
          <w:szCs w:val="22"/>
        </w:rPr>
      </w:pPr>
      <w:bookmarkStart w:id="225" w:name="_Toc125019483"/>
      <w:bookmarkStart w:id="226" w:name="_Toc129009394"/>
      <w:r w:rsidRPr="00DC4D19">
        <w:rPr>
          <w:sz w:val="22"/>
          <w:szCs w:val="22"/>
        </w:rPr>
        <w:t xml:space="preserve">Figure </w:t>
      </w:r>
      <w:r w:rsidRPr="00DC4D19">
        <w:rPr>
          <w:sz w:val="22"/>
          <w:szCs w:val="22"/>
        </w:rPr>
        <w:fldChar w:fldCharType="begin"/>
      </w:r>
      <w:r w:rsidRPr="00DC4D19">
        <w:rPr>
          <w:sz w:val="22"/>
          <w:szCs w:val="22"/>
        </w:rPr>
        <w:instrText xml:space="preserve"> STYLEREF 1 \s </w:instrText>
      </w:r>
      <w:r w:rsidRPr="00DC4D19">
        <w:rPr>
          <w:sz w:val="22"/>
          <w:szCs w:val="22"/>
        </w:rPr>
        <w:fldChar w:fldCharType="separate"/>
      </w:r>
      <w:r w:rsidR="00424497" w:rsidRPr="00DC4D19">
        <w:rPr>
          <w:noProof/>
          <w:sz w:val="22"/>
          <w:szCs w:val="22"/>
        </w:rPr>
        <w:t>2</w:t>
      </w:r>
      <w:r w:rsidRPr="00DC4D19">
        <w:rPr>
          <w:sz w:val="22"/>
          <w:szCs w:val="22"/>
        </w:rPr>
        <w:fldChar w:fldCharType="end"/>
      </w:r>
      <w:r w:rsidRPr="00DC4D19">
        <w:rPr>
          <w:sz w:val="22"/>
          <w:szCs w:val="22"/>
        </w:rPr>
        <w:t>.</w:t>
      </w:r>
      <w:r w:rsidRPr="00DC4D19">
        <w:rPr>
          <w:sz w:val="22"/>
          <w:szCs w:val="22"/>
        </w:rPr>
        <w:fldChar w:fldCharType="begin"/>
      </w:r>
      <w:r w:rsidRPr="00DC4D19">
        <w:rPr>
          <w:sz w:val="22"/>
          <w:szCs w:val="22"/>
        </w:rPr>
        <w:instrText xml:space="preserve"> SEQ Figure \* ARABIC \s 1 </w:instrText>
      </w:r>
      <w:r w:rsidRPr="00DC4D19">
        <w:rPr>
          <w:sz w:val="22"/>
          <w:szCs w:val="22"/>
        </w:rPr>
        <w:fldChar w:fldCharType="separate"/>
      </w:r>
      <w:r w:rsidR="00424497" w:rsidRPr="00DC4D19">
        <w:rPr>
          <w:noProof/>
          <w:sz w:val="22"/>
          <w:szCs w:val="22"/>
        </w:rPr>
        <w:t>8</w:t>
      </w:r>
      <w:r w:rsidRPr="00DC4D19">
        <w:rPr>
          <w:sz w:val="22"/>
          <w:szCs w:val="22"/>
        </w:rPr>
        <w:fldChar w:fldCharType="end"/>
      </w:r>
      <w:r w:rsidRPr="00DC4D19">
        <w:rPr>
          <w:sz w:val="22"/>
          <w:szCs w:val="22"/>
        </w:rPr>
        <w:t xml:space="preserve">: </w:t>
      </w:r>
      <w:bookmarkEnd w:id="225"/>
      <w:r w:rsidR="00D76E94" w:rsidRPr="00DC4D19">
        <w:rPr>
          <w:sz w:val="22"/>
          <w:szCs w:val="22"/>
        </w:rPr>
        <w:t>Laboratory testing of the model-adaptive relay</w:t>
      </w:r>
      <w:r w:rsidR="00B227B2" w:rsidRPr="00DC4D19">
        <w:rPr>
          <w:sz w:val="22"/>
          <w:szCs w:val="22"/>
        </w:rPr>
        <w:t>, 3-phase fault, and tripping time for.</w:t>
      </w:r>
      <w:r w:rsidR="00D76E94" w:rsidRPr="00DC4D19">
        <w:rPr>
          <w:sz w:val="22"/>
          <w:szCs w:val="22"/>
        </w:rPr>
        <w:t xml:space="preserve"> (a) Island mode </w:t>
      </w:r>
      <w:r w:rsidR="00B227B2" w:rsidRPr="00DC4D19">
        <w:rPr>
          <w:sz w:val="22"/>
          <w:szCs w:val="22"/>
        </w:rPr>
        <w:t>tested in HIL</w:t>
      </w:r>
      <w:r w:rsidR="00D76E94" w:rsidRPr="00DC4D19">
        <w:rPr>
          <w:sz w:val="22"/>
          <w:szCs w:val="22"/>
        </w:rPr>
        <w:t xml:space="preserve">, (b) grid tied </w:t>
      </w:r>
      <w:r w:rsidR="00B227B2" w:rsidRPr="00DC4D19">
        <w:rPr>
          <w:sz w:val="22"/>
          <w:szCs w:val="22"/>
        </w:rPr>
        <w:t>tested in HIL</w:t>
      </w:r>
      <w:r w:rsidR="00D76E94" w:rsidRPr="00DC4D19">
        <w:rPr>
          <w:sz w:val="22"/>
          <w:szCs w:val="22"/>
        </w:rPr>
        <w:t>, (c) Island hardware</w:t>
      </w:r>
      <w:r w:rsidR="00B227B2" w:rsidRPr="00DC4D19">
        <w:rPr>
          <w:sz w:val="22"/>
          <w:szCs w:val="22"/>
        </w:rPr>
        <w:t xml:space="preserve"> results,</w:t>
      </w:r>
      <w:r w:rsidR="00D76E94" w:rsidRPr="00DC4D19">
        <w:rPr>
          <w:sz w:val="22"/>
          <w:szCs w:val="22"/>
        </w:rPr>
        <w:t xml:space="preserve"> (d) grid tied hardware</w:t>
      </w:r>
      <w:r w:rsidR="00B227B2" w:rsidRPr="00DC4D19">
        <w:rPr>
          <w:sz w:val="22"/>
          <w:szCs w:val="22"/>
        </w:rPr>
        <w:t xml:space="preserve"> results.</w:t>
      </w:r>
      <w:bookmarkEnd w:id="226"/>
    </w:p>
    <w:p w14:paraId="57F440E9" w14:textId="427AF501" w:rsidR="005504F8" w:rsidRDefault="005504F8" w:rsidP="008C6D4C">
      <w:pPr>
        <w:spacing w:before="720" w:after="720"/>
        <w:jc w:val="center"/>
      </w:pPr>
      <w:r w:rsidRPr="00EF719E">
        <w:rPr>
          <w:noProof/>
        </w:rPr>
        <w:lastRenderedPageBreak/>
        <w:drawing>
          <wp:inline distT="0" distB="0" distL="0" distR="0" wp14:anchorId="497F417C" wp14:editId="66CC7CB2">
            <wp:extent cx="7299702" cy="4283122"/>
            <wp:effectExtent l="0" t="0" r="0" b="0"/>
            <wp:docPr id="11" name="Picture 10">
              <a:extLst xmlns:a="http://schemas.openxmlformats.org/drawingml/2006/main">
                <a:ext uri="{FF2B5EF4-FFF2-40B4-BE49-F238E27FC236}">
                  <a16:creationId xmlns:a16="http://schemas.microsoft.com/office/drawing/2014/main" id="{AC36B86E-7BE7-D637-D4FF-FDEAE764A3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C36B86E-7BE7-D637-D4FF-FDEAE764A377}"/>
                        </a:ext>
                      </a:extLst>
                    </pic:cNvPr>
                    <pic:cNvPicPr>
                      <a:picLocks noChangeAspect="1"/>
                    </pic:cNvPicPr>
                  </pic:nvPicPr>
                  <pic:blipFill>
                    <a:blip r:embed="rId59"/>
                    <a:stretch>
                      <a:fillRect/>
                    </a:stretch>
                  </pic:blipFill>
                  <pic:spPr>
                    <a:xfrm>
                      <a:off x="0" y="0"/>
                      <a:ext cx="7315511" cy="4292398"/>
                    </a:xfrm>
                    <a:prstGeom prst="rect">
                      <a:avLst/>
                    </a:prstGeom>
                  </pic:spPr>
                </pic:pic>
              </a:graphicData>
            </a:graphic>
          </wp:inline>
        </w:drawing>
      </w:r>
    </w:p>
    <w:p w14:paraId="5256FC47" w14:textId="06BBBFCF" w:rsidR="005504F8" w:rsidRPr="00DC4D19" w:rsidRDefault="005504F8" w:rsidP="007A4269">
      <w:pPr>
        <w:jc w:val="center"/>
        <w:rPr>
          <w:sz w:val="22"/>
          <w:szCs w:val="22"/>
        </w:rPr>
        <w:sectPr w:rsidR="005504F8" w:rsidRPr="00DC4D19" w:rsidSect="008C6D4C">
          <w:pgSz w:w="15660" w:h="11520" w:orient="landscape" w:code="1"/>
          <w:pgMar w:top="1440" w:right="1440" w:bottom="1440" w:left="1440" w:header="360" w:footer="1440" w:gutter="0"/>
          <w:cols w:space="400"/>
          <w:docGrid w:linePitch="360"/>
        </w:sectPr>
      </w:pPr>
      <w:bookmarkStart w:id="227" w:name="_Toc125019484"/>
      <w:bookmarkStart w:id="228" w:name="_Toc129009395"/>
      <w:r w:rsidRPr="00DC4D19">
        <w:rPr>
          <w:sz w:val="22"/>
          <w:szCs w:val="22"/>
        </w:rPr>
        <w:t xml:space="preserve">Figure </w:t>
      </w:r>
      <w:r w:rsidRPr="00DC4D19">
        <w:rPr>
          <w:sz w:val="22"/>
          <w:szCs w:val="22"/>
        </w:rPr>
        <w:fldChar w:fldCharType="begin"/>
      </w:r>
      <w:r w:rsidRPr="00DC4D19">
        <w:rPr>
          <w:sz w:val="22"/>
          <w:szCs w:val="22"/>
        </w:rPr>
        <w:instrText xml:space="preserve"> STYLEREF 1 \s </w:instrText>
      </w:r>
      <w:r w:rsidRPr="00DC4D19">
        <w:rPr>
          <w:sz w:val="22"/>
          <w:szCs w:val="22"/>
        </w:rPr>
        <w:fldChar w:fldCharType="separate"/>
      </w:r>
      <w:r w:rsidR="00424497" w:rsidRPr="00DC4D19">
        <w:rPr>
          <w:noProof/>
          <w:sz w:val="22"/>
          <w:szCs w:val="22"/>
        </w:rPr>
        <w:t>2</w:t>
      </w:r>
      <w:r w:rsidRPr="00DC4D19">
        <w:rPr>
          <w:sz w:val="22"/>
          <w:szCs w:val="22"/>
        </w:rPr>
        <w:fldChar w:fldCharType="end"/>
      </w:r>
      <w:r w:rsidRPr="00DC4D19">
        <w:rPr>
          <w:sz w:val="22"/>
          <w:szCs w:val="22"/>
        </w:rPr>
        <w:t>.</w:t>
      </w:r>
      <w:r w:rsidRPr="00DC4D19">
        <w:rPr>
          <w:sz w:val="22"/>
          <w:szCs w:val="22"/>
        </w:rPr>
        <w:fldChar w:fldCharType="begin"/>
      </w:r>
      <w:r w:rsidRPr="00DC4D19">
        <w:rPr>
          <w:sz w:val="22"/>
          <w:szCs w:val="22"/>
        </w:rPr>
        <w:instrText xml:space="preserve"> SEQ Figure \* ARABIC \s 1 </w:instrText>
      </w:r>
      <w:r w:rsidRPr="00DC4D19">
        <w:rPr>
          <w:sz w:val="22"/>
          <w:szCs w:val="22"/>
        </w:rPr>
        <w:fldChar w:fldCharType="separate"/>
      </w:r>
      <w:r w:rsidR="00424497" w:rsidRPr="00DC4D19">
        <w:rPr>
          <w:noProof/>
          <w:sz w:val="22"/>
          <w:szCs w:val="22"/>
        </w:rPr>
        <w:t>9</w:t>
      </w:r>
      <w:r w:rsidRPr="00DC4D19">
        <w:rPr>
          <w:sz w:val="22"/>
          <w:szCs w:val="22"/>
        </w:rPr>
        <w:fldChar w:fldCharType="end"/>
      </w:r>
      <w:r w:rsidRPr="00DC4D19">
        <w:rPr>
          <w:sz w:val="22"/>
          <w:szCs w:val="22"/>
        </w:rPr>
        <w:t>: Field deployment package at EPB control center microgrid</w:t>
      </w:r>
      <w:bookmarkEnd w:id="227"/>
      <w:r w:rsidRPr="00DC4D19">
        <w:rPr>
          <w:sz w:val="22"/>
          <w:szCs w:val="22"/>
        </w:rPr>
        <w:t xml:space="preserve">. (a) </w:t>
      </w:r>
      <w:proofErr w:type="gramStart"/>
      <w:r w:rsidRPr="00DC4D19">
        <w:rPr>
          <w:sz w:val="22"/>
          <w:szCs w:val="22"/>
        </w:rPr>
        <w:t>field</w:t>
      </w:r>
      <w:proofErr w:type="gramEnd"/>
      <w:r w:rsidRPr="00DC4D19">
        <w:rPr>
          <w:sz w:val="22"/>
          <w:szCs w:val="22"/>
        </w:rPr>
        <w:t xml:space="preserve"> deployment package, consisting of CRIO 9039, uninterruptable power supply, industrial computer, and G&amp;W Rogowski coils which provide the current measurements and voltage measurements for the model-adaptive relay. (b) EPB control central microgrid with commissioned model-adaptive relay.</w:t>
      </w:r>
      <w:bookmarkEnd w:id="228"/>
      <w:r w:rsidRPr="00DC4D19">
        <w:rPr>
          <w:sz w:val="22"/>
          <w:szCs w:val="22"/>
        </w:rPr>
        <w:t xml:space="preserve"> </w:t>
      </w:r>
    </w:p>
    <w:p w14:paraId="70BF3577" w14:textId="37C081CB" w:rsidR="00617F75" w:rsidRPr="00592D73" w:rsidRDefault="003D17AF" w:rsidP="001F786D">
      <w:pPr>
        <w:pStyle w:val="Heading1"/>
        <w:rPr>
          <w:szCs w:val="24"/>
        </w:rPr>
      </w:pPr>
      <w:bookmarkStart w:id="229" w:name="_Toc125807374"/>
      <w:bookmarkStart w:id="230" w:name="_Toc125807499"/>
      <w:bookmarkStart w:id="231" w:name="_Toc125808239"/>
      <w:bookmarkStart w:id="232" w:name="_Toc127366255"/>
      <w:r>
        <w:rPr>
          <w:szCs w:val="24"/>
          <w:lang w:val="en-US"/>
        </w:rPr>
        <w:lastRenderedPageBreak/>
        <w:t xml:space="preserve">CHAPTER </w:t>
      </w:r>
      <w:r w:rsidRPr="00592D73">
        <w:rPr>
          <w:szCs w:val="24"/>
          <w:lang w:val="en-US"/>
        </w:rPr>
        <w:t>3</w:t>
      </w:r>
      <w:r w:rsidRPr="00592D73">
        <w:rPr>
          <w:szCs w:val="24"/>
        </w:rPr>
        <w:br/>
      </w:r>
      <w:r w:rsidRPr="00592D73">
        <w:rPr>
          <w:szCs w:val="24"/>
          <w:lang w:val="en-US"/>
        </w:rPr>
        <w:t>DEVELOPMENT OF THREE-PHASE AMPLIFIER TO INTERFACE REAL-TIME SIMULATORS WITH RELAYS IN THE LOOP</w:t>
      </w:r>
      <w:bookmarkEnd w:id="229"/>
      <w:bookmarkEnd w:id="230"/>
      <w:bookmarkEnd w:id="231"/>
      <w:bookmarkEnd w:id="232"/>
    </w:p>
    <w:p w14:paraId="44BA79EC" w14:textId="77777777" w:rsidR="001F786D" w:rsidRDefault="001F786D" w:rsidP="00617F75">
      <w:pPr>
        <w:pStyle w:val="Abstract"/>
        <w:spacing w:line="360" w:lineRule="auto"/>
        <w:ind w:right="-40"/>
        <w:rPr>
          <w:rFonts w:eastAsia="MS Mincho"/>
          <w:b/>
          <w:bCs/>
          <w:sz w:val="24"/>
          <w:szCs w:val="24"/>
        </w:rPr>
      </w:pPr>
      <w:bookmarkStart w:id="233" w:name="_Hlk17185305"/>
      <w:bookmarkStart w:id="234" w:name="OLE_LINK34"/>
      <w:bookmarkEnd w:id="233"/>
    </w:p>
    <w:p w14:paraId="0E46A14A" w14:textId="77777777" w:rsidR="001F786D" w:rsidRDefault="001F786D" w:rsidP="00617F75">
      <w:pPr>
        <w:pStyle w:val="Abstract"/>
        <w:spacing w:line="360" w:lineRule="auto"/>
        <w:ind w:right="-40"/>
        <w:rPr>
          <w:rFonts w:eastAsia="MS Mincho"/>
          <w:b/>
          <w:bCs/>
          <w:sz w:val="24"/>
          <w:szCs w:val="24"/>
        </w:rPr>
      </w:pPr>
    </w:p>
    <w:p w14:paraId="7739E17E" w14:textId="77777777" w:rsidR="001F786D" w:rsidRDefault="001F786D" w:rsidP="00617F75">
      <w:pPr>
        <w:pStyle w:val="Abstract"/>
        <w:spacing w:line="360" w:lineRule="auto"/>
        <w:ind w:right="-40"/>
        <w:rPr>
          <w:rFonts w:eastAsia="MS Mincho"/>
          <w:b/>
          <w:bCs/>
          <w:sz w:val="24"/>
          <w:szCs w:val="24"/>
        </w:rPr>
      </w:pPr>
    </w:p>
    <w:p w14:paraId="655D29C7" w14:textId="77777777" w:rsidR="001F786D" w:rsidRDefault="001F786D" w:rsidP="00617F75">
      <w:pPr>
        <w:pStyle w:val="Abstract"/>
        <w:spacing w:line="360" w:lineRule="auto"/>
        <w:ind w:right="-40"/>
        <w:rPr>
          <w:rFonts w:eastAsia="MS Mincho"/>
          <w:b/>
          <w:bCs/>
          <w:sz w:val="24"/>
          <w:szCs w:val="24"/>
        </w:rPr>
      </w:pPr>
    </w:p>
    <w:p w14:paraId="4747A2B4" w14:textId="77777777" w:rsidR="001F786D" w:rsidRDefault="001F786D" w:rsidP="00617F75">
      <w:pPr>
        <w:pStyle w:val="Abstract"/>
        <w:spacing w:line="360" w:lineRule="auto"/>
        <w:ind w:right="-40"/>
        <w:rPr>
          <w:rFonts w:eastAsia="MS Mincho"/>
          <w:b/>
          <w:bCs/>
          <w:sz w:val="24"/>
          <w:szCs w:val="24"/>
        </w:rPr>
      </w:pPr>
    </w:p>
    <w:p w14:paraId="185E91A1" w14:textId="77777777" w:rsidR="001F786D" w:rsidRDefault="001F786D" w:rsidP="00617F75">
      <w:pPr>
        <w:pStyle w:val="Abstract"/>
        <w:spacing w:line="360" w:lineRule="auto"/>
        <w:ind w:right="-40"/>
        <w:rPr>
          <w:rFonts w:eastAsia="MS Mincho"/>
          <w:b/>
          <w:bCs/>
          <w:sz w:val="24"/>
          <w:szCs w:val="24"/>
        </w:rPr>
      </w:pPr>
    </w:p>
    <w:p w14:paraId="107F1D6C" w14:textId="77777777" w:rsidR="001F786D" w:rsidRDefault="001F786D" w:rsidP="00617F75">
      <w:pPr>
        <w:pStyle w:val="Abstract"/>
        <w:spacing w:line="360" w:lineRule="auto"/>
        <w:ind w:right="-40"/>
        <w:rPr>
          <w:rFonts w:eastAsia="MS Mincho"/>
          <w:b/>
          <w:bCs/>
          <w:sz w:val="24"/>
          <w:szCs w:val="24"/>
        </w:rPr>
      </w:pPr>
    </w:p>
    <w:p w14:paraId="31234BDB" w14:textId="77777777" w:rsidR="001F786D" w:rsidRDefault="001F786D" w:rsidP="00617F75">
      <w:pPr>
        <w:pStyle w:val="Abstract"/>
        <w:spacing w:line="360" w:lineRule="auto"/>
        <w:ind w:right="-40"/>
        <w:rPr>
          <w:rFonts w:eastAsia="MS Mincho"/>
          <w:b/>
          <w:bCs/>
          <w:sz w:val="24"/>
          <w:szCs w:val="24"/>
        </w:rPr>
      </w:pPr>
    </w:p>
    <w:p w14:paraId="564D4937" w14:textId="77777777" w:rsidR="001F786D" w:rsidRDefault="001F786D" w:rsidP="00617F75">
      <w:pPr>
        <w:pStyle w:val="Abstract"/>
        <w:spacing w:line="360" w:lineRule="auto"/>
        <w:ind w:right="-40"/>
        <w:rPr>
          <w:rFonts w:eastAsia="MS Mincho"/>
          <w:b/>
          <w:bCs/>
          <w:sz w:val="24"/>
          <w:szCs w:val="24"/>
        </w:rPr>
      </w:pPr>
    </w:p>
    <w:p w14:paraId="5B7CB9D7" w14:textId="77777777" w:rsidR="001F786D" w:rsidRDefault="001F786D" w:rsidP="00617F75">
      <w:pPr>
        <w:pStyle w:val="Abstract"/>
        <w:spacing w:line="360" w:lineRule="auto"/>
        <w:ind w:right="-40"/>
        <w:rPr>
          <w:rFonts w:eastAsia="MS Mincho"/>
          <w:b/>
          <w:bCs/>
          <w:sz w:val="24"/>
          <w:szCs w:val="24"/>
        </w:rPr>
      </w:pPr>
    </w:p>
    <w:p w14:paraId="1CCEF59F" w14:textId="77777777" w:rsidR="001F786D" w:rsidRDefault="001F786D" w:rsidP="00617F75">
      <w:pPr>
        <w:pStyle w:val="Abstract"/>
        <w:spacing w:line="360" w:lineRule="auto"/>
        <w:ind w:right="-40"/>
        <w:rPr>
          <w:rFonts w:eastAsia="MS Mincho"/>
          <w:b/>
          <w:bCs/>
          <w:sz w:val="24"/>
          <w:szCs w:val="24"/>
        </w:rPr>
      </w:pPr>
    </w:p>
    <w:p w14:paraId="19FD843A" w14:textId="77777777" w:rsidR="001F786D" w:rsidRDefault="001F786D" w:rsidP="00617F75">
      <w:pPr>
        <w:pStyle w:val="Abstract"/>
        <w:spacing w:line="360" w:lineRule="auto"/>
        <w:ind w:right="-40"/>
        <w:rPr>
          <w:rFonts w:eastAsia="MS Mincho"/>
          <w:b/>
          <w:bCs/>
          <w:sz w:val="24"/>
          <w:szCs w:val="24"/>
        </w:rPr>
      </w:pPr>
    </w:p>
    <w:p w14:paraId="316194F1" w14:textId="77777777" w:rsidR="001F786D" w:rsidRDefault="001F786D" w:rsidP="00617F75">
      <w:pPr>
        <w:pStyle w:val="Abstract"/>
        <w:spacing w:line="360" w:lineRule="auto"/>
        <w:ind w:right="-40"/>
        <w:rPr>
          <w:rFonts w:eastAsia="MS Mincho"/>
          <w:b/>
          <w:bCs/>
          <w:sz w:val="24"/>
          <w:szCs w:val="24"/>
        </w:rPr>
      </w:pPr>
    </w:p>
    <w:p w14:paraId="7951A0F3" w14:textId="77777777" w:rsidR="001F786D" w:rsidRDefault="001F786D" w:rsidP="00617F75">
      <w:pPr>
        <w:pStyle w:val="Abstract"/>
        <w:spacing w:line="360" w:lineRule="auto"/>
        <w:ind w:right="-40"/>
        <w:rPr>
          <w:rFonts w:eastAsia="MS Mincho"/>
          <w:b/>
          <w:bCs/>
          <w:sz w:val="24"/>
          <w:szCs w:val="24"/>
        </w:rPr>
      </w:pPr>
    </w:p>
    <w:p w14:paraId="352AEC43" w14:textId="77777777" w:rsidR="001F786D" w:rsidRDefault="001F786D" w:rsidP="00617F75">
      <w:pPr>
        <w:pStyle w:val="Abstract"/>
        <w:spacing w:line="360" w:lineRule="auto"/>
        <w:ind w:right="-40"/>
        <w:rPr>
          <w:rFonts w:eastAsia="MS Mincho"/>
          <w:b/>
          <w:bCs/>
          <w:sz w:val="24"/>
          <w:szCs w:val="24"/>
        </w:rPr>
      </w:pPr>
    </w:p>
    <w:p w14:paraId="7662640E" w14:textId="4B9884C9" w:rsidR="00617F75" w:rsidRPr="00EF719E" w:rsidRDefault="002F34A8" w:rsidP="00617F75">
      <w:pPr>
        <w:pStyle w:val="Abstract"/>
        <w:spacing w:line="360" w:lineRule="auto"/>
        <w:ind w:right="-40"/>
        <w:rPr>
          <w:sz w:val="24"/>
          <w:szCs w:val="24"/>
        </w:rPr>
      </w:pPr>
      <w:r w:rsidRPr="00EF719E">
        <w:rPr>
          <w:rFonts w:eastAsia="MS Mincho"/>
          <w:b/>
          <w:bCs/>
          <w:sz w:val="24"/>
          <w:szCs w:val="24"/>
        </w:rPr>
        <w:lastRenderedPageBreak/>
        <w:t>Abstract:</w:t>
      </w:r>
      <w:r w:rsidRPr="00EF719E">
        <w:rPr>
          <w:rFonts w:eastAsia="MS Mincho"/>
          <w:sz w:val="24"/>
          <w:szCs w:val="24"/>
          <w:lang w:val="en-AU"/>
        </w:rPr>
        <w:t xml:space="preserve"> This</w:t>
      </w:r>
      <w:r w:rsidR="00617F75" w:rsidRPr="00EF719E">
        <w:rPr>
          <w:rFonts w:eastAsia="MS Mincho"/>
          <w:sz w:val="24"/>
          <w:szCs w:val="24"/>
          <w:lang w:val="en-AU"/>
        </w:rPr>
        <w:t xml:space="preserve"> section presents a prototype of a simple and cost-effective design using a high-power monolithic power amplifier that allows the relay in-the-loop connectivity for protection and control applications using a real-time simulator. This low-cost amplifier interface </w:t>
      </w:r>
      <w:bookmarkStart w:id="235" w:name="OLE_LINK22"/>
      <w:r w:rsidR="00617F75" w:rsidRPr="00EF719E">
        <w:rPr>
          <w:rFonts w:eastAsia="MS Mincho"/>
          <w:sz w:val="24"/>
          <w:szCs w:val="24"/>
          <w:lang w:val="en-AU"/>
        </w:rPr>
        <w:t>increases the number of protective relays in-the-loop connected with the real-time simulator</w:t>
      </w:r>
      <w:bookmarkEnd w:id="235"/>
      <w:r w:rsidR="00617F75" w:rsidRPr="00EF719E">
        <w:rPr>
          <w:rFonts w:eastAsia="MS Mincho"/>
          <w:sz w:val="24"/>
          <w:szCs w:val="24"/>
          <w:lang w:val="en-AU"/>
        </w:rPr>
        <w:t xml:space="preserve">, expanding the scalability of protection devices that could be tested. The amplifier control design was developed in </w:t>
      </w:r>
      <w:proofErr w:type="spellStart"/>
      <w:r w:rsidR="00617F75" w:rsidRPr="00EF719E">
        <w:rPr>
          <w:rFonts w:eastAsia="MS Mincho"/>
          <w:i/>
          <w:iCs/>
          <w:sz w:val="24"/>
          <w:szCs w:val="24"/>
          <w:lang w:val="en-AU"/>
        </w:rPr>
        <w:t>abc</w:t>
      </w:r>
      <w:proofErr w:type="spellEnd"/>
      <w:r w:rsidR="00617F75" w:rsidRPr="00EF719E">
        <w:rPr>
          <w:rFonts w:eastAsia="MS Mincho"/>
          <w:sz w:val="24"/>
          <w:szCs w:val="24"/>
          <w:lang w:val="en-AU"/>
        </w:rPr>
        <w:t xml:space="preserve"> coordinates and utilizes integral and proportional-resonant controllers to provide a good tracking of both the fundamental component as the dc component that might be present during fault conditions. To validate the prototype, the current signals and tripping time of a relay interfaced with the current amplifier were compared against a reference relay connected to the low-voltage interface. Both protective relays were set with a U3 Very Inverse time overcurrent curve. The experimental results exhibited similar behaviours for the breaker currents, validating the amplifier interface prototype.</w:t>
      </w:r>
      <w:bookmarkEnd w:id="234"/>
      <w:r w:rsidR="00A95825" w:rsidRPr="00EF719E">
        <w:rPr>
          <w:rFonts w:eastAsia="MS Mincho"/>
          <w:sz w:val="24"/>
          <w:szCs w:val="24"/>
          <w:lang w:val="en-AU"/>
        </w:rPr>
        <w:t xml:space="preserve"> </w:t>
      </w:r>
      <w:r w:rsidR="00A95825" w:rsidRPr="00EF719E">
        <w:rPr>
          <w:sz w:val="24"/>
          <w:szCs w:val="24"/>
        </w:rPr>
        <w:t>Portions of this chapter have been previously published in [151].</w:t>
      </w:r>
    </w:p>
    <w:p w14:paraId="6DAE9EC1" w14:textId="7C743D40" w:rsidR="00617F75" w:rsidRPr="00EF719E" w:rsidRDefault="00617F75" w:rsidP="00617F75">
      <w:pPr>
        <w:pStyle w:val="Heading2"/>
        <w:numPr>
          <w:ilvl w:val="1"/>
          <w:numId w:val="35"/>
        </w:numPr>
        <w:rPr>
          <w:sz w:val="24"/>
          <w:szCs w:val="24"/>
        </w:rPr>
      </w:pPr>
      <w:bookmarkStart w:id="236" w:name="_Toc125807375"/>
      <w:bookmarkStart w:id="237" w:name="_Toc125807500"/>
      <w:bookmarkStart w:id="238" w:name="_Toc125808240"/>
      <w:bookmarkStart w:id="239" w:name="_Toc127366256"/>
      <w:r w:rsidRPr="00EF719E">
        <w:rPr>
          <w:sz w:val="24"/>
          <w:szCs w:val="24"/>
          <w:lang w:val="en-US"/>
        </w:rPr>
        <w:t>Introduction</w:t>
      </w:r>
      <w:bookmarkEnd w:id="236"/>
      <w:bookmarkEnd w:id="237"/>
      <w:bookmarkEnd w:id="238"/>
      <w:bookmarkEnd w:id="239"/>
    </w:p>
    <w:p w14:paraId="587DD67D" w14:textId="1A0DE25A" w:rsidR="00617F75" w:rsidRPr="00EF719E" w:rsidRDefault="00617F75" w:rsidP="00B103E1">
      <w:pPr>
        <w:pStyle w:val="Text"/>
        <w:spacing w:line="360" w:lineRule="auto"/>
        <w:rPr>
          <w:sz w:val="24"/>
          <w:szCs w:val="24"/>
        </w:rPr>
      </w:pPr>
    </w:p>
    <w:p w14:paraId="2BB351EC" w14:textId="48468D32" w:rsidR="00617F75" w:rsidRPr="00EF719E" w:rsidRDefault="00617F75" w:rsidP="00617F75">
      <w:pPr>
        <w:pStyle w:val="BodyText"/>
        <w:spacing w:line="360" w:lineRule="auto"/>
        <w:ind w:firstLine="0"/>
        <w:rPr>
          <w:rFonts w:eastAsia="MS Mincho"/>
          <w:sz w:val="24"/>
          <w:szCs w:val="24"/>
          <w:lang w:val="en-AU"/>
        </w:rPr>
      </w:pPr>
      <w:r w:rsidRPr="00EF719E">
        <w:rPr>
          <w:rFonts w:eastAsia="MS Mincho"/>
          <w:sz w:val="24"/>
          <w:szCs w:val="24"/>
          <w:lang w:val="en-AU"/>
        </w:rPr>
        <w:t>This section presents the control design and hardware verification of a three-phase current amplifier used for testing relay protection systems with real-time simulators.  The amplifier control is designed to represent virtually any type of fault and operating condition in a power system, including transients in line to ground, line to line and three-phase faults. The designed prototype provides a maximum current of 10 A maintaining low current distortion. This current is sufficient to test a variety of protective devices, including relays and reclosers. To evaluate the performance of the control and current amplifier, a simple simulation of a line to ground fault was developed and executed on an OP4510 real-time simulator. The relay (SEL-451) under test was set and interfaced with the proposed current amplifier through the relay’s secondary voltage/current connectors (usually connected to current and potential transformers). This experiment was validated by comparing the record events generated by the SEL-451 relays connected to the proposed current amplifier with the results obtained from another SEL-451 relay connected to the low-level interface.</w:t>
      </w:r>
    </w:p>
    <w:p w14:paraId="5437AE7D" w14:textId="722E6276" w:rsidR="00617F75" w:rsidRPr="00EF719E" w:rsidRDefault="00617F75" w:rsidP="00617F75">
      <w:pPr>
        <w:pStyle w:val="BodyText"/>
        <w:spacing w:line="360" w:lineRule="auto"/>
        <w:ind w:firstLine="0"/>
        <w:rPr>
          <w:rFonts w:eastAsia="MS Mincho"/>
          <w:sz w:val="24"/>
          <w:szCs w:val="24"/>
          <w:lang w:val="en-AU"/>
        </w:rPr>
      </w:pPr>
      <w:r w:rsidRPr="00EF719E">
        <w:rPr>
          <w:rFonts w:eastAsia="MS Mincho"/>
          <w:sz w:val="24"/>
          <w:szCs w:val="24"/>
          <w:lang w:val="en-AU"/>
        </w:rPr>
        <w:lastRenderedPageBreak/>
        <w:t>Real-time simulator and hardware-in-the-loop testing of protective relays have been widely addressed in previous literature [</w:t>
      </w:r>
      <w:r w:rsidR="00932272" w:rsidRPr="00EF719E">
        <w:rPr>
          <w:rFonts w:eastAsia="MS Mincho"/>
          <w:sz w:val="24"/>
          <w:szCs w:val="24"/>
          <w:lang w:val="en-AU"/>
        </w:rPr>
        <w:t>58</w:t>
      </w:r>
      <w:r w:rsidR="00C7520D" w:rsidRPr="00EF719E">
        <w:rPr>
          <w:rFonts w:eastAsia="MS Mincho"/>
          <w:sz w:val="24"/>
          <w:szCs w:val="24"/>
          <w:lang w:val="en-AU"/>
        </w:rPr>
        <w:t>-</w:t>
      </w:r>
      <w:r w:rsidR="00B077E4" w:rsidRPr="00EF719E">
        <w:rPr>
          <w:rFonts w:eastAsia="MS Mincho"/>
          <w:sz w:val="24"/>
          <w:szCs w:val="24"/>
          <w:lang w:val="en-AU"/>
        </w:rPr>
        <w:t>64</w:t>
      </w:r>
      <w:r w:rsidRPr="00EF719E">
        <w:rPr>
          <w:rFonts w:eastAsia="MS Mincho"/>
          <w:sz w:val="24"/>
          <w:szCs w:val="24"/>
          <w:lang w:val="en-AU"/>
        </w:rPr>
        <w:t>]. The published literature utilizes proprietary power amplifiers [</w:t>
      </w:r>
      <w:r w:rsidR="00B077E4" w:rsidRPr="00EF719E">
        <w:rPr>
          <w:rFonts w:eastAsia="MS Mincho"/>
          <w:sz w:val="24"/>
          <w:szCs w:val="24"/>
          <w:lang w:val="en-AU"/>
        </w:rPr>
        <w:t>58</w:t>
      </w:r>
      <w:r w:rsidR="00E17BF9" w:rsidRPr="00EF719E">
        <w:rPr>
          <w:rFonts w:eastAsia="MS Mincho"/>
          <w:sz w:val="24"/>
          <w:szCs w:val="24"/>
          <w:lang w:val="en-AU"/>
        </w:rPr>
        <w:t>-</w:t>
      </w:r>
      <w:r w:rsidR="00B077E4" w:rsidRPr="00EF719E">
        <w:rPr>
          <w:rFonts w:eastAsia="MS Mincho"/>
          <w:sz w:val="24"/>
          <w:szCs w:val="24"/>
          <w:lang w:val="en-AU"/>
        </w:rPr>
        <w:t>61</w:t>
      </w:r>
      <w:r w:rsidRPr="00EF719E">
        <w:rPr>
          <w:rFonts w:eastAsia="MS Mincho"/>
          <w:sz w:val="24"/>
          <w:szCs w:val="24"/>
          <w:lang w:val="en-AU"/>
        </w:rPr>
        <w:t>] or relay’s low-level interface [</w:t>
      </w:r>
      <w:r w:rsidR="00B077E4" w:rsidRPr="00EF719E">
        <w:rPr>
          <w:rFonts w:eastAsia="MS Mincho"/>
          <w:sz w:val="24"/>
          <w:szCs w:val="24"/>
          <w:lang w:val="en-AU"/>
        </w:rPr>
        <w:t>63</w:t>
      </w:r>
      <w:r w:rsidR="00C7520D" w:rsidRPr="00EF719E">
        <w:rPr>
          <w:rFonts w:eastAsia="MS Mincho"/>
          <w:sz w:val="24"/>
          <w:szCs w:val="24"/>
          <w:lang w:val="en-AU"/>
        </w:rPr>
        <w:t>-</w:t>
      </w:r>
      <w:r w:rsidR="00B077E4" w:rsidRPr="00EF719E">
        <w:rPr>
          <w:rFonts w:eastAsia="MS Mincho"/>
          <w:sz w:val="24"/>
          <w:szCs w:val="24"/>
          <w:lang w:val="en-AU"/>
        </w:rPr>
        <w:t>64</w:t>
      </w:r>
      <w:r w:rsidRPr="00EF719E">
        <w:rPr>
          <w:rFonts w:eastAsia="MS Mincho"/>
          <w:sz w:val="24"/>
          <w:szCs w:val="24"/>
          <w:lang w:val="en-AU"/>
        </w:rPr>
        <w:t>]. For instance, [</w:t>
      </w:r>
      <w:r w:rsidR="00B077E4" w:rsidRPr="00EF719E">
        <w:rPr>
          <w:rFonts w:eastAsia="MS Mincho"/>
          <w:sz w:val="24"/>
          <w:szCs w:val="24"/>
          <w:lang w:val="en-AU"/>
        </w:rPr>
        <w:t>63</w:t>
      </w:r>
      <w:r w:rsidR="00C7520D" w:rsidRPr="00EF719E">
        <w:rPr>
          <w:rFonts w:eastAsia="MS Mincho"/>
          <w:sz w:val="24"/>
          <w:szCs w:val="24"/>
          <w:lang w:val="en-AU"/>
        </w:rPr>
        <w:t>-</w:t>
      </w:r>
      <w:r w:rsidR="00B077E4" w:rsidRPr="00EF719E">
        <w:rPr>
          <w:rFonts w:eastAsia="MS Mincho"/>
          <w:sz w:val="24"/>
          <w:szCs w:val="24"/>
          <w:lang w:val="en-AU"/>
        </w:rPr>
        <w:t>64</w:t>
      </w:r>
      <w:r w:rsidR="00C7520D" w:rsidRPr="00EF719E">
        <w:rPr>
          <w:rFonts w:eastAsia="MS Mincho"/>
          <w:sz w:val="24"/>
          <w:szCs w:val="24"/>
          <w:lang w:val="en-AU"/>
        </w:rPr>
        <w:t>]</w:t>
      </w:r>
      <w:r w:rsidRPr="00EF719E">
        <w:rPr>
          <w:rFonts w:eastAsia="MS Mincho"/>
          <w:sz w:val="24"/>
          <w:szCs w:val="24"/>
          <w:lang w:val="en-AU"/>
        </w:rPr>
        <w:t xml:space="preserve"> investigate the </w:t>
      </w:r>
      <w:proofErr w:type="spellStart"/>
      <w:r w:rsidRPr="00EF719E">
        <w:rPr>
          <w:rFonts w:eastAsia="MS Mincho"/>
          <w:sz w:val="24"/>
          <w:szCs w:val="24"/>
          <w:lang w:val="en-AU"/>
        </w:rPr>
        <w:t>behavior</w:t>
      </w:r>
      <w:proofErr w:type="spellEnd"/>
      <w:r w:rsidRPr="00EF719E">
        <w:rPr>
          <w:rFonts w:eastAsia="MS Mincho"/>
          <w:sz w:val="24"/>
          <w:szCs w:val="24"/>
          <w:lang w:val="en-AU"/>
        </w:rPr>
        <w:t xml:space="preserve"> of adaptive protection schemes in relays interfacing the real-time simulated </w:t>
      </w:r>
      <w:proofErr w:type="spellStart"/>
      <w:r w:rsidRPr="00EF719E">
        <w:rPr>
          <w:rFonts w:eastAsia="MS Mincho"/>
          <w:sz w:val="24"/>
          <w:szCs w:val="24"/>
          <w:lang w:val="en-AU"/>
        </w:rPr>
        <w:t>analog</w:t>
      </w:r>
      <w:proofErr w:type="spellEnd"/>
      <w:r w:rsidRPr="00EF719E">
        <w:rPr>
          <w:rFonts w:eastAsia="MS Mincho"/>
          <w:sz w:val="24"/>
          <w:szCs w:val="24"/>
          <w:lang w:val="en-AU"/>
        </w:rPr>
        <w:t xml:space="preserve"> signals through the relay’s low-level interface by using voltage and current gains in their real-time power system models. The voltage and current gains were calculated by using the scaling factors collected from relay’s instruction manuals and using the ratios of current and potential transformers [</w:t>
      </w:r>
      <w:r w:rsidR="00B077E4" w:rsidRPr="00EF719E">
        <w:rPr>
          <w:rFonts w:eastAsia="MS Mincho"/>
          <w:sz w:val="24"/>
          <w:szCs w:val="24"/>
          <w:lang w:val="en-AU"/>
        </w:rPr>
        <w:t>63</w:t>
      </w:r>
      <w:r w:rsidR="00C7520D" w:rsidRPr="00EF719E">
        <w:rPr>
          <w:rFonts w:eastAsia="MS Mincho"/>
          <w:sz w:val="24"/>
          <w:szCs w:val="24"/>
          <w:lang w:val="en-AU"/>
        </w:rPr>
        <w:t>-</w:t>
      </w:r>
      <w:r w:rsidR="00B077E4" w:rsidRPr="00EF719E">
        <w:rPr>
          <w:rFonts w:eastAsia="MS Mincho"/>
          <w:sz w:val="24"/>
          <w:szCs w:val="24"/>
          <w:lang w:val="en-AU"/>
        </w:rPr>
        <w:t>64</w:t>
      </w:r>
      <w:r w:rsidRPr="00EF719E">
        <w:rPr>
          <w:rFonts w:eastAsia="MS Mincho"/>
          <w:sz w:val="24"/>
          <w:szCs w:val="24"/>
          <w:lang w:val="en-AU"/>
        </w:rPr>
        <w:t>]. Other authors [</w:t>
      </w:r>
      <w:r w:rsidR="00B077E4" w:rsidRPr="00EF719E">
        <w:rPr>
          <w:rFonts w:eastAsia="MS Mincho"/>
          <w:sz w:val="24"/>
          <w:szCs w:val="24"/>
          <w:lang w:val="en-AU"/>
        </w:rPr>
        <w:t>58</w:t>
      </w:r>
      <w:r w:rsidRPr="00EF719E">
        <w:rPr>
          <w:rFonts w:eastAsia="MS Mincho"/>
          <w:sz w:val="24"/>
          <w:szCs w:val="24"/>
          <w:lang w:val="en-AU"/>
        </w:rPr>
        <w:t>-</w:t>
      </w:r>
      <w:r w:rsidR="00B077E4" w:rsidRPr="00EF719E">
        <w:rPr>
          <w:rFonts w:eastAsia="MS Mincho"/>
          <w:sz w:val="24"/>
          <w:szCs w:val="24"/>
          <w:lang w:val="en-AU"/>
        </w:rPr>
        <w:t>62</w:t>
      </w:r>
      <w:r w:rsidRPr="00EF719E">
        <w:rPr>
          <w:rFonts w:eastAsia="MS Mincho"/>
          <w:sz w:val="24"/>
          <w:szCs w:val="24"/>
          <w:lang w:val="en-AU"/>
        </w:rPr>
        <w:t xml:space="preserve">] achieve the amplification of the low-level current output from the real-time simulator using proprietary current amplifiers, that results in an expensive alternative for the real-time simulator testbeds, particularly when more than one protective device needs to be connected in-the-loop.  </w:t>
      </w:r>
    </w:p>
    <w:p w14:paraId="206F0920" w14:textId="24180FB5" w:rsidR="00617F75" w:rsidRPr="00EF719E" w:rsidRDefault="00617F75" w:rsidP="004709CC">
      <w:pPr>
        <w:pStyle w:val="BodyText"/>
        <w:spacing w:line="360" w:lineRule="auto"/>
        <w:ind w:firstLine="0"/>
        <w:rPr>
          <w:rFonts w:eastAsia="MS Mincho"/>
          <w:sz w:val="24"/>
          <w:szCs w:val="24"/>
          <w:lang w:val="en-AU"/>
        </w:rPr>
      </w:pPr>
      <w:r w:rsidRPr="00EF719E">
        <w:rPr>
          <w:rFonts w:eastAsia="MS Mincho"/>
          <w:sz w:val="24"/>
          <w:szCs w:val="24"/>
          <w:lang w:val="en-AU"/>
        </w:rPr>
        <w:t>The literature regarding current amplifier for testing relays is divided into linear amplifiers [</w:t>
      </w:r>
      <w:r w:rsidR="00B077E4" w:rsidRPr="00EF719E">
        <w:rPr>
          <w:rFonts w:eastAsia="MS Mincho"/>
          <w:sz w:val="24"/>
          <w:szCs w:val="24"/>
          <w:lang w:val="en-AU"/>
        </w:rPr>
        <w:t>68</w:t>
      </w:r>
      <w:r w:rsidRPr="00EF719E">
        <w:rPr>
          <w:rFonts w:eastAsia="MS Mincho"/>
          <w:sz w:val="24"/>
          <w:szCs w:val="24"/>
          <w:lang w:val="en-AU"/>
        </w:rPr>
        <w:t>], Pulse Width Modulation (PWM) converters [</w:t>
      </w:r>
      <w:r w:rsidR="00B077E4" w:rsidRPr="00EF719E">
        <w:rPr>
          <w:rFonts w:eastAsia="MS Mincho"/>
          <w:sz w:val="24"/>
          <w:szCs w:val="24"/>
          <w:lang w:val="en-AU"/>
        </w:rPr>
        <w:t>69</w:t>
      </w:r>
      <w:r w:rsidRPr="00EF719E">
        <w:rPr>
          <w:rFonts w:eastAsia="MS Mincho"/>
          <w:sz w:val="24"/>
          <w:szCs w:val="24"/>
          <w:lang w:val="en-AU"/>
        </w:rPr>
        <w:t>][</w:t>
      </w:r>
      <w:r w:rsidR="00B077E4" w:rsidRPr="00EF719E">
        <w:rPr>
          <w:rFonts w:eastAsia="MS Mincho"/>
          <w:sz w:val="24"/>
          <w:szCs w:val="24"/>
          <w:lang w:val="en-AU"/>
        </w:rPr>
        <w:t>70</w:t>
      </w:r>
      <w:r w:rsidRPr="00EF719E">
        <w:rPr>
          <w:rFonts w:eastAsia="MS Mincho"/>
          <w:sz w:val="24"/>
          <w:szCs w:val="24"/>
          <w:lang w:val="en-AU"/>
        </w:rPr>
        <w:t>], and hybrid topologies [</w:t>
      </w:r>
      <w:r w:rsidR="00B077E4" w:rsidRPr="00EF719E">
        <w:rPr>
          <w:rFonts w:eastAsia="MS Mincho"/>
          <w:sz w:val="24"/>
          <w:szCs w:val="24"/>
          <w:lang w:val="en-AU"/>
        </w:rPr>
        <w:t>69</w:t>
      </w:r>
      <w:r w:rsidRPr="00EF719E">
        <w:rPr>
          <w:rFonts w:eastAsia="MS Mincho"/>
          <w:sz w:val="24"/>
          <w:szCs w:val="24"/>
          <w:lang w:val="en-AU"/>
        </w:rPr>
        <w:t>]-[</w:t>
      </w:r>
      <w:r w:rsidR="00B077E4" w:rsidRPr="00EF719E">
        <w:rPr>
          <w:rFonts w:eastAsia="MS Mincho"/>
          <w:sz w:val="24"/>
          <w:szCs w:val="24"/>
          <w:lang w:val="en-AU"/>
        </w:rPr>
        <w:t>70</w:t>
      </w:r>
      <w:r w:rsidRPr="00EF719E">
        <w:rPr>
          <w:rFonts w:eastAsia="MS Mincho"/>
          <w:sz w:val="24"/>
          <w:szCs w:val="24"/>
          <w:lang w:val="en-AU"/>
        </w:rPr>
        <w:t xml:space="preserve">]. The current amplifier presented in this </w:t>
      </w:r>
      <w:r w:rsidR="009545A6" w:rsidRPr="00EF719E">
        <w:rPr>
          <w:rFonts w:eastAsia="MS Mincho"/>
          <w:sz w:val="24"/>
          <w:szCs w:val="24"/>
          <w:lang w:val="en-AU"/>
        </w:rPr>
        <w:t>chapter</w:t>
      </w:r>
      <w:r w:rsidRPr="00EF719E">
        <w:rPr>
          <w:rFonts w:eastAsia="MS Mincho"/>
          <w:sz w:val="24"/>
          <w:szCs w:val="24"/>
          <w:lang w:val="en-AU"/>
        </w:rPr>
        <w:t xml:space="preserve"> is the first prototype of a three-phase current amplifier that uses the high-power amplifier OPA541. This amplifier uses a class AB amplifier and was chosen for this application because of its high current output, low-cost, low current distortion and reduced size when compared to PWM converter that required bulky passive filters. </w:t>
      </w:r>
    </w:p>
    <w:p w14:paraId="4369AB9D" w14:textId="599887B8" w:rsidR="003413C4" w:rsidRPr="00A51FB4" w:rsidRDefault="00617F75" w:rsidP="00A51FB4">
      <w:pPr>
        <w:pStyle w:val="BodyText"/>
        <w:spacing w:line="360" w:lineRule="auto"/>
        <w:ind w:firstLine="0"/>
        <w:rPr>
          <w:rFonts w:eastAsia="MS Mincho"/>
          <w:sz w:val="24"/>
          <w:szCs w:val="24"/>
          <w:lang w:val="en-AU"/>
        </w:rPr>
      </w:pPr>
      <w:r w:rsidRPr="00EF719E">
        <w:rPr>
          <w:rFonts w:eastAsia="MS Mincho"/>
          <w:sz w:val="24"/>
          <w:szCs w:val="24"/>
          <w:lang w:val="en-AU"/>
        </w:rPr>
        <w:t xml:space="preserve">The contribution of this </w:t>
      </w:r>
      <w:r w:rsidR="00282534" w:rsidRPr="00EF719E">
        <w:rPr>
          <w:rFonts w:eastAsia="MS Mincho"/>
          <w:sz w:val="24"/>
          <w:szCs w:val="24"/>
          <w:lang w:val="en-AU"/>
        </w:rPr>
        <w:t>section</w:t>
      </w:r>
      <w:r w:rsidRPr="00EF719E">
        <w:rPr>
          <w:rFonts w:eastAsia="MS Mincho"/>
          <w:sz w:val="24"/>
          <w:szCs w:val="24"/>
          <w:lang w:val="en-AU"/>
        </w:rPr>
        <w:t xml:space="preserve"> is the complete design of a low-cost, low-distortion three-phase current amplifier that increases the number of protective relays that can be connected in the loop with real-time simulators. This article addresses the experimental verification for various faults present in power systems as well the relay in-the-loop validation. The proposed three-phase current controlled amplifier is an effective way of testing complex protection schemes that require large numbers of protective relays in-the-loop connected to the real-time simulator.</w:t>
      </w:r>
    </w:p>
    <w:p w14:paraId="6334889B" w14:textId="16583F63" w:rsidR="003413C4" w:rsidRPr="00EF719E" w:rsidRDefault="003413C4" w:rsidP="003413C4">
      <w:pPr>
        <w:pStyle w:val="Heading2"/>
        <w:numPr>
          <w:ilvl w:val="1"/>
          <w:numId w:val="35"/>
        </w:numPr>
        <w:rPr>
          <w:sz w:val="24"/>
          <w:szCs w:val="24"/>
          <w:lang w:val="en-US"/>
        </w:rPr>
      </w:pPr>
      <w:bookmarkStart w:id="240" w:name="_Toc125807376"/>
      <w:bookmarkStart w:id="241" w:name="_Toc125807501"/>
      <w:bookmarkStart w:id="242" w:name="_Toc125808241"/>
      <w:bookmarkStart w:id="243" w:name="_Toc127366257"/>
      <w:r w:rsidRPr="00EF719E">
        <w:rPr>
          <w:sz w:val="24"/>
          <w:szCs w:val="24"/>
          <w:lang w:val="en-US"/>
        </w:rPr>
        <w:t>Materials and Methods</w:t>
      </w:r>
      <w:bookmarkEnd w:id="240"/>
      <w:bookmarkEnd w:id="241"/>
      <w:bookmarkEnd w:id="242"/>
      <w:bookmarkEnd w:id="243"/>
    </w:p>
    <w:p w14:paraId="3427B86A" w14:textId="02B444C2" w:rsidR="003413C4" w:rsidRPr="00EF719E" w:rsidRDefault="003413C4" w:rsidP="003413C4">
      <w:pPr>
        <w:pStyle w:val="Heading2"/>
        <w:numPr>
          <w:ilvl w:val="2"/>
          <w:numId w:val="35"/>
        </w:numPr>
        <w:rPr>
          <w:sz w:val="24"/>
          <w:szCs w:val="24"/>
          <w:lang w:val="en-US"/>
        </w:rPr>
      </w:pPr>
      <w:bookmarkStart w:id="244" w:name="_Toc125807377"/>
      <w:bookmarkStart w:id="245" w:name="_Toc125807502"/>
      <w:bookmarkStart w:id="246" w:name="_Toc125808242"/>
      <w:bookmarkStart w:id="247" w:name="_Toc127366258"/>
      <w:r w:rsidRPr="00EF719E">
        <w:rPr>
          <w:sz w:val="24"/>
          <w:szCs w:val="24"/>
          <w:lang w:val="en-US"/>
        </w:rPr>
        <w:t>Testbed</w:t>
      </w:r>
      <w:bookmarkEnd w:id="244"/>
      <w:bookmarkEnd w:id="245"/>
      <w:bookmarkEnd w:id="246"/>
      <w:bookmarkEnd w:id="247"/>
    </w:p>
    <w:p w14:paraId="681B4B9D" w14:textId="77777777" w:rsidR="003413C4" w:rsidRPr="00EF719E" w:rsidRDefault="003413C4" w:rsidP="003413C4">
      <w:pPr>
        <w:rPr>
          <w:lang w:eastAsia="x-none"/>
        </w:rPr>
      </w:pPr>
    </w:p>
    <w:p w14:paraId="2889204B" w14:textId="771E34E9" w:rsidR="003413C4" w:rsidRPr="00EF719E" w:rsidRDefault="003413C4" w:rsidP="004709CC">
      <w:pPr>
        <w:pStyle w:val="BodyText"/>
        <w:spacing w:line="360" w:lineRule="auto"/>
        <w:ind w:firstLine="0"/>
        <w:rPr>
          <w:rFonts w:eastAsia="MS Mincho"/>
          <w:sz w:val="24"/>
          <w:szCs w:val="24"/>
          <w:lang w:val="en-AU"/>
        </w:rPr>
      </w:pPr>
      <w:bookmarkStart w:id="248" w:name="OLE_LINK10"/>
      <w:bookmarkStart w:id="249" w:name="OLE_LINK11"/>
      <w:r w:rsidRPr="00EF719E">
        <w:rPr>
          <w:rFonts w:eastAsia="MS Mincho"/>
          <w:sz w:val="24"/>
          <w:szCs w:val="24"/>
          <w:lang w:val="en-AU"/>
        </w:rPr>
        <w:t xml:space="preserve">The validation of this proposed amplifier interface was validated at a testbed shown in </w:t>
      </w:r>
      <w:r w:rsidR="002F34A8" w:rsidRPr="00EF719E">
        <w:rPr>
          <w:rFonts w:eastAsia="MS Mincho"/>
          <w:sz w:val="24"/>
          <w:szCs w:val="24"/>
          <w:lang w:val="en-AU"/>
        </w:rPr>
        <w:t>Fig.</w:t>
      </w:r>
      <w:r w:rsidRPr="00EF719E">
        <w:rPr>
          <w:rFonts w:eastAsia="MS Mincho"/>
          <w:sz w:val="24"/>
          <w:szCs w:val="24"/>
          <w:lang w:val="en-AU"/>
        </w:rPr>
        <w:t xml:space="preserve"> </w:t>
      </w:r>
      <w:r w:rsidR="005D08C7" w:rsidRPr="00EF719E">
        <w:rPr>
          <w:rFonts w:eastAsia="MS Mincho"/>
          <w:sz w:val="24"/>
          <w:szCs w:val="24"/>
          <w:lang w:val="en-AU"/>
        </w:rPr>
        <w:t>3.1</w:t>
      </w:r>
      <w:r w:rsidRPr="00EF719E">
        <w:rPr>
          <w:rFonts w:eastAsia="MS Mincho"/>
          <w:sz w:val="24"/>
          <w:szCs w:val="24"/>
          <w:lang w:val="en-AU"/>
        </w:rPr>
        <w:t xml:space="preserve">. The low-level and amplifier interface was connected to an OP4510 real-time simulator. </w:t>
      </w:r>
      <w:r w:rsidRPr="00EF719E">
        <w:rPr>
          <w:rFonts w:eastAsia="MS Mincho"/>
          <w:sz w:val="24"/>
          <w:szCs w:val="24"/>
          <w:lang w:val="en-AU"/>
        </w:rPr>
        <w:lastRenderedPageBreak/>
        <w:t xml:space="preserve">The experimental method was based on comparing the low-level and amplifier interfaces with SEL-451 relays in-the-loop. The low-level and secondary phase currents were connected to the low-level (relay’s front side) and high-level (relay’s backside) inputs, respectively. The simulation of the whole power system in real-time during the relay tests was performed by integrating the circuit and RT-LAB project created in </w:t>
      </w:r>
      <w:proofErr w:type="spellStart"/>
      <w:r w:rsidRPr="00EF719E">
        <w:rPr>
          <w:rFonts w:eastAsia="MS Mincho"/>
          <w:sz w:val="24"/>
          <w:szCs w:val="24"/>
          <w:lang w:val="en-AU"/>
        </w:rPr>
        <w:t>Matlab</w:t>
      </w:r>
      <w:proofErr w:type="spellEnd"/>
      <w:r w:rsidRPr="00EF719E">
        <w:rPr>
          <w:rFonts w:eastAsia="MS Mincho"/>
          <w:sz w:val="24"/>
          <w:szCs w:val="24"/>
          <w:lang w:val="en-AU"/>
        </w:rPr>
        <w:t>®/Simulink® and RT-LAB® software.</w:t>
      </w:r>
    </w:p>
    <w:p w14:paraId="1052EE55" w14:textId="497BDD1D" w:rsidR="003413C4" w:rsidRPr="00EF719E" w:rsidRDefault="003413C4" w:rsidP="008C6D4C">
      <w:pPr>
        <w:pStyle w:val="BodyText"/>
        <w:spacing w:line="360" w:lineRule="auto"/>
        <w:ind w:firstLine="0"/>
        <w:rPr>
          <w:rFonts w:eastAsia="MS Mincho"/>
          <w:sz w:val="24"/>
          <w:szCs w:val="24"/>
          <w:lang w:val="en-AU"/>
        </w:rPr>
      </w:pPr>
      <w:bookmarkStart w:id="250" w:name="OLE_LINK40"/>
      <w:bookmarkEnd w:id="248"/>
      <w:bookmarkEnd w:id="249"/>
      <w:r w:rsidRPr="00EF719E">
        <w:rPr>
          <w:rFonts w:eastAsia="MS Mincho"/>
          <w:sz w:val="24"/>
          <w:szCs w:val="24"/>
          <w:lang w:val="en-AU"/>
        </w:rPr>
        <w:t xml:space="preserve">The function of the current amplifier is to convert a voltage signal generated by the real-time simulator to a current source applied to the protective relay under test. </w:t>
      </w:r>
      <w:r w:rsidR="002F34A8" w:rsidRPr="00EF719E">
        <w:rPr>
          <w:rFonts w:eastAsia="MS Mincho"/>
          <w:sz w:val="24"/>
          <w:szCs w:val="24"/>
          <w:lang w:val="en-AU"/>
        </w:rPr>
        <w:t>Fig.</w:t>
      </w:r>
      <w:r w:rsidRPr="00EF719E">
        <w:rPr>
          <w:rFonts w:eastAsia="MS Mincho"/>
          <w:sz w:val="24"/>
          <w:szCs w:val="24"/>
          <w:lang w:val="en-AU"/>
        </w:rPr>
        <w:t xml:space="preserve"> </w:t>
      </w:r>
      <w:r w:rsidR="005D08C7" w:rsidRPr="00EF719E">
        <w:rPr>
          <w:rFonts w:eastAsia="MS Mincho"/>
          <w:sz w:val="24"/>
          <w:szCs w:val="24"/>
          <w:lang w:val="en-AU"/>
        </w:rPr>
        <w:t>3.</w:t>
      </w:r>
      <w:r w:rsidRPr="00EF719E">
        <w:rPr>
          <w:rFonts w:eastAsia="MS Mincho"/>
          <w:sz w:val="24"/>
          <w:szCs w:val="24"/>
          <w:lang w:val="en-AU"/>
        </w:rPr>
        <w:t xml:space="preserve">2 shows the amplifier controller receives voltage and current reference signals from the OP510 real-time simulator, as well as from the measured currents and voltages. The measured currents are scaled using the HX 05-P transducer transfer function and filtered using a Low Pass Filter (LPF) tuned at 1200 HZ. The output of the closed-loop control is set to the positive pin of the amplifier through the NI-9263 </w:t>
      </w:r>
      <w:proofErr w:type="spellStart"/>
      <w:r w:rsidRPr="00EF719E">
        <w:rPr>
          <w:rFonts w:eastAsia="MS Mincho"/>
          <w:sz w:val="24"/>
          <w:szCs w:val="24"/>
          <w:lang w:val="en-AU"/>
        </w:rPr>
        <w:t>analog</w:t>
      </w:r>
      <w:proofErr w:type="spellEnd"/>
      <w:r w:rsidRPr="00EF719E">
        <w:rPr>
          <w:rFonts w:eastAsia="MS Mincho"/>
          <w:sz w:val="24"/>
          <w:szCs w:val="24"/>
          <w:lang w:val="en-AU"/>
        </w:rPr>
        <w:t xml:space="preserve"> output card. This voltage generates a voltage drop across the resistor terminal </w:t>
      </w:r>
      <w:r w:rsidR="00C7520D" w:rsidRPr="00EF719E">
        <w:rPr>
          <w:rFonts w:eastAsia="MS Mincho"/>
          <w:sz w:val="24"/>
          <w:szCs w:val="24"/>
          <w:lang w:val="en-AU"/>
        </w:rPr>
        <w:t>to</w:t>
      </w:r>
      <w:r w:rsidRPr="00EF719E">
        <w:rPr>
          <w:rFonts w:eastAsia="MS Mincho"/>
          <w:sz w:val="24"/>
          <w:szCs w:val="24"/>
          <w:lang w:val="en-AU"/>
        </w:rPr>
        <w:t xml:space="preserve"> draw the current specified by the real-time model on the OP4510 real-time simulator. The I/O configuration for the data acquisition and control is shown in Figure </w:t>
      </w:r>
      <w:r w:rsidR="00F47424" w:rsidRPr="00EF719E">
        <w:rPr>
          <w:rFonts w:eastAsia="MS Mincho"/>
          <w:sz w:val="24"/>
          <w:szCs w:val="24"/>
          <w:lang w:val="en-AU"/>
        </w:rPr>
        <w:t>3.</w:t>
      </w:r>
      <w:r w:rsidRPr="00EF719E">
        <w:rPr>
          <w:rFonts w:eastAsia="MS Mincho"/>
          <w:sz w:val="24"/>
          <w:szCs w:val="24"/>
          <w:lang w:val="en-AU"/>
        </w:rPr>
        <w:t>2-(g).</w:t>
      </w:r>
    </w:p>
    <w:p w14:paraId="77D50FEE" w14:textId="30298289" w:rsidR="003413C4" w:rsidRPr="00EF719E" w:rsidRDefault="003413C4" w:rsidP="003413C4">
      <w:pPr>
        <w:pStyle w:val="Heading2"/>
        <w:numPr>
          <w:ilvl w:val="1"/>
          <w:numId w:val="35"/>
        </w:numPr>
        <w:rPr>
          <w:sz w:val="24"/>
          <w:szCs w:val="24"/>
          <w:lang w:val="en-US"/>
        </w:rPr>
      </w:pPr>
      <w:bookmarkStart w:id="251" w:name="_Toc125807378"/>
      <w:bookmarkStart w:id="252" w:name="_Toc125807503"/>
      <w:bookmarkStart w:id="253" w:name="_Toc125808243"/>
      <w:bookmarkStart w:id="254" w:name="_Toc127366259"/>
      <w:bookmarkEnd w:id="250"/>
      <w:r w:rsidRPr="00EF719E">
        <w:rPr>
          <w:sz w:val="24"/>
          <w:szCs w:val="24"/>
          <w:lang w:val="en-US"/>
        </w:rPr>
        <w:t>Control Design</w:t>
      </w:r>
      <w:bookmarkStart w:id="255" w:name="OLE_LINK41"/>
      <w:bookmarkEnd w:id="251"/>
      <w:bookmarkEnd w:id="252"/>
      <w:bookmarkEnd w:id="253"/>
      <w:bookmarkEnd w:id="254"/>
      <w:r w:rsidRPr="00EF719E">
        <w:rPr>
          <w:sz w:val="24"/>
          <w:szCs w:val="24"/>
          <w:lang w:val="en-US"/>
        </w:rPr>
        <w:t xml:space="preserve"> </w:t>
      </w:r>
    </w:p>
    <w:p w14:paraId="2ABE9BC3" w14:textId="77777777" w:rsidR="003413C4" w:rsidRPr="00EF719E" w:rsidRDefault="003413C4" w:rsidP="003413C4">
      <w:pPr>
        <w:rPr>
          <w:rFonts w:eastAsia="MS Mincho"/>
          <w:lang w:eastAsia="x-none"/>
        </w:rPr>
      </w:pPr>
    </w:p>
    <w:p w14:paraId="43D1119A" w14:textId="66006733" w:rsidR="003413C4" w:rsidRPr="00EF719E" w:rsidRDefault="003413C4" w:rsidP="004709CC">
      <w:pPr>
        <w:pStyle w:val="BodyText"/>
        <w:spacing w:line="360" w:lineRule="auto"/>
        <w:ind w:firstLine="0"/>
        <w:rPr>
          <w:rFonts w:eastAsia="MS Mincho"/>
          <w:sz w:val="24"/>
          <w:szCs w:val="24"/>
          <w:lang w:val="en-AU"/>
        </w:rPr>
      </w:pPr>
      <w:r w:rsidRPr="00EF719E">
        <w:rPr>
          <w:rFonts w:eastAsia="MS Mincho"/>
          <w:sz w:val="24"/>
          <w:szCs w:val="24"/>
          <w:lang w:val="en-AU"/>
        </w:rPr>
        <w:t xml:space="preserve">The closed-loop control is implemented in the </w:t>
      </w:r>
      <w:proofErr w:type="spellStart"/>
      <w:r w:rsidRPr="00EF719E">
        <w:rPr>
          <w:rFonts w:eastAsia="MS Mincho"/>
          <w:i/>
          <w:sz w:val="24"/>
          <w:szCs w:val="24"/>
          <w:lang w:val="en-AU"/>
        </w:rPr>
        <w:t>abc</w:t>
      </w:r>
      <w:proofErr w:type="spellEnd"/>
      <w:r w:rsidRPr="00EF719E">
        <w:rPr>
          <w:rFonts w:eastAsia="MS Mincho"/>
          <w:sz w:val="24"/>
          <w:szCs w:val="24"/>
          <w:lang w:val="en-AU"/>
        </w:rPr>
        <w:t xml:space="preserve"> frame. This controller has the advantage of not requiring </w:t>
      </w:r>
      <w:r w:rsidR="009F3243" w:rsidRPr="00EF719E">
        <w:rPr>
          <w:rFonts w:eastAsia="MS Mincho"/>
          <w:sz w:val="24"/>
          <w:szCs w:val="24"/>
          <w:lang w:val="en-AU"/>
        </w:rPr>
        <w:t>p</w:t>
      </w:r>
      <w:r w:rsidRPr="00EF719E">
        <w:rPr>
          <w:rFonts w:eastAsia="MS Mincho"/>
          <w:sz w:val="24"/>
          <w:szCs w:val="24"/>
          <w:lang w:val="en-AU"/>
        </w:rPr>
        <w:t>hase-</w:t>
      </w:r>
      <w:r w:rsidR="009F3243" w:rsidRPr="00EF719E">
        <w:rPr>
          <w:rFonts w:eastAsia="MS Mincho"/>
          <w:sz w:val="24"/>
          <w:szCs w:val="24"/>
          <w:lang w:val="en-AU"/>
        </w:rPr>
        <w:t>l</w:t>
      </w:r>
      <w:r w:rsidRPr="00EF719E">
        <w:rPr>
          <w:rFonts w:eastAsia="MS Mincho"/>
          <w:sz w:val="24"/>
          <w:szCs w:val="24"/>
          <w:lang w:val="en-AU"/>
        </w:rPr>
        <w:t xml:space="preserve">ocked </w:t>
      </w:r>
      <w:r w:rsidR="009F3243" w:rsidRPr="00EF719E">
        <w:rPr>
          <w:rFonts w:eastAsia="MS Mincho"/>
          <w:sz w:val="24"/>
          <w:szCs w:val="24"/>
          <w:lang w:val="en-AU"/>
        </w:rPr>
        <w:t>l</w:t>
      </w:r>
      <w:r w:rsidRPr="00EF719E">
        <w:rPr>
          <w:rFonts w:eastAsia="MS Mincho"/>
          <w:sz w:val="24"/>
          <w:szCs w:val="24"/>
          <w:lang w:val="en-AU"/>
        </w:rPr>
        <w:t>oop (PLL) or reference frame transformations [</w:t>
      </w:r>
      <w:r w:rsidR="00B077E4" w:rsidRPr="00EF719E">
        <w:rPr>
          <w:rFonts w:eastAsia="MS Mincho"/>
          <w:sz w:val="24"/>
          <w:szCs w:val="24"/>
          <w:lang w:val="en-AU"/>
        </w:rPr>
        <w:t>74</w:t>
      </w:r>
      <w:r w:rsidRPr="00EF719E">
        <w:rPr>
          <w:rFonts w:eastAsia="MS Mincho"/>
          <w:sz w:val="24"/>
          <w:szCs w:val="24"/>
          <w:lang w:val="en-AU"/>
        </w:rPr>
        <w:t>]. Integral Resonant (IR) regulators were added to the current loop to provide zero-steady state error while maintaining low current distortion. The resonant compensator was tuned at the grid frequency to track the fundamental component of the current. The integral gain was used to track dc signals present during the fault conditions, and to limit the bandwidth of the controller [</w:t>
      </w:r>
      <w:r w:rsidR="00B077E4" w:rsidRPr="00EF719E">
        <w:rPr>
          <w:rFonts w:eastAsia="MS Mincho"/>
          <w:sz w:val="24"/>
          <w:szCs w:val="24"/>
          <w:lang w:val="en-AU"/>
        </w:rPr>
        <w:t>68</w:t>
      </w:r>
      <w:r w:rsidRPr="00EF719E">
        <w:rPr>
          <w:rFonts w:eastAsia="MS Mincho"/>
          <w:sz w:val="24"/>
          <w:szCs w:val="24"/>
          <w:lang w:val="en-AU"/>
        </w:rPr>
        <w:t>]. For this project, a bandwidth of 1200 Hz was established in the current control loop to represent dynamics up to the 20</w:t>
      </w:r>
      <w:r w:rsidRPr="00EF719E">
        <w:rPr>
          <w:rFonts w:eastAsia="MS Mincho"/>
          <w:sz w:val="24"/>
          <w:szCs w:val="24"/>
          <w:vertAlign w:val="superscript"/>
          <w:lang w:val="en-AU"/>
        </w:rPr>
        <w:t>th</w:t>
      </w:r>
      <w:r w:rsidRPr="00EF719E">
        <w:rPr>
          <w:rFonts w:eastAsia="MS Mincho"/>
          <w:sz w:val="24"/>
          <w:szCs w:val="24"/>
          <w:lang w:val="en-AU"/>
        </w:rPr>
        <w:t xml:space="preserve"> harmonic.  </w:t>
      </w:r>
    </w:p>
    <w:p w14:paraId="469D0967" w14:textId="44AFC4B8" w:rsidR="003413C4" w:rsidRPr="00EF719E" w:rsidRDefault="003413C4" w:rsidP="004709CC">
      <w:pPr>
        <w:pStyle w:val="BodyText"/>
        <w:spacing w:line="360" w:lineRule="auto"/>
        <w:ind w:firstLine="0"/>
        <w:rPr>
          <w:rFonts w:eastAsia="MS Mincho"/>
          <w:iCs/>
          <w:sz w:val="24"/>
          <w:szCs w:val="24"/>
          <w:lang w:val="en-AU"/>
        </w:rPr>
      </w:pPr>
      <w:bookmarkStart w:id="256" w:name="OLE_LINK42"/>
      <w:bookmarkEnd w:id="255"/>
      <w:r w:rsidRPr="00EF719E">
        <w:rPr>
          <w:rFonts w:eastAsia="MS Mincho"/>
          <w:sz w:val="24"/>
          <w:szCs w:val="24"/>
          <w:lang w:val="en-AU"/>
        </w:rPr>
        <w:t>The open open-loop transfer function of the current controller using integral-resonant controller is defined by  (</w:t>
      </w:r>
      <w:r w:rsidR="005D08C7" w:rsidRPr="00EF719E">
        <w:rPr>
          <w:rFonts w:eastAsia="MS Mincho"/>
          <w:sz w:val="24"/>
          <w:szCs w:val="24"/>
          <w:lang w:val="en-AU"/>
        </w:rPr>
        <w:t>3.</w:t>
      </w:r>
      <w:r w:rsidRPr="00EF719E">
        <w:rPr>
          <w:rFonts w:eastAsia="MS Mincho"/>
          <w:sz w:val="24"/>
          <w:szCs w:val="24"/>
          <w:lang w:val="en-AU"/>
        </w:rPr>
        <w:t>1)</w:t>
      </w:r>
      <w:r w:rsidR="009F3243" w:rsidRPr="00EF719E">
        <w:rPr>
          <w:rFonts w:eastAsia="MS Mincho"/>
          <w:sz w:val="24"/>
          <w:szCs w:val="24"/>
          <w:lang w:val="en-AU"/>
        </w:rPr>
        <w:t>,</w:t>
      </w:r>
      <w:r w:rsidRPr="00EF719E">
        <w:rPr>
          <w:rFonts w:eastAsia="MS Mincho"/>
          <w:sz w:val="24"/>
          <w:szCs w:val="24"/>
          <w:lang w:val="en-AU"/>
        </w:rPr>
        <w:t xml:space="preserve"> </w:t>
      </w:r>
      <w:r w:rsidR="009F3243" w:rsidRPr="00EF719E">
        <w:rPr>
          <w:rFonts w:eastAsia="MS Mincho"/>
          <w:sz w:val="24"/>
          <w:szCs w:val="24"/>
          <w:lang w:val="en-AU"/>
        </w:rPr>
        <w:t>w</w:t>
      </w:r>
      <w:r w:rsidRPr="00EF719E">
        <w:rPr>
          <w:rFonts w:eastAsia="MS Mincho"/>
          <w:sz w:val="24"/>
          <w:szCs w:val="24"/>
          <w:lang w:val="en-AU"/>
        </w:rPr>
        <w:t xml:space="preserve">here </w:t>
      </w:r>
      <m:oMath>
        <m:sSub>
          <m:sSubPr>
            <m:ctrlPr>
              <w:rPr>
                <w:rFonts w:ascii="Cambria Math" w:eastAsia="MS Mincho" w:hAnsi="Cambria Math"/>
                <w:i/>
                <w:sz w:val="24"/>
                <w:szCs w:val="24"/>
                <w:lang w:val="en-AU"/>
              </w:rPr>
            </m:ctrlPr>
          </m:sSubPr>
          <m:e>
            <m:r>
              <w:rPr>
                <w:rFonts w:ascii="Cambria Math" w:eastAsia="MS Mincho" w:hAnsi="Cambria Math"/>
                <w:sz w:val="24"/>
                <w:szCs w:val="24"/>
                <w:lang w:val="en-AU"/>
              </w:rPr>
              <m:t>G</m:t>
            </m:r>
          </m:e>
          <m:sub>
            <m:r>
              <w:rPr>
                <w:rFonts w:ascii="Cambria Math" w:eastAsia="MS Mincho" w:hAnsi="Cambria Math"/>
                <w:sz w:val="24"/>
                <w:szCs w:val="24"/>
                <w:lang w:val="en-AU"/>
              </w:rPr>
              <m:t>OAMP</m:t>
            </m:r>
          </m:sub>
        </m:sSub>
      </m:oMath>
      <w:r w:rsidRPr="00EF719E">
        <w:rPr>
          <w:rFonts w:eastAsia="MS Mincho"/>
          <w:sz w:val="24"/>
          <w:szCs w:val="24"/>
          <w:lang w:val="en-AU"/>
        </w:rPr>
        <w:t xml:space="preserve"> is the amplifier gain, </w:t>
      </w:r>
      <m:oMath>
        <m:sSub>
          <m:sSubPr>
            <m:ctrlPr>
              <w:rPr>
                <w:rFonts w:ascii="Cambria Math" w:eastAsia="MS Mincho" w:hAnsi="Cambria Math"/>
                <w:i/>
                <w:iCs/>
                <w:sz w:val="24"/>
                <w:szCs w:val="24"/>
                <w:lang w:val="en-AU"/>
              </w:rPr>
            </m:ctrlPr>
          </m:sSubPr>
          <m:e>
            <m:r>
              <w:rPr>
                <w:rFonts w:ascii="Cambria Math" w:eastAsia="MS Mincho" w:hAnsi="Cambria Math"/>
                <w:sz w:val="24"/>
                <w:szCs w:val="24"/>
                <w:lang w:val="en-AU"/>
              </w:rPr>
              <m:t>K</m:t>
            </m:r>
          </m:e>
          <m:sub>
            <m:r>
              <w:rPr>
                <w:rFonts w:ascii="Cambria Math" w:eastAsia="MS Mincho" w:hAnsi="Cambria Math"/>
                <w:sz w:val="24"/>
                <w:szCs w:val="24"/>
                <w:lang w:val="en-AU"/>
              </w:rPr>
              <m:t>i</m:t>
            </m:r>
          </m:sub>
        </m:sSub>
      </m:oMath>
      <w:r w:rsidRPr="00EF719E">
        <w:rPr>
          <w:rFonts w:eastAsia="MS Mincho"/>
          <w:iCs/>
          <w:sz w:val="24"/>
          <w:szCs w:val="24"/>
          <w:lang w:val="en-AU"/>
        </w:rPr>
        <w:t xml:space="preserve"> </w:t>
      </w:r>
      <w:r w:rsidRPr="00EF719E">
        <w:rPr>
          <w:rFonts w:eastAsia="MS Mincho"/>
          <w:sz w:val="24"/>
          <w:szCs w:val="24"/>
          <w:lang w:val="en-AU"/>
        </w:rPr>
        <w:t xml:space="preserve">is the integral gain,  </w:t>
      </w:r>
      <m:oMath>
        <m:sSub>
          <m:sSubPr>
            <m:ctrlPr>
              <w:rPr>
                <w:rFonts w:ascii="Cambria Math" w:eastAsia="MS Mincho" w:hAnsi="Cambria Math"/>
                <w:i/>
                <w:iCs/>
                <w:sz w:val="24"/>
                <w:szCs w:val="24"/>
                <w:lang w:val="en-AU"/>
              </w:rPr>
            </m:ctrlPr>
          </m:sSubPr>
          <m:e>
            <m:r>
              <w:rPr>
                <w:rFonts w:ascii="Cambria Math" w:eastAsia="MS Mincho" w:hAnsi="Cambria Math"/>
                <w:sz w:val="24"/>
                <w:szCs w:val="24"/>
                <w:lang w:val="en-AU"/>
              </w:rPr>
              <m:t>K</m:t>
            </m:r>
          </m:e>
          <m:sub>
            <m:r>
              <w:rPr>
                <w:rFonts w:ascii="Cambria Math" w:eastAsia="MS Mincho" w:hAnsi="Cambria Math"/>
                <w:sz w:val="24"/>
                <w:szCs w:val="24"/>
                <w:lang w:val="en-AU"/>
              </w:rPr>
              <m:t>60</m:t>
            </m:r>
          </m:sub>
        </m:sSub>
      </m:oMath>
      <w:r w:rsidRPr="00EF719E">
        <w:rPr>
          <w:rFonts w:eastAsia="MS Mincho"/>
          <w:iCs/>
          <w:sz w:val="24"/>
          <w:szCs w:val="24"/>
          <w:lang w:val="en-AU"/>
        </w:rPr>
        <w:t xml:space="preserve"> is</w:t>
      </w:r>
      <w:r w:rsidRPr="00EF719E">
        <w:rPr>
          <w:rFonts w:eastAsia="MS Mincho"/>
          <w:i/>
          <w:iCs/>
          <w:sz w:val="24"/>
          <w:szCs w:val="24"/>
          <w:lang w:val="en-AU"/>
        </w:rPr>
        <w:t xml:space="preserve"> </w:t>
      </w:r>
      <w:r w:rsidRPr="00EF719E">
        <w:rPr>
          <w:rFonts w:eastAsia="MS Mincho"/>
          <w:sz w:val="24"/>
          <w:szCs w:val="24"/>
          <w:lang w:val="en-AU"/>
        </w:rPr>
        <w:t xml:space="preserve">the resonant gain at 60 Hz, </w:t>
      </w:r>
      <m:oMath>
        <m:sSub>
          <m:sSubPr>
            <m:ctrlPr>
              <w:rPr>
                <w:rFonts w:ascii="Cambria Math" w:eastAsia="MS Mincho" w:hAnsi="Cambria Math"/>
                <w:i/>
                <w:iCs/>
                <w:sz w:val="24"/>
                <w:szCs w:val="24"/>
                <w:lang w:val="en-AU"/>
              </w:rPr>
            </m:ctrlPr>
          </m:sSubPr>
          <m:e>
            <m:r>
              <w:rPr>
                <w:rFonts w:ascii="Cambria Math" w:eastAsia="MS Mincho" w:hAnsi="Cambria Math"/>
                <w:sz w:val="24"/>
                <w:szCs w:val="24"/>
                <w:lang w:val="en-AU"/>
              </w:rPr>
              <m:t>ω</m:t>
            </m:r>
          </m:e>
          <m:sub>
            <m:r>
              <w:rPr>
                <w:rFonts w:ascii="Cambria Math" w:eastAsia="MS Mincho" w:hAnsi="Cambria Math"/>
                <w:sz w:val="24"/>
                <w:szCs w:val="24"/>
                <w:lang w:val="en-AU"/>
              </w:rPr>
              <m:t>c</m:t>
            </m:r>
          </m:sub>
        </m:sSub>
      </m:oMath>
      <w:r w:rsidRPr="00EF719E">
        <w:rPr>
          <w:rFonts w:eastAsia="MS Mincho"/>
          <w:iCs/>
          <w:sz w:val="24"/>
          <w:szCs w:val="24"/>
          <w:lang w:val="en-AU"/>
        </w:rPr>
        <w:t xml:space="preserve"> is the cutoff frequency, </w:t>
      </w:r>
      <m:oMath>
        <m:sSub>
          <m:sSubPr>
            <m:ctrlPr>
              <w:rPr>
                <w:rFonts w:ascii="Cambria Math" w:eastAsia="MS Mincho" w:hAnsi="Cambria Math"/>
                <w:i/>
                <w:iCs/>
                <w:sz w:val="24"/>
                <w:szCs w:val="24"/>
                <w:lang w:val="en-AU"/>
              </w:rPr>
            </m:ctrlPr>
          </m:sSubPr>
          <m:e>
            <m:r>
              <w:rPr>
                <w:rFonts w:ascii="Cambria Math" w:eastAsia="MS Mincho" w:hAnsi="Cambria Math"/>
                <w:sz w:val="24"/>
                <w:szCs w:val="24"/>
                <w:lang w:val="en-AU"/>
              </w:rPr>
              <m:t>ω</m:t>
            </m:r>
          </m:e>
          <m:sub>
            <m:r>
              <w:rPr>
                <w:rFonts w:ascii="Cambria Math" w:eastAsia="MS Mincho" w:hAnsi="Cambria Math"/>
                <w:sz w:val="24"/>
                <w:szCs w:val="24"/>
                <w:lang w:val="en-AU"/>
              </w:rPr>
              <m:t>o</m:t>
            </m:r>
          </m:sub>
        </m:sSub>
        <m:r>
          <w:rPr>
            <w:rFonts w:ascii="Cambria Math" w:eastAsia="MS Mincho" w:hAnsi="Cambria Math"/>
            <w:sz w:val="24"/>
            <w:szCs w:val="24"/>
            <w:lang w:val="en-AU"/>
          </w:rPr>
          <m:t xml:space="preserve"> </m:t>
        </m:r>
        <m:r>
          <m:rPr>
            <m:sty m:val="p"/>
          </m:rPr>
          <w:rPr>
            <w:rFonts w:ascii="Cambria Math" w:eastAsia="MS Mincho" w:hAnsi="Cambria Math"/>
            <w:sz w:val="24"/>
            <w:szCs w:val="24"/>
            <w:lang w:val="en-AU"/>
          </w:rPr>
          <m:t>is equal to</m:t>
        </m:r>
        <m:r>
          <w:rPr>
            <w:rFonts w:ascii="Cambria Math" w:eastAsia="MS Mincho" w:hAnsi="Cambria Math"/>
            <w:sz w:val="24"/>
            <w:szCs w:val="24"/>
            <w:lang w:val="en-AU"/>
          </w:rPr>
          <m:t xml:space="preserve"> 2π60</m:t>
        </m:r>
      </m:oMath>
      <w:r w:rsidRPr="00EF719E">
        <w:rPr>
          <w:rFonts w:eastAsia="MS Mincho"/>
          <w:iCs/>
          <w:sz w:val="24"/>
          <w:szCs w:val="24"/>
          <w:lang w:val="en-AU"/>
        </w:rPr>
        <w:t xml:space="preserve"> and </w:t>
      </w:r>
      <w:proofErr w:type="spellStart"/>
      <w:r w:rsidRPr="00EF719E">
        <w:rPr>
          <w:rFonts w:eastAsia="MS Mincho"/>
          <w:i/>
          <w:iCs/>
          <w:sz w:val="24"/>
          <w:szCs w:val="24"/>
          <w:lang w:val="en-AU"/>
        </w:rPr>
        <w:t>s</w:t>
      </w:r>
      <w:proofErr w:type="spellEnd"/>
      <w:r w:rsidRPr="00EF719E">
        <w:rPr>
          <w:rFonts w:eastAsia="MS Mincho"/>
          <w:iCs/>
          <w:sz w:val="24"/>
          <w:szCs w:val="24"/>
          <w:lang w:val="en-AU"/>
        </w:rPr>
        <w:t xml:space="preserve"> is the Laplace variable. </w:t>
      </w:r>
      <w:bookmarkEnd w:id="256"/>
    </w:p>
    <w:p w14:paraId="5B3C8B9B" w14:textId="77777777" w:rsidR="00B70BDE" w:rsidRPr="00EF719E" w:rsidRDefault="00B70BDE" w:rsidP="003413C4">
      <w:pPr>
        <w:pStyle w:val="BodyText"/>
        <w:spacing w:line="360" w:lineRule="auto"/>
        <w:rPr>
          <w:rFonts w:eastAsia="MS Mincho"/>
          <w:iCs/>
          <w:sz w:val="24"/>
          <w:szCs w:val="24"/>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7717"/>
        <w:gridCol w:w="671"/>
      </w:tblGrid>
      <w:tr w:rsidR="003413C4" w:rsidRPr="00EF719E" w14:paraId="103ADE31" w14:textId="77777777" w:rsidTr="005D08C7">
        <w:trPr>
          <w:trHeight w:val="589"/>
        </w:trPr>
        <w:tc>
          <w:tcPr>
            <w:tcW w:w="259" w:type="dxa"/>
          </w:tcPr>
          <w:p w14:paraId="117E80B3" w14:textId="77777777" w:rsidR="003413C4" w:rsidRPr="00EF719E" w:rsidRDefault="003413C4" w:rsidP="003413C4">
            <w:pPr>
              <w:pStyle w:val="BodyText"/>
              <w:spacing w:line="360" w:lineRule="auto"/>
              <w:ind w:firstLine="0"/>
              <w:rPr>
                <w:rFonts w:eastAsia="MS Mincho"/>
                <w:sz w:val="24"/>
                <w:szCs w:val="24"/>
                <w:lang w:val="en-AU"/>
              </w:rPr>
            </w:pPr>
          </w:p>
        </w:tc>
        <w:tc>
          <w:tcPr>
            <w:tcW w:w="9096" w:type="dxa"/>
          </w:tcPr>
          <w:p w14:paraId="3D1C030F" w14:textId="77777777" w:rsidR="003413C4" w:rsidRPr="00EF719E" w:rsidRDefault="00E31A8F" w:rsidP="003413C4">
            <w:pPr>
              <w:pStyle w:val="BodyText"/>
              <w:spacing w:line="360" w:lineRule="auto"/>
              <w:ind w:firstLine="0"/>
              <w:rPr>
                <w:rFonts w:eastAsia="MS Mincho"/>
                <w:sz w:val="24"/>
                <w:szCs w:val="24"/>
                <w:lang w:val="en-AU"/>
              </w:rPr>
            </w:pPr>
            <m:oMathPara>
              <m:oMath>
                <m:sSub>
                  <m:sSubPr>
                    <m:ctrlPr>
                      <w:rPr>
                        <w:rFonts w:ascii="Cambria Math" w:eastAsiaTheme="minorEastAsia" w:hAnsi="Cambria Math"/>
                        <w:i/>
                        <w:iCs/>
                        <w:kern w:val="24"/>
                        <w:sz w:val="24"/>
                        <w:szCs w:val="24"/>
                        <w:lang w:val="en-AU"/>
                      </w:rPr>
                    </m:ctrlPr>
                  </m:sSubPr>
                  <m:e>
                    <m:r>
                      <w:rPr>
                        <w:rFonts w:ascii="Cambria Math" w:eastAsiaTheme="minorEastAsia" w:hAnsi="Cambria Math"/>
                        <w:kern w:val="24"/>
                        <w:sz w:val="24"/>
                        <w:szCs w:val="24"/>
                        <w:lang w:val="en-AU"/>
                      </w:rPr>
                      <m:t>T</m:t>
                    </m:r>
                  </m:e>
                  <m:sub>
                    <m:r>
                      <w:rPr>
                        <w:rFonts w:ascii="Cambria Math" w:eastAsiaTheme="minorEastAsia" w:hAnsi="Cambria Math"/>
                        <w:kern w:val="24"/>
                        <w:sz w:val="24"/>
                        <w:szCs w:val="24"/>
                        <w:lang w:val="en-AU"/>
                      </w:rPr>
                      <m:t>o</m:t>
                    </m:r>
                  </m:sub>
                </m:sSub>
                <m:d>
                  <m:dPr>
                    <m:ctrlPr>
                      <w:rPr>
                        <w:rFonts w:ascii="Cambria Math" w:eastAsiaTheme="minorEastAsia" w:hAnsi="Cambria Math"/>
                        <w:i/>
                        <w:iCs/>
                        <w:kern w:val="24"/>
                        <w:sz w:val="24"/>
                        <w:szCs w:val="24"/>
                        <w:lang w:val="en-AU"/>
                      </w:rPr>
                    </m:ctrlPr>
                  </m:dPr>
                  <m:e>
                    <m:r>
                      <w:rPr>
                        <w:rFonts w:ascii="Cambria Math" w:eastAsiaTheme="minorEastAsia" w:hAnsi="Cambria Math"/>
                        <w:kern w:val="24"/>
                        <w:sz w:val="24"/>
                        <w:szCs w:val="24"/>
                        <w:lang w:val="en-AU"/>
                      </w:rPr>
                      <m:t>s</m:t>
                    </m:r>
                  </m:e>
                </m:d>
                <m:r>
                  <w:rPr>
                    <w:rFonts w:ascii="Cambria Math" w:eastAsiaTheme="minorEastAsia" w:hAnsi="Cambria Math"/>
                    <w:kern w:val="24"/>
                    <w:sz w:val="24"/>
                    <w:szCs w:val="24"/>
                    <w:lang w:val="en-AU"/>
                  </w:rPr>
                  <m:t>=</m:t>
                </m:r>
                <m:d>
                  <m:dPr>
                    <m:ctrlPr>
                      <w:rPr>
                        <w:rFonts w:ascii="Cambria Math" w:eastAsiaTheme="minorEastAsia" w:hAnsi="Cambria Math"/>
                        <w:i/>
                        <w:sz w:val="24"/>
                        <w:szCs w:val="24"/>
                        <w:lang w:val="en-AU"/>
                      </w:rPr>
                    </m:ctrlPr>
                  </m:dPr>
                  <m:e>
                    <m:f>
                      <m:fPr>
                        <m:ctrlPr>
                          <w:rPr>
                            <w:rFonts w:ascii="Cambria Math" w:eastAsiaTheme="minorEastAsia" w:hAnsi="Cambria Math"/>
                            <w:i/>
                            <w:sz w:val="24"/>
                            <w:szCs w:val="24"/>
                            <w:lang w:val="en-AU"/>
                          </w:rPr>
                        </m:ctrlPr>
                      </m:fPr>
                      <m:num>
                        <m:sSub>
                          <m:sSubPr>
                            <m:ctrlPr>
                              <w:rPr>
                                <w:rFonts w:ascii="Cambria Math" w:eastAsiaTheme="minorEastAsia" w:hAnsi="Cambria Math"/>
                                <w:i/>
                                <w:sz w:val="24"/>
                                <w:szCs w:val="24"/>
                                <w:lang w:val="en-AU"/>
                              </w:rPr>
                            </m:ctrlPr>
                          </m:sSubPr>
                          <m:e>
                            <m:r>
                              <w:rPr>
                                <w:rFonts w:ascii="Cambria Math" w:eastAsiaTheme="minorEastAsia" w:hAnsi="Cambria Math"/>
                                <w:sz w:val="24"/>
                                <w:szCs w:val="24"/>
                                <w:lang w:val="en-AU"/>
                              </w:rPr>
                              <m:t>G</m:t>
                            </m:r>
                          </m:e>
                          <m:sub>
                            <m:r>
                              <w:rPr>
                                <w:rFonts w:ascii="Cambria Math" w:eastAsiaTheme="minorEastAsia" w:hAnsi="Cambria Math"/>
                                <w:sz w:val="24"/>
                                <w:szCs w:val="24"/>
                                <w:lang w:val="en-AU"/>
                              </w:rPr>
                              <m:t>OAMP</m:t>
                            </m:r>
                          </m:sub>
                        </m:sSub>
                      </m:num>
                      <m:den>
                        <m:r>
                          <w:rPr>
                            <w:rFonts w:ascii="Cambria Math" w:eastAsiaTheme="minorEastAsia" w:hAnsi="Cambria Math"/>
                            <w:sz w:val="24"/>
                            <w:szCs w:val="24"/>
                            <w:lang w:val="en-AU"/>
                          </w:rPr>
                          <m:t>R</m:t>
                        </m:r>
                      </m:den>
                    </m:f>
                  </m:e>
                </m:d>
                <m:d>
                  <m:dPr>
                    <m:ctrlPr>
                      <w:rPr>
                        <w:rFonts w:ascii="Cambria Math" w:eastAsiaTheme="minorEastAsia" w:hAnsi="Cambria Math"/>
                        <w:i/>
                        <w:iCs/>
                        <w:kern w:val="24"/>
                        <w:sz w:val="24"/>
                        <w:szCs w:val="24"/>
                        <w:lang w:val="en-AU"/>
                      </w:rPr>
                    </m:ctrlPr>
                  </m:dPr>
                  <m:e>
                    <m:f>
                      <m:fPr>
                        <m:ctrlPr>
                          <w:rPr>
                            <w:rFonts w:ascii="Cambria Math" w:eastAsiaTheme="minorEastAsia" w:hAnsi="Cambria Math"/>
                            <w:i/>
                            <w:iCs/>
                            <w:kern w:val="24"/>
                            <w:sz w:val="24"/>
                            <w:szCs w:val="24"/>
                            <w:lang w:val="en-AU"/>
                          </w:rPr>
                        </m:ctrlPr>
                      </m:fPr>
                      <m:num>
                        <m:sSub>
                          <m:sSubPr>
                            <m:ctrlPr>
                              <w:rPr>
                                <w:rFonts w:ascii="Cambria Math" w:eastAsiaTheme="minorEastAsia" w:hAnsi="Cambria Math"/>
                                <w:i/>
                                <w:iCs/>
                                <w:kern w:val="24"/>
                                <w:sz w:val="24"/>
                                <w:szCs w:val="24"/>
                                <w:lang w:val="en-AU"/>
                              </w:rPr>
                            </m:ctrlPr>
                          </m:sSubPr>
                          <m:e>
                            <m:r>
                              <w:rPr>
                                <w:rFonts w:ascii="Cambria Math" w:eastAsiaTheme="minorEastAsia" w:hAnsi="Cambria Math"/>
                                <w:kern w:val="24"/>
                                <w:sz w:val="24"/>
                                <w:szCs w:val="24"/>
                                <w:lang w:val="en-AU"/>
                              </w:rPr>
                              <m:t>K</m:t>
                            </m:r>
                          </m:e>
                          <m:sub>
                            <m:r>
                              <w:rPr>
                                <w:rFonts w:ascii="Cambria Math" w:eastAsiaTheme="minorEastAsia" w:hAnsi="Cambria Math"/>
                                <w:kern w:val="24"/>
                                <w:sz w:val="24"/>
                                <w:szCs w:val="24"/>
                                <w:lang w:val="en-AU"/>
                              </w:rPr>
                              <m:t>i</m:t>
                            </m:r>
                          </m:sub>
                        </m:sSub>
                      </m:num>
                      <m:den>
                        <m:r>
                          <w:rPr>
                            <w:rFonts w:ascii="Cambria Math" w:eastAsiaTheme="minorEastAsia" w:hAnsi="Cambria Math"/>
                            <w:kern w:val="24"/>
                            <w:sz w:val="24"/>
                            <w:szCs w:val="24"/>
                            <w:lang w:val="en-AU"/>
                          </w:rPr>
                          <m:t>s</m:t>
                        </m:r>
                      </m:den>
                    </m:f>
                    <m:r>
                      <w:rPr>
                        <w:rFonts w:ascii="Cambria Math" w:eastAsiaTheme="minorEastAsia" w:hAnsi="Cambria Math"/>
                        <w:kern w:val="24"/>
                        <w:sz w:val="24"/>
                        <w:szCs w:val="24"/>
                        <w:lang w:val="en-AU"/>
                      </w:rPr>
                      <m:t>+</m:t>
                    </m:r>
                    <m:f>
                      <m:fPr>
                        <m:ctrlPr>
                          <w:rPr>
                            <w:rFonts w:ascii="Cambria Math" w:eastAsiaTheme="minorEastAsia" w:hAnsi="Cambria Math"/>
                            <w:i/>
                            <w:iCs/>
                            <w:kern w:val="24"/>
                            <w:sz w:val="24"/>
                            <w:szCs w:val="24"/>
                            <w:lang w:val="en-AU"/>
                          </w:rPr>
                        </m:ctrlPr>
                      </m:fPr>
                      <m:num>
                        <m:sSub>
                          <m:sSubPr>
                            <m:ctrlPr>
                              <w:rPr>
                                <w:rFonts w:ascii="Cambria Math" w:eastAsiaTheme="minorEastAsia" w:hAnsi="Cambria Math"/>
                                <w:i/>
                                <w:iCs/>
                                <w:kern w:val="24"/>
                                <w:sz w:val="24"/>
                                <w:szCs w:val="24"/>
                                <w:lang w:val="en-AU"/>
                              </w:rPr>
                            </m:ctrlPr>
                          </m:sSubPr>
                          <m:e>
                            <m:r>
                              <w:rPr>
                                <w:rFonts w:ascii="Cambria Math" w:eastAsiaTheme="minorEastAsia" w:hAnsi="Cambria Math"/>
                                <w:kern w:val="24"/>
                                <w:sz w:val="24"/>
                                <w:szCs w:val="24"/>
                                <w:lang w:val="en-AU"/>
                              </w:rPr>
                              <m:t>K</m:t>
                            </m:r>
                          </m:e>
                          <m:sub>
                            <m:r>
                              <w:rPr>
                                <w:rFonts w:ascii="Cambria Math" w:eastAsiaTheme="minorEastAsia" w:hAnsi="Cambria Math"/>
                                <w:kern w:val="24"/>
                                <w:sz w:val="24"/>
                                <w:szCs w:val="24"/>
                                <w:lang w:val="en-AU"/>
                              </w:rPr>
                              <m:t>60</m:t>
                            </m:r>
                          </m:sub>
                        </m:sSub>
                        <m:r>
                          <w:rPr>
                            <w:rFonts w:ascii="Cambria Math" w:eastAsiaTheme="minorEastAsia" w:hAnsi="Cambria Math"/>
                            <w:kern w:val="24"/>
                            <w:sz w:val="24"/>
                            <w:szCs w:val="24"/>
                            <w:lang w:val="en-AU"/>
                          </w:rPr>
                          <m:t>2</m:t>
                        </m:r>
                        <m:sSub>
                          <m:sSubPr>
                            <m:ctrlPr>
                              <w:rPr>
                                <w:rFonts w:ascii="Cambria Math" w:eastAsiaTheme="minorEastAsia" w:hAnsi="Cambria Math"/>
                                <w:i/>
                                <w:iCs/>
                                <w:kern w:val="24"/>
                                <w:sz w:val="24"/>
                                <w:szCs w:val="24"/>
                                <w:lang w:val="en-AU"/>
                              </w:rPr>
                            </m:ctrlPr>
                          </m:sSubPr>
                          <m:e>
                            <m:r>
                              <w:rPr>
                                <w:rFonts w:ascii="Cambria Math" w:eastAsiaTheme="minorEastAsia" w:hAnsi="Cambria Math"/>
                                <w:kern w:val="24"/>
                                <w:sz w:val="24"/>
                                <w:szCs w:val="24"/>
                                <w:lang w:val="en-AU"/>
                              </w:rPr>
                              <m:t>ω</m:t>
                            </m:r>
                          </m:e>
                          <m:sub>
                            <m:r>
                              <w:rPr>
                                <w:rFonts w:ascii="Cambria Math" w:eastAsiaTheme="minorEastAsia" w:hAnsi="Cambria Math"/>
                                <w:kern w:val="24"/>
                                <w:sz w:val="24"/>
                                <w:szCs w:val="24"/>
                                <w:lang w:val="en-AU"/>
                              </w:rPr>
                              <m:t>c</m:t>
                            </m:r>
                          </m:sub>
                        </m:sSub>
                        <m:r>
                          <w:rPr>
                            <w:rFonts w:ascii="Cambria Math" w:eastAsiaTheme="minorEastAsia" w:hAnsi="Cambria Math"/>
                            <w:kern w:val="24"/>
                            <w:sz w:val="24"/>
                            <w:szCs w:val="24"/>
                            <w:lang w:val="en-AU"/>
                          </w:rPr>
                          <m:t>s</m:t>
                        </m:r>
                      </m:num>
                      <m:den>
                        <m:sSup>
                          <m:sSupPr>
                            <m:ctrlPr>
                              <w:rPr>
                                <w:rFonts w:ascii="Cambria Math" w:eastAsiaTheme="minorEastAsia" w:hAnsi="Cambria Math"/>
                                <w:i/>
                                <w:iCs/>
                                <w:kern w:val="24"/>
                                <w:sz w:val="24"/>
                                <w:szCs w:val="24"/>
                                <w:lang w:val="en-AU"/>
                              </w:rPr>
                            </m:ctrlPr>
                          </m:sSupPr>
                          <m:e>
                            <m:r>
                              <w:rPr>
                                <w:rFonts w:ascii="Cambria Math" w:eastAsiaTheme="minorEastAsia" w:hAnsi="Cambria Math"/>
                                <w:kern w:val="24"/>
                                <w:sz w:val="24"/>
                                <w:szCs w:val="24"/>
                                <w:lang w:val="en-AU"/>
                              </w:rPr>
                              <m:t>s</m:t>
                            </m:r>
                          </m:e>
                          <m:sup>
                            <m:r>
                              <w:rPr>
                                <w:rFonts w:ascii="Cambria Math" w:eastAsiaTheme="minorEastAsia" w:hAnsi="Cambria Math"/>
                                <w:kern w:val="24"/>
                                <w:sz w:val="24"/>
                                <w:szCs w:val="24"/>
                                <w:lang w:val="en-AU"/>
                              </w:rPr>
                              <m:t>2</m:t>
                            </m:r>
                          </m:sup>
                        </m:sSup>
                        <m:r>
                          <w:rPr>
                            <w:rFonts w:ascii="Cambria Math" w:eastAsiaTheme="minorEastAsia" w:hAnsi="Cambria Math"/>
                            <w:kern w:val="24"/>
                            <w:sz w:val="24"/>
                            <w:szCs w:val="24"/>
                            <w:lang w:val="en-AU"/>
                          </w:rPr>
                          <m:t>+2</m:t>
                        </m:r>
                        <m:sSub>
                          <m:sSubPr>
                            <m:ctrlPr>
                              <w:rPr>
                                <w:rFonts w:ascii="Cambria Math" w:eastAsiaTheme="minorEastAsia" w:hAnsi="Cambria Math"/>
                                <w:i/>
                                <w:iCs/>
                                <w:kern w:val="24"/>
                                <w:sz w:val="24"/>
                                <w:szCs w:val="24"/>
                                <w:lang w:val="en-AU"/>
                              </w:rPr>
                            </m:ctrlPr>
                          </m:sSubPr>
                          <m:e>
                            <m:r>
                              <w:rPr>
                                <w:rFonts w:ascii="Cambria Math" w:eastAsiaTheme="minorEastAsia" w:hAnsi="Cambria Math"/>
                                <w:kern w:val="24"/>
                                <w:sz w:val="24"/>
                                <w:szCs w:val="24"/>
                                <w:lang w:val="en-AU"/>
                              </w:rPr>
                              <m:t>ω</m:t>
                            </m:r>
                          </m:e>
                          <m:sub>
                            <m:r>
                              <w:rPr>
                                <w:rFonts w:ascii="Cambria Math" w:eastAsiaTheme="minorEastAsia" w:hAnsi="Cambria Math"/>
                                <w:kern w:val="24"/>
                                <w:sz w:val="24"/>
                                <w:szCs w:val="24"/>
                                <w:lang w:val="en-AU"/>
                              </w:rPr>
                              <m:t>c</m:t>
                            </m:r>
                          </m:sub>
                        </m:sSub>
                        <m:r>
                          <w:rPr>
                            <w:rFonts w:ascii="Cambria Math" w:eastAsiaTheme="minorEastAsia" w:hAnsi="Cambria Math"/>
                            <w:kern w:val="24"/>
                            <w:sz w:val="24"/>
                            <w:szCs w:val="24"/>
                            <w:lang w:val="en-AU"/>
                          </w:rPr>
                          <m:t>s+</m:t>
                        </m:r>
                        <m:sSubSup>
                          <m:sSubSupPr>
                            <m:ctrlPr>
                              <w:rPr>
                                <w:rFonts w:ascii="Cambria Math" w:eastAsiaTheme="minorEastAsia" w:hAnsi="Cambria Math"/>
                                <w:i/>
                                <w:iCs/>
                                <w:kern w:val="24"/>
                                <w:sz w:val="24"/>
                                <w:szCs w:val="24"/>
                                <w:lang w:val="en-AU"/>
                              </w:rPr>
                            </m:ctrlPr>
                          </m:sSubSupPr>
                          <m:e>
                            <m:r>
                              <w:rPr>
                                <w:rFonts w:ascii="Cambria Math" w:eastAsiaTheme="minorEastAsia" w:hAnsi="Cambria Math"/>
                                <w:kern w:val="24"/>
                                <w:sz w:val="24"/>
                                <w:szCs w:val="24"/>
                                <w:lang w:val="en-AU"/>
                              </w:rPr>
                              <m:t>ω</m:t>
                            </m:r>
                          </m:e>
                          <m:sub>
                            <m:r>
                              <w:rPr>
                                <w:rFonts w:ascii="Cambria Math" w:eastAsiaTheme="minorEastAsia" w:hAnsi="Cambria Math"/>
                                <w:kern w:val="24"/>
                                <w:sz w:val="24"/>
                                <w:szCs w:val="24"/>
                                <w:lang w:val="en-AU"/>
                              </w:rPr>
                              <m:t>0</m:t>
                            </m:r>
                          </m:sub>
                          <m:sup>
                            <m:r>
                              <w:rPr>
                                <w:rFonts w:ascii="Cambria Math" w:eastAsiaTheme="minorEastAsia" w:hAnsi="Cambria Math"/>
                                <w:kern w:val="24"/>
                                <w:sz w:val="24"/>
                                <w:szCs w:val="24"/>
                                <w:lang w:val="en-AU"/>
                              </w:rPr>
                              <m:t>2</m:t>
                            </m:r>
                          </m:sup>
                        </m:sSubSup>
                      </m:den>
                    </m:f>
                  </m:e>
                </m:d>
              </m:oMath>
            </m:oMathPara>
          </w:p>
        </w:tc>
        <w:tc>
          <w:tcPr>
            <w:tcW w:w="630" w:type="dxa"/>
          </w:tcPr>
          <w:p w14:paraId="76AE1A7B" w14:textId="7E89F3C9" w:rsidR="003413C4" w:rsidRPr="00EF719E" w:rsidRDefault="003413C4" w:rsidP="003413C4">
            <w:pPr>
              <w:pStyle w:val="BodyText"/>
              <w:spacing w:line="360" w:lineRule="auto"/>
              <w:ind w:firstLine="0"/>
              <w:rPr>
                <w:rFonts w:eastAsia="MS Mincho"/>
                <w:sz w:val="24"/>
                <w:szCs w:val="24"/>
                <w:lang w:val="en-AU"/>
              </w:rPr>
            </w:pPr>
            <w:r w:rsidRPr="00EF719E">
              <w:rPr>
                <w:rFonts w:eastAsia="MS Mincho"/>
                <w:sz w:val="24"/>
                <w:szCs w:val="24"/>
                <w:lang w:val="en-AU"/>
              </w:rPr>
              <w:br/>
              <w:t>(</w:t>
            </w:r>
            <w:r w:rsidR="005D08C7" w:rsidRPr="00EF719E">
              <w:rPr>
                <w:rFonts w:eastAsia="MS Mincho"/>
                <w:sz w:val="24"/>
                <w:szCs w:val="24"/>
                <w:lang w:val="en-AU"/>
              </w:rPr>
              <w:t>3.</w:t>
            </w:r>
            <w:r w:rsidRPr="00EF719E">
              <w:rPr>
                <w:rFonts w:eastAsia="MS Mincho"/>
                <w:sz w:val="24"/>
                <w:szCs w:val="24"/>
                <w:lang w:val="en-AU"/>
              </w:rPr>
              <w:t>1)</w:t>
            </w:r>
          </w:p>
        </w:tc>
      </w:tr>
    </w:tbl>
    <w:p w14:paraId="26CCFC6F" w14:textId="56423437" w:rsidR="005D08C7" w:rsidRPr="00EF719E" w:rsidRDefault="005D08C7" w:rsidP="005D08C7">
      <w:pPr>
        <w:pStyle w:val="BodyText"/>
        <w:spacing w:line="360" w:lineRule="auto"/>
        <w:ind w:firstLine="0"/>
        <w:rPr>
          <w:rFonts w:eastAsia="MS Mincho"/>
          <w:sz w:val="24"/>
          <w:szCs w:val="24"/>
          <w:lang w:val="en-AU"/>
        </w:rPr>
      </w:pPr>
      <w:r w:rsidRPr="00EF719E">
        <w:rPr>
          <w:rFonts w:eastAsia="MS Mincho"/>
          <w:sz w:val="24"/>
          <w:szCs w:val="24"/>
          <w:lang w:val="en-AU"/>
        </w:rPr>
        <w:br/>
      </w:r>
      <w:r w:rsidR="002F34A8" w:rsidRPr="00EF719E">
        <w:rPr>
          <w:rFonts w:eastAsia="MS Mincho"/>
          <w:sz w:val="24"/>
          <w:szCs w:val="24"/>
          <w:lang w:val="en-AU"/>
        </w:rPr>
        <w:t>Fig.</w:t>
      </w:r>
      <w:r w:rsidR="003413C4" w:rsidRPr="00EF719E">
        <w:rPr>
          <w:rFonts w:eastAsia="MS Mincho"/>
          <w:sz w:val="24"/>
          <w:szCs w:val="24"/>
          <w:lang w:val="en-AU"/>
        </w:rPr>
        <w:t xml:space="preserve"> 3</w:t>
      </w:r>
      <w:r w:rsidRPr="00EF719E">
        <w:rPr>
          <w:rFonts w:eastAsia="MS Mincho"/>
          <w:sz w:val="24"/>
          <w:szCs w:val="24"/>
          <w:lang w:val="en-AU"/>
        </w:rPr>
        <w:t>.3</w:t>
      </w:r>
      <w:r w:rsidR="003413C4" w:rsidRPr="00EF719E">
        <w:rPr>
          <w:rFonts w:eastAsia="MS Mincho"/>
          <w:sz w:val="24"/>
          <w:szCs w:val="24"/>
          <w:lang w:val="en-AU"/>
        </w:rPr>
        <w:t xml:space="preserve"> shows </w:t>
      </w:r>
      <w:r w:rsidRPr="00EF719E">
        <w:rPr>
          <w:rFonts w:eastAsia="MS Mincho"/>
          <w:sz w:val="24"/>
          <w:szCs w:val="24"/>
          <w:lang w:val="en-AU"/>
        </w:rPr>
        <w:t xml:space="preserve">the results </w:t>
      </w:r>
      <w:r w:rsidR="003413C4" w:rsidRPr="00EF719E">
        <w:rPr>
          <w:rFonts w:eastAsia="MS Mincho"/>
          <w:sz w:val="24"/>
          <w:szCs w:val="24"/>
          <w:lang w:val="en-AU"/>
        </w:rPr>
        <w:t xml:space="preserve">of including feed-forward technique together with resonant controllers in the current controller.  </w:t>
      </w:r>
      <w:r w:rsidR="002F34A8" w:rsidRPr="00EF719E">
        <w:rPr>
          <w:rFonts w:eastAsia="MS Mincho"/>
          <w:sz w:val="24"/>
          <w:szCs w:val="24"/>
          <w:lang w:val="en-AU"/>
        </w:rPr>
        <w:t>Fig.</w:t>
      </w:r>
      <w:r w:rsidR="003413C4" w:rsidRPr="00EF719E">
        <w:rPr>
          <w:rFonts w:eastAsia="MS Mincho"/>
          <w:sz w:val="24"/>
          <w:szCs w:val="24"/>
          <w:lang w:val="en-AU"/>
        </w:rPr>
        <w:t xml:space="preserve"> 3</w:t>
      </w:r>
      <w:r w:rsidRPr="00EF719E">
        <w:rPr>
          <w:rFonts w:eastAsia="MS Mincho"/>
          <w:sz w:val="24"/>
          <w:szCs w:val="24"/>
          <w:lang w:val="en-AU"/>
        </w:rPr>
        <w:t>.3</w:t>
      </w:r>
      <w:r w:rsidR="002F34A8" w:rsidRPr="00EF719E">
        <w:rPr>
          <w:rFonts w:eastAsia="MS Mincho"/>
          <w:sz w:val="24"/>
          <w:szCs w:val="24"/>
          <w:lang w:val="en-AU"/>
        </w:rPr>
        <w:t>(</w:t>
      </w:r>
      <w:r w:rsidR="003413C4" w:rsidRPr="00EF719E">
        <w:rPr>
          <w:rFonts w:eastAsia="MS Mincho"/>
          <w:sz w:val="24"/>
          <w:szCs w:val="24"/>
          <w:lang w:val="en-AU"/>
        </w:rPr>
        <w:t>a</w:t>
      </w:r>
      <w:r w:rsidR="002F34A8" w:rsidRPr="00EF719E">
        <w:rPr>
          <w:rFonts w:eastAsia="MS Mincho"/>
          <w:sz w:val="24"/>
          <w:szCs w:val="24"/>
          <w:lang w:val="en-AU"/>
        </w:rPr>
        <w:t>)</w:t>
      </w:r>
      <w:r w:rsidR="003413C4" w:rsidRPr="00EF719E">
        <w:rPr>
          <w:rFonts w:eastAsia="MS Mincho"/>
          <w:sz w:val="24"/>
          <w:szCs w:val="24"/>
          <w:lang w:val="en-AU"/>
        </w:rPr>
        <w:t xml:space="preserve"> shows that the integral controller is insufficient to provide zero-steady state error between the control signal and the measured current. When the feed-forward is </w:t>
      </w:r>
      <w:r w:rsidRPr="00EF719E">
        <w:rPr>
          <w:rFonts w:eastAsia="MS Mincho"/>
          <w:sz w:val="24"/>
          <w:szCs w:val="24"/>
          <w:lang w:val="en-AU"/>
        </w:rPr>
        <w:t>activated,</w:t>
      </w:r>
      <w:r w:rsidR="003413C4" w:rsidRPr="00EF719E">
        <w:rPr>
          <w:rFonts w:eastAsia="MS Mincho"/>
          <w:sz w:val="24"/>
          <w:szCs w:val="24"/>
          <w:lang w:val="en-AU"/>
        </w:rPr>
        <w:t xml:space="preserve"> the steady state error is reduced but the tracking at the fundamental frequency is still inadequate; see phase</w:t>
      </w:r>
      <w:r w:rsidR="009F3243" w:rsidRPr="00EF719E">
        <w:rPr>
          <w:rFonts w:eastAsia="MS Mincho"/>
          <w:sz w:val="24"/>
          <w:szCs w:val="24"/>
          <w:lang w:val="en-AU"/>
        </w:rPr>
        <w:t xml:space="preserve"> </w:t>
      </w:r>
      <w:r w:rsidR="003413C4" w:rsidRPr="00EF719E">
        <w:rPr>
          <w:rFonts w:eastAsia="MS Mincho"/>
          <w:i/>
          <w:iCs/>
          <w:sz w:val="24"/>
          <w:szCs w:val="24"/>
          <w:lang w:val="en-AU"/>
        </w:rPr>
        <w:t>c</w:t>
      </w:r>
      <w:r w:rsidR="003413C4" w:rsidRPr="00EF719E">
        <w:rPr>
          <w:rFonts w:eastAsia="MS Mincho"/>
          <w:sz w:val="24"/>
          <w:szCs w:val="24"/>
          <w:lang w:val="en-AU"/>
        </w:rPr>
        <w:t xml:space="preserve"> in </w:t>
      </w:r>
      <w:r w:rsidR="002F34A8" w:rsidRPr="00EF719E">
        <w:rPr>
          <w:rFonts w:eastAsia="MS Mincho"/>
          <w:sz w:val="24"/>
          <w:szCs w:val="24"/>
          <w:lang w:val="en-AU"/>
        </w:rPr>
        <w:t>Fig.</w:t>
      </w:r>
      <w:r w:rsidR="003413C4" w:rsidRPr="00EF719E">
        <w:rPr>
          <w:rFonts w:eastAsia="MS Mincho"/>
          <w:sz w:val="24"/>
          <w:szCs w:val="24"/>
          <w:lang w:val="en-AU"/>
        </w:rPr>
        <w:t xml:space="preserve"> 3</w:t>
      </w:r>
      <w:r w:rsidRPr="00EF719E">
        <w:rPr>
          <w:rFonts w:eastAsia="MS Mincho"/>
          <w:sz w:val="24"/>
          <w:szCs w:val="24"/>
          <w:lang w:val="en-AU"/>
        </w:rPr>
        <w:t>.3</w:t>
      </w:r>
      <w:r w:rsidR="002F34A8" w:rsidRPr="00EF719E">
        <w:rPr>
          <w:rFonts w:eastAsia="MS Mincho"/>
          <w:sz w:val="24"/>
          <w:szCs w:val="24"/>
          <w:lang w:val="en-AU"/>
        </w:rPr>
        <w:t>(</w:t>
      </w:r>
      <w:r w:rsidR="003413C4" w:rsidRPr="00EF719E">
        <w:rPr>
          <w:rFonts w:eastAsia="MS Mincho"/>
          <w:sz w:val="24"/>
          <w:szCs w:val="24"/>
          <w:lang w:val="en-AU"/>
        </w:rPr>
        <w:t>b</w:t>
      </w:r>
      <w:r w:rsidR="002F34A8" w:rsidRPr="00EF719E">
        <w:rPr>
          <w:rFonts w:eastAsia="MS Mincho"/>
          <w:sz w:val="24"/>
          <w:szCs w:val="24"/>
          <w:lang w:val="en-AU"/>
        </w:rPr>
        <w:t>)</w:t>
      </w:r>
      <w:r w:rsidR="003413C4" w:rsidRPr="00EF719E">
        <w:rPr>
          <w:rFonts w:eastAsia="MS Mincho"/>
          <w:sz w:val="24"/>
          <w:szCs w:val="24"/>
          <w:lang w:val="en-AU"/>
        </w:rPr>
        <w:t xml:space="preserve">. </w:t>
      </w:r>
    </w:p>
    <w:p w14:paraId="619539CB" w14:textId="3F7F24E8" w:rsidR="00AD2AA9" w:rsidRDefault="00AD2AA9" w:rsidP="00AD2AA9">
      <w:pPr>
        <w:pStyle w:val="BodyText"/>
        <w:spacing w:line="360" w:lineRule="auto"/>
        <w:ind w:firstLine="0"/>
        <w:rPr>
          <w:rFonts w:eastAsia="MS Mincho"/>
          <w:sz w:val="24"/>
          <w:szCs w:val="24"/>
          <w:lang w:val="en-AU"/>
        </w:rPr>
      </w:pPr>
      <w:r w:rsidRPr="00EF719E">
        <w:rPr>
          <w:rFonts w:eastAsia="MS Mincho"/>
          <w:sz w:val="24"/>
          <w:szCs w:val="24"/>
          <w:lang w:val="en-AU"/>
        </w:rPr>
        <w:t xml:space="preserve">When resonant controllers are used without activating the feed-forward, the steady state error at the fundamental frequency is effectively reduced, however the control does not perform well during fast transitions, see phase </w:t>
      </w:r>
      <w:r w:rsidRPr="00EF719E">
        <w:rPr>
          <w:rFonts w:eastAsia="MS Mincho"/>
          <w:i/>
          <w:iCs/>
          <w:sz w:val="24"/>
          <w:szCs w:val="24"/>
          <w:lang w:val="en-AU"/>
        </w:rPr>
        <w:t>a</w:t>
      </w:r>
      <w:r w:rsidRPr="00EF719E">
        <w:rPr>
          <w:rFonts w:eastAsia="MS Mincho"/>
          <w:sz w:val="24"/>
          <w:szCs w:val="24"/>
          <w:lang w:val="en-AU"/>
        </w:rPr>
        <w:t xml:space="preserve"> in Fig. 3.3(c). Fig. 3.3(d) shows that combining integral, resonant controllers together with feed-forward techniques is an effective way to reduce the steady-state error while maintaining an accurate tracking during fast transitions.   </w:t>
      </w:r>
    </w:p>
    <w:p w14:paraId="0BB7ACF4" w14:textId="3CD27959" w:rsidR="00AD2AA9" w:rsidRPr="00EF719E" w:rsidRDefault="00AD2AA9" w:rsidP="00AD2AA9">
      <w:pPr>
        <w:pStyle w:val="BodyText"/>
        <w:spacing w:line="360" w:lineRule="auto"/>
        <w:ind w:firstLine="0"/>
        <w:rPr>
          <w:rFonts w:eastAsia="MS Mincho"/>
          <w:sz w:val="24"/>
          <w:szCs w:val="24"/>
          <w:lang w:val="en-AU"/>
        </w:rPr>
      </w:pPr>
      <w:r w:rsidRPr="00EF719E">
        <w:rPr>
          <w:rFonts w:eastAsia="MS Mincho"/>
          <w:sz w:val="24"/>
          <w:szCs w:val="24"/>
          <w:lang w:val="en-AU"/>
        </w:rPr>
        <w:t xml:space="preserve">Fig. 3.4 presents the experimental verification for different types of grid events. These events were obtained from the DOE/EPRI Disturbance Library [75], which include events such as recloser tripping due a tree branch, faults caused by trucks hitting poles and short-circuits created by wild animals.  This figure superimposes the three-phase reference currents with the measured three-phase currents.  For this test, the SEL 451 relay remained disconnected to study the dynamics and accuracy of the designed controller.  </w:t>
      </w:r>
    </w:p>
    <w:p w14:paraId="28DD88A2" w14:textId="75F32EB8" w:rsidR="00A51FB4" w:rsidRPr="00AD2AA9" w:rsidRDefault="00A51FB4" w:rsidP="00A51FB4">
      <w:pPr>
        <w:pStyle w:val="Text"/>
        <w:spacing w:line="360" w:lineRule="auto"/>
        <w:ind w:firstLine="0"/>
        <w:rPr>
          <w:sz w:val="24"/>
          <w:szCs w:val="24"/>
        </w:rPr>
      </w:pPr>
      <w:r w:rsidRPr="00EF719E">
        <w:rPr>
          <w:rFonts w:eastAsia="MS Mincho"/>
          <w:sz w:val="24"/>
          <w:szCs w:val="24"/>
          <w:lang w:val="en-AU"/>
        </w:rPr>
        <w:t>As shown, the designed amplifier and control accurately tracks the current reference for these grid events. The steady-state error between the reference current and the measured current is negligible, and the total distortion of the current remains below 2% during pre-fault, and fault state.</w:t>
      </w:r>
      <w:r>
        <w:rPr>
          <w:rFonts w:eastAsia="MS Mincho"/>
          <w:sz w:val="24"/>
          <w:szCs w:val="24"/>
          <w:lang w:val="en-AU"/>
        </w:rPr>
        <w:t xml:space="preserve"> </w:t>
      </w:r>
      <w:r w:rsidRPr="00EF719E">
        <w:rPr>
          <w:rFonts w:eastAsia="MS Mincho"/>
          <w:sz w:val="24"/>
          <w:szCs w:val="24"/>
          <w:lang w:val="en-AU"/>
        </w:rPr>
        <w:t>The power spectra for these grid</w:t>
      </w:r>
      <w:r>
        <w:rPr>
          <w:rFonts w:eastAsia="MS Mincho"/>
          <w:sz w:val="24"/>
          <w:szCs w:val="24"/>
          <w:lang w:val="en-AU"/>
        </w:rPr>
        <w:t xml:space="preserve"> </w:t>
      </w:r>
      <w:r w:rsidRPr="00EF719E">
        <w:rPr>
          <w:rFonts w:eastAsia="MS Mincho"/>
          <w:sz w:val="24"/>
          <w:szCs w:val="24"/>
          <w:lang w:val="en-AU"/>
        </w:rPr>
        <w:t xml:space="preserve">events are presented in Fig. 3.5. For this figure the currents were per-unitized by using the magnitude of the dominant harmonic excluding the fundamental. As shown, the amplifier effectively represented all the currents for a wide range of frequencies. </w:t>
      </w:r>
    </w:p>
    <w:p w14:paraId="247FD855" w14:textId="77777777" w:rsidR="005D08C7" w:rsidRPr="00EF719E" w:rsidRDefault="005D08C7" w:rsidP="005D08C7">
      <w:pPr>
        <w:pStyle w:val="BodyText"/>
        <w:spacing w:line="360" w:lineRule="auto"/>
        <w:ind w:firstLine="0"/>
        <w:rPr>
          <w:rFonts w:eastAsia="MS Mincho"/>
          <w:sz w:val="24"/>
          <w:szCs w:val="24"/>
          <w:lang w:val="en-AU"/>
        </w:rPr>
      </w:pPr>
    </w:p>
    <w:p w14:paraId="16067CC8" w14:textId="77777777" w:rsidR="005504F8" w:rsidRPr="00EF719E" w:rsidRDefault="005504F8" w:rsidP="005D08C7">
      <w:pPr>
        <w:pStyle w:val="Text"/>
        <w:spacing w:line="360" w:lineRule="auto"/>
        <w:rPr>
          <w:sz w:val="24"/>
          <w:szCs w:val="24"/>
        </w:rPr>
      </w:pPr>
    </w:p>
    <w:p w14:paraId="5035F42E" w14:textId="77777777" w:rsidR="005D08C7" w:rsidRPr="00EF719E" w:rsidRDefault="005D08C7" w:rsidP="005D08C7">
      <w:pPr>
        <w:pStyle w:val="Text"/>
        <w:spacing w:line="360" w:lineRule="auto"/>
        <w:rPr>
          <w:iCs/>
          <w:color w:val="000000" w:themeColor="text1"/>
          <w:sz w:val="24"/>
          <w:szCs w:val="24"/>
        </w:rPr>
      </w:pPr>
      <w:r w:rsidRPr="00EF719E">
        <w:rPr>
          <w:iCs/>
          <w:noProof/>
          <w:color w:val="000000" w:themeColor="text1"/>
          <w:sz w:val="24"/>
          <w:szCs w:val="24"/>
        </w:rPr>
        <w:drawing>
          <wp:inline distT="0" distB="0" distL="0" distR="0" wp14:anchorId="753FA4A6" wp14:editId="0FE64874">
            <wp:extent cx="5346916" cy="38290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3502" t="10270" r="15801" b="25644"/>
                    <a:stretch/>
                  </pic:blipFill>
                  <pic:spPr bwMode="auto">
                    <a:xfrm>
                      <a:off x="0" y="0"/>
                      <a:ext cx="5350441" cy="3831606"/>
                    </a:xfrm>
                    <a:prstGeom prst="rect">
                      <a:avLst/>
                    </a:prstGeom>
                    <a:noFill/>
                    <a:ln>
                      <a:noFill/>
                    </a:ln>
                    <a:extLst>
                      <a:ext uri="{53640926-AAD7-44D8-BBD7-CCE9431645EC}">
                        <a14:shadowObscured xmlns:a14="http://schemas.microsoft.com/office/drawing/2010/main"/>
                      </a:ext>
                    </a:extLst>
                  </pic:spPr>
                </pic:pic>
              </a:graphicData>
            </a:graphic>
          </wp:inline>
        </w:drawing>
      </w:r>
    </w:p>
    <w:p w14:paraId="40E57715" w14:textId="63744CA9" w:rsidR="005D08C7" w:rsidRPr="00DC4D19" w:rsidRDefault="005D08C7" w:rsidP="00E31A8F">
      <w:pPr>
        <w:pStyle w:val="Caption"/>
        <w:jc w:val="center"/>
        <w:rPr>
          <w:rFonts w:ascii="Times New Roman" w:hAnsi="Times New Roman" w:cs="Times New Roman"/>
          <w:i w:val="0"/>
          <w:noProof/>
          <w:color w:val="000000" w:themeColor="text1"/>
          <w:kern w:val="24"/>
          <w:sz w:val="22"/>
          <w:szCs w:val="22"/>
        </w:rPr>
      </w:pPr>
      <w:bookmarkStart w:id="257" w:name="_Toc129009396"/>
      <w:r w:rsidRPr="00DC4D19">
        <w:rPr>
          <w:rFonts w:ascii="Times New Roman" w:hAnsi="Times New Roman" w:cs="Times New Roman"/>
          <w:i w:val="0"/>
          <w:iCs w:val="0"/>
          <w:color w:val="000000" w:themeColor="text1"/>
          <w:sz w:val="22"/>
          <w:szCs w:val="22"/>
        </w:rPr>
        <w:t xml:space="preserve">Figure </w:t>
      </w:r>
      <w:r w:rsidRPr="00DC4D19">
        <w:rPr>
          <w:rFonts w:ascii="Times New Roman" w:hAnsi="Times New Roman" w:cs="Times New Roman"/>
          <w:i w:val="0"/>
          <w:iCs w:val="0"/>
          <w:color w:val="000000" w:themeColor="text1"/>
          <w:sz w:val="22"/>
          <w:szCs w:val="22"/>
        </w:rPr>
        <w:fldChar w:fldCharType="begin"/>
      </w:r>
      <w:r w:rsidRPr="00DC4D19">
        <w:rPr>
          <w:rFonts w:ascii="Times New Roman" w:hAnsi="Times New Roman" w:cs="Times New Roman"/>
          <w:i w:val="0"/>
          <w:iCs w:val="0"/>
          <w:color w:val="000000" w:themeColor="text1"/>
          <w:sz w:val="22"/>
          <w:szCs w:val="22"/>
        </w:rPr>
        <w:instrText xml:space="preserve"> STYLEREF 1 \s </w:instrText>
      </w:r>
      <w:r w:rsidRPr="00DC4D19">
        <w:rPr>
          <w:rFonts w:ascii="Times New Roman" w:hAnsi="Times New Roman" w:cs="Times New Roman"/>
          <w:i w:val="0"/>
          <w:iCs w:val="0"/>
          <w:color w:val="000000" w:themeColor="text1"/>
          <w:sz w:val="22"/>
          <w:szCs w:val="22"/>
        </w:rPr>
        <w:fldChar w:fldCharType="separate"/>
      </w:r>
      <w:r w:rsidR="00424497" w:rsidRPr="00DC4D19">
        <w:rPr>
          <w:rFonts w:ascii="Times New Roman" w:hAnsi="Times New Roman" w:cs="Times New Roman"/>
          <w:i w:val="0"/>
          <w:iCs w:val="0"/>
          <w:noProof/>
          <w:color w:val="000000" w:themeColor="text1"/>
          <w:sz w:val="22"/>
          <w:szCs w:val="22"/>
        </w:rPr>
        <w:t>3</w:t>
      </w:r>
      <w:r w:rsidRPr="00DC4D19">
        <w:rPr>
          <w:rFonts w:ascii="Times New Roman" w:hAnsi="Times New Roman" w:cs="Times New Roman"/>
          <w:i w:val="0"/>
          <w:iCs w:val="0"/>
          <w:color w:val="000000" w:themeColor="text1"/>
          <w:sz w:val="22"/>
          <w:szCs w:val="22"/>
        </w:rPr>
        <w:fldChar w:fldCharType="end"/>
      </w:r>
      <w:r w:rsidRPr="00DC4D19">
        <w:rPr>
          <w:rFonts w:ascii="Times New Roman" w:hAnsi="Times New Roman" w:cs="Times New Roman"/>
          <w:i w:val="0"/>
          <w:iCs w:val="0"/>
          <w:color w:val="000000" w:themeColor="text1"/>
          <w:sz w:val="22"/>
          <w:szCs w:val="22"/>
        </w:rPr>
        <w:t>.</w:t>
      </w:r>
      <w:r w:rsidRPr="00DC4D19">
        <w:rPr>
          <w:rFonts w:ascii="Times New Roman" w:hAnsi="Times New Roman" w:cs="Times New Roman"/>
          <w:i w:val="0"/>
          <w:iCs w:val="0"/>
          <w:color w:val="000000" w:themeColor="text1"/>
          <w:sz w:val="22"/>
          <w:szCs w:val="22"/>
        </w:rPr>
        <w:fldChar w:fldCharType="begin"/>
      </w:r>
      <w:r w:rsidRPr="00DC4D19">
        <w:rPr>
          <w:rFonts w:ascii="Times New Roman" w:hAnsi="Times New Roman" w:cs="Times New Roman"/>
          <w:i w:val="0"/>
          <w:iCs w:val="0"/>
          <w:color w:val="000000" w:themeColor="text1"/>
          <w:sz w:val="22"/>
          <w:szCs w:val="22"/>
        </w:rPr>
        <w:instrText xml:space="preserve"> SEQ Figure \* ARABIC \s 1 </w:instrText>
      </w:r>
      <w:r w:rsidRPr="00DC4D19">
        <w:rPr>
          <w:rFonts w:ascii="Times New Roman" w:hAnsi="Times New Roman" w:cs="Times New Roman"/>
          <w:i w:val="0"/>
          <w:iCs w:val="0"/>
          <w:color w:val="000000" w:themeColor="text1"/>
          <w:sz w:val="22"/>
          <w:szCs w:val="22"/>
        </w:rPr>
        <w:fldChar w:fldCharType="separate"/>
      </w:r>
      <w:r w:rsidR="00424497" w:rsidRPr="00DC4D19">
        <w:rPr>
          <w:rFonts w:ascii="Times New Roman" w:hAnsi="Times New Roman" w:cs="Times New Roman"/>
          <w:i w:val="0"/>
          <w:iCs w:val="0"/>
          <w:noProof/>
          <w:color w:val="000000" w:themeColor="text1"/>
          <w:sz w:val="22"/>
          <w:szCs w:val="22"/>
        </w:rPr>
        <w:t>1</w:t>
      </w:r>
      <w:r w:rsidRPr="00DC4D19">
        <w:rPr>
          <w:rFonts w:ascii="Times New Roman" w:hAnsi="Times New Roman" w:cs="Times New Roman"/>
          <w:i w:val="0"/>
          <w:iCs w:val="0"/>
          <w:color w:val="000000" w:themeColor="text1"/>
          <w:sz w:val="22"/>
          <w:szCs w:val="22"/>
        </w:rPr>
        <w:fldChar w:fldCharType="end"/>
      </w:r>
      <w:r w:rsidRPr="00DC4D19">
        <w:rPr>
          <w:rFonts w:ascii="Times New Roman" w:hAnsi="Times New Roman" w:cs="Times New Roman"/>
          <w:i w:val="0"/>
          <w:iCs w:val="0"/>
          <w:noProof/>
          <w:color w:val="000000" w:themeColor="text1"/>
          <w:sz w:val="22"/>
          <w:szCs w:val="22"/>
        </w:rPr>
        <w:t xml:space="preserve">: </w:t>
      </w:r>
      <w:r w:rsidRPr="00DC4D19">
        <w:rPr>
          <w:rFonts w:ascii="Times New Roman" w:hAnsi="Times New Roman" w:cs="Times New Roman"/>
          <w:i w:val="0"/>
          <w:noProof/>
          <w:color w:val="000000" w:themeColor="text1"/>
          <w:sz w:val="22"/>
          <w:szCs w:val="22"/>
        </w:rPr>
        <w:t>Control and Hardware diagrams.</w:t>
      </w:r>
      <w:r w:rsidRPr="00DC4D19">
        <w:rPr>
          <w:rFonts w:ascii="Times New Roman" w:hAnsi="Times New Roman" w:cs="Times New Roman"/>
          <w:i w:val="0"/>
          <w:color w:val="000000" w:themeColor="text1"/>
          <w:sz w:val="22"/>
          <w:szCs w:val="22"/>
        </w:rPr>
        <w:t xml:space="preserve"> RAMI: Relay with amplifier interface, RLLI: Relay with Low-Level interface, SAMI: Source for amplifier interface, RTS: Real-time simulator, AMS: Adaptive multichannel source, AMI-FPGA: Amplifier interface with field-programmable gate array, HC-RTS: Host computer for real-time simulator, HC-FPGA: Host computer for field-programmable gate array</w:t>
      </w:r>
      <w:bookmarkEnd w:id="257"/>
    </w:p>
    <w:p w14:paraId="3E162976" w14:textId="77777777" w:rsidR="005D08C7" w:rsidRPr="00EF719E" w:rsidRDefault="005D08C7" w:rsidP="005D08C7">
      <w:pPr>
        <w:pStyle w:val="Text"/>
        <w:spacing w:line="360" w:lineRule="auto"/>
        <w:rPr>
          <w:sz w:val="24"/>
          <w:szCs w:val="24"/>
        </w:rPr>
      </w:pPr>
    </w:p>
    <w:p w14:paraId="73415C9F" w14:textId="77777777" w:rsidR="005D08C7" w:rsidRPr="00EF719E" w:rsidRDefault="005D08C7" w:rsidP="005D08C7">
      <w:pPr>
        <w:pStyle w:val="Text"/>
        <w:spacing w:line="360" w:lineRule="auto"/>
        <w:rPr>
          <w:sz w:val="24"/>
          <w:szCs w:val="24"/>
        </w:rPr>
      </w:pPr>
    </w:p>
    <w:p w14:paraId="11EDB955" w14:textId="77777777" w:rsidR="005504F8" w:rsidRDefault="005504F8" w:rsidP="008C6D4C">
      <w:pPr>
        <w:pStyle w:val="Text"/>
        <w:spacing w:line="360" w:lineRule="auto"/>
        <w:ind w:firstLine="0"/>
        <w:rPr>
          <w:sz w:val="24"/>
          <w:szCs w:val="24"/>
        </w:rPr>
        <w:sectPr w:rsidR="005504F8" w:rsidSect="008C6D4C">
          <w:pgSz w:w="11520" w:h="15660" w:code="1"/>
          <w:pgMar w:top="1440" w:right="1440" w:bottom="1440" w:left="1440" w:header="360" w:footer="1440" w:gutter="0"/>
          <w:cols w:space="400"/>
          <w:docGrid w:linePitch="360"/>
        </w:sectPr>
      </w:pPr>
    </w:p>
    <w:p w14:paraId="6474FA1F" w14:textId="77777777" w:rsidR="005D08C7" w:rsidRPr="00EF719E" w:rsidRDefault="005D08C7" w:rsidP="005504F8">
      <w:pPr>
        <w:pStyle w:val="Text"/>
        <w:spacing w:line="360" w:lineRule="auto"/>
        <w:ind w:firstLine="0"/>
        <w:rPr>
          <w:sz w:val="24"/>
          <w:szCs w:val="24"/>
        </w:rPr>
      </w:pPr>
    </w:p>
    <w:p w14:paraId="76AC7237" w14:textId="77777777" w:rsidR="005D08C7" w:rsidRPr="00EF719E" w:rsidRDefault="005D08C7" w:rsidP="008C6D4C">
      <w:pPr>
        <w:pStyle w:val="Text"/>
        <w:spacing w:before="20" w:after="20" w:line="360" w:lineRule="auto"/>
        <w:jc w:val="center"/>
        <w:rPr>
          <w:sz w:val="24"/>
          <w:szCs w:val="24"/>
        </w:rPr>
      </w:pPr>
      <w:r w:rsidRPr="00EF719E">
        <w:rPr>
          <w:noProof/>
          <w:sz w:val="24"/>
          <w:szCs w:val="24"/>
        </w:rPr>
        <w:drawing>
          <wp:inline distT="0" distB="0" distL="0" distR="0" wp14:anchorId="7C376787" wp14:editId="6EDA6D92">
            <wp:extent cx="7926151" cy="3860900"/>
            <wp:effectExtent l="0" t="0" r="0" b="0"/>
            <wp:docPr id="457" name="Picture 45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stem.png"/>
                    <pic:cNvPicPr/>
                  </pic:nvPicPr>
                  <pic:blipFill rotWithShape="1">
                    <a:blip r:embed="rId61" cstate="print">
                      <a:extLst>
                        <a:ext uri="{28A0092B-C50C-407E-A947-70E740481C1C}">
                          <a14:useLocalDpi xmlns:a14="http://schemas.microsoft.com/office/drawing/2010/main" val="0"/>
                        </a:ext>
                      </a:extLst>
                    </a:blip>
                    <a:srcRect l="16719" t="18342" r="18087" b="10027"/>
                    <a:stretch/>
                  </pic:blipFill>
                  <pic:spPr bwMode="auto">
                    <a:xfrm>
                      <a:off x="0" y="0"/>
                      <a:ext cx="8102346" cy="3946726"/>
                    </a:xfrm>
                    <a:prstGeom prst="rect">
                      <a:avLst/>
                    </a:prstGeom>
                    <a:ln>
                      <a:noFill/>
                    </a:ln>
                    <a:extLst>
                      <a:ext uri="{53640926-AAD7-44D8-BBD7-CCE9431645EC}">
                        <a14:shadowObscured xmlns:a14="http://schemas.microsoft.com/office/drawing/2010/main"/>
                      </a:ext>
                    </a:extLst>
                  </pic:spPr>
                </pic:pic>
              </a:graphicData>
            </a:graphic>
          </wp:inline>
        </w:drawing>
      </w:r>
    </w:p>
    <w:p w14:paraId="50A6AAF4" w14:textId="77777777" w:rsidR="005D08C7" w:rsidRPr="00EF719E" w:rsidRDefault="005D08C7" w:rsidP="005D08C7">
      <w:pPr>
        <w:pStyle w:val="Text"/>
        <w:spacing w:line="360" w:lineRule="auto"/>
        <w:ind w:firstLine="0"/>
        <w:rPr>
          <w:sz w:val="24"/>
          <w:szCs w:val="24"/>
        </w:rPr>
      </w:pPr>
    </w:p>
    <w:p w14:paraId="64ED898D" w14:textId="55707124" w:rsidR="005504F8" w:rsidRPr="00DC4D19" w:rsidRDefault="005D08C7" w:rsidP="005504F8">
      <w:pPr>
        <w:pStyle w:val="Caption"/>
        <w:jc w:val="center"/>
        <w:rPr>
          <w:rFonts w:ascii="Times New Roman" w:hAnsi="Times New Roman" w:cs="Times New Roman"/>
          <w:i w:val="0"/>
          <w:iCs w:val="0"/>
          <w:noProof/>
          <w:color w:val="000000" w:themeColor="text1"/>
          <w:sz w:val="22"/>
          <w:szCs w:val="22"/>
        </w:rPr>
      </w:pPr>
      <w:bookmarkStart w:id="258" w:name="_Toc129009397"/>
      <w:r w:rsidRPr="00DC4D19">
        <w:rPr>
          <w:rFonts w:ascii="Times New Roman" w:hAnsi="Times New Roman" w:cs="Times New Roman"/>
          <w:i w:val="0"/>
          <w:iCs w:val="0"/>
          <w:color w:val="000000" w:themeColor="text1"/>
          <w:sz w:val="22"/>
          <w:szCs w:val="22"/>
        </w:rPr>
        <w:t xml:space="preserve">Figure </w:t>
      </w:r>
      <w:r w:rsidRPr="00DC4D19">
        <w:rPr>
          <w:rFonts w:ascii="Times New Roman" w:hAnsi="Times New Roman" w:cs="Times New Roman"/>
          <w:i w:val="0"/>
          <w:iCs w:val="0"/>
          <w:color w:val="000000" w:themeColor="text1"/>
          <w:sz w:val="22"/>
          <w:szCs w:val="22"/>
        </w:rPr>
        <w:fldChar w:fldCharType="begin"/>
      </w:r>
      <w:r w:rsidRPr="00DC4D19">
        <w:rPr>
          <w:rFonts w:ascii="Times New Roman" w:hAnsi="Times New Roman" w:cs="Times New Roman"/>
          <w:i w:val="0"/>
          <w:iCs w:val="0"/>
          <w:color w:val="000000" w:themeColor="text1"/>
          <w:sz w:val="22"/>
          <w:szCs w:val="22"/>
        </w:rPr>
        <w:instrText xml:space="preserve"> STYLEREF 1 \s </w:instrText>
      </w:r>
      <w:r w:rsidRPr="00DC4D19">
        <w:rPr>
          <w:rFonts w:ascii="Times New Roman" w:hAnsi="Times New Roman" w:cs="Times New Roman"/>
          <w:i w:val="0"/>
          <w:iCs w:val="0"/>
          <w:color w:val="000000" w:themeColor="text1"/>
          <w:sz w:val="22"/>
          <w:szCs w:val="22"/>
        </w:rPr>
        <w:fldChar w:fldCharType="separate"/>
      </w:r>
      <w:r w:rsidR="00424497" w:rsidRPr="00DC4D19">
        <w:rPr>
          <w:rFonts w:ascii="Times New Roman" w:hAnsi="Times New Roman" w:cs="Times New Roman"/>
          <w:i w:val="0"/>
          <w:iCs w:val="0"/>
          <w:noProof/>
          <w:color w:val="000000" w:themeColor="text1"/>
          <w:sz w:val="22"/>
          <w:szCs w:val="22"/>
        </w:rPr>
        <w:t>3</w:t>
      </w:r>
      <w:r w:rsidRPr="00DC4D19">
        <w:rPr>
          <w:rFonts w:ascii="Times New Roman" w:hAnsi="Times New Roman" w:cs="Times New Roman"/>
          <w:i w:val="0"/>
          <w:iCs w:val="0"/>
          <w:color w:val="000000" w:themeColor="text1"/>
          <w:sz w:val="22"/>
          <w:szCs w:val="22"/>
        </w:rPr>
        <w:fldChar w:fldCharType="end"/>
      </w:r>
      <w:r w:rsidRPr="00DC4D19">
        <w:rPr>
          <w:rFonts w:ascii="Times New Roman" w:hAnsi="Times New Roman" w:cs="Times New Roman"/>
          <w:i w:val="0"/>
          <w:iCs w:val="0"/>
          <w:color w:val="000000" w:themeColor="text1"/>
          <w:sz w:val="22"/>
          <w:szCs w:val="22"/>
        </w:rPr>
        <w:t>.</w:t>
      </w:r>
      <w:r w:rsidRPr="00DC4D19">
        <w:rPr>
          <w:rFonts w:ascii="Times New Roman" w:hAnsi="Times New Roman" w:cs="Times New Roman"/>
          <w:i w:val="0"/>
          <w:iCs w:val="0"/>
          <w:color w:val="000000" w:themeColor="text1"/>
          <w:sz w:val="22"/>
          <w:szCs w:val="22"/>
        </w:rPr>
        <w:fldChar w:fldCharType="begin"/>
      </w:r>
      <w:r w:rsidRPr="00DC4D19">
        <w:rPr>
          <w:rFonts w:ascii="Times New Roman" w:hAnsi="Times New Roman" w:cs="Times New Roman"/>
          <w:i w:val="0"/>
          <w:iCs w:val="0"/>
          <w:color w:val="000000" w:themeColor="text1"/>
          <w:sz w:val="22"/>
          <w:szCs w:val="22"/>
        </w:rPr>
        <w:instrText xml:space="preserve"> SEQ Figure \* ARABIC \s 1 </w:instrText>
      </w:r>
      <w:r w:rsidRPr="00DC4D19">
        <w:rPr>
          <w:rFonts w:ascii="Times New Roman" w:hAnsi="Times New Roman" w:cs="Times New Roman"/>
          <w:i w:val="0"/>
          <w:iCs w:val="0"/>
          <w:color w:val="000000" w:themeColor="text1"/>
          <w:sz w:val="22"/>
          <w:szCs w:val="22"/>
        </w:rPr>
        <w:fldChar w:fldCharType="separate"/>
      </w:r>
      <w:r w:rsidR="00424497" w:rsidRPr="00DC4D19">
        <w:rPr>
          <w:rFonts w:ascii="Times New Roman" w:hAnsi="Times New Roman" w:cs="Times New Roman"/>
          <w:i w:val="0"/>
          <w:iCs w:val="0"/>
          <w:noProof/>
          <w:color w:val="000000" w:themeColor="text1"/>
          <w:sz w:val="22"/>
          <w:szCs w:val="22"/>
        </w:rPr>
        <w:t>2</w:t>
      </w:r>
      <w:r w:rsidRPr="00DC4D19">
        <w:rPr>
          <w:rFonts w:ascii="Times New Roman" w:hAnsi="Times New Roman" w:cs="Times New Roman"/>
          <w:i w:val="0"/>
          <w:iCs w:val="0"/>
          <w:color w:val="000000" w:themeColor="text1"/>
          <w:sz w:val="22"/>
          <w:szCs w:val="22"/>
        </w:rPr>
        <w:fldChar w:fldCharType="end"/>
      </w:r>
      <w:r w:rsidRPr="00DC4D19">
        <w:rPr>
          <w:rFonts w:ascii="Times New Roman" w:hAnsi="Times New Roman" w:cs="Times New Roman"/>
          <w:i w:val="0"/>
          <w:iCs w:val="0"/>
          <w:noProof/>
          <w:color w:val="000000" w:themeColor="text1"/>
          <w:sz w:val="22"/>
          <w:szCs w:val="22"/>
        </w:rPr>
        <w:t xml:space="preserve">: Control and </w:t>
      </w:r>
      <w:r w:rsidR="009F3243" w:rsidRPr="00DC4D19">
        <w:rPr>
          <w:rFonts w:ascii="Times New Roman" w:hAnsi="Times New Roman" w:cs="Times New Roman"/>
          <w:i w:val="0"/>
          <w:iCs w:val="0"/>
          <w:noProof/>
          <w:color w:val="000000" w:themeColor="text1"/>
          <w:sz w:val="22"/>
          <w:szCs w:val="22"/>
        </w:rPr>
        <w:t>h</w:t>
      </w:r>
      <w:r w:rsidRPr="00DC4D19">
        <w:rPr>
          <w:rFonts w:ascii="Times New Roman" w:hAnsi="Times New Roman" w:cs="Times New Roman"/>
          <w:i w:val="0"/>
          <w:iCs w:val="0"/>
          <w:noProof/>
          <w:color w:val="000000" w:themeColor="text1"/>
          <w:sz w:val="22"/>
          <w:szCs w:val="22"/>
        </w:rPr>
        <w:t>ardware diagrams</w:t>
      </w:r>
      <w:bookmarkEnd w:id="258"/>
    </w:p>
    <w:p w14:paraId="67EBBFF4" w14:textId="2ED96467" w:rsidR="00A51FB4" w:rsidRPr="00A51FB4" w:rsidRDefault="00A51FB4" w:rsidP="00A51FB4">
      <w:pPr>
        <w:sectPr w:rsidR="00A51FB4" w:rsidRPr="00A51FB4" w:rsidSect="008C6D4C">
          <w:pgSz w:w="15660" w:h="11520" w:orient="landscape" w:code="1"/>
          <w:pgMar w:top="1440" w:right="1440" w:bottom="1440" w:left="1440" w:header="360" w:footer="1440" w:gutter="0"/>
          <w:cols w:space="400"/>
          <w:docGrid w:linePitch="360"/>
        </w:sectPr>
      </w:pPr>
    </w:p>
    <w:p w14:paraId="10A046B7" w14:textId="77777777" w:rsidR="00A51FB4" w:rsidRPr="00EF719E" w:rsidRDefault="00A51FB4" w:rsidP="00A51FB4">
      <w:pPr>
        <w:pStyle w:val="Text"/>
        <w:spacing w:line="360" w:lineRule="auto"/>
        <w:ind w:firstLine="0"/>
        <w:rPr>
          <w:sz w:val="24"/>
          <w:szCs w:val="24"/>
        </w:rPr>
      </w:pPr>
    </w:p>
    <w:p w14:paraId="6FC59B11" w14:textId="77777777" w:rsidR="00A51FB4" w:rsidRPr="00EF719E" w:rsidRDefault="00A51FB4" w:rsidP="00A51FB4">
      <w:pPr>
        <w:pStyle w:val="Text"/>
        <w:spacing w:before="720" w:after="720" w:line="360" w:lineRule="auto"/>
        <w:rPr>
          <w:sz w:val="24"/>
          <w:szCs w:val="24"/>
        </w:rPr>
      </w:pPr>
      <w:r w:rsidRPr="00EF719E">
        <w:rPr>
          <w:rFonts w:eastAsia="MS Mincho"/>
          <w:noProof/>
          <w:sz w:val="22"/>
          <w:szCs w:val="24"/>
        </w:rPr>
        <w:drawing>
          <wp:inline distT="0" distB="0" distL="0" distR="0" wp14:anchorId="7F57EC3E" wp14:editId="6B0EFAA9">
            <wp:extent cx="5149909" cy="4069080"/>
            <wp:effectExtent l="0" t="0" r="6350" b="0"/>
            <wp:docPr id="458" name="Picture 4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Chart&#10;&#10;Description automatically generated"/>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8880" t="3357" r="18992" b="9375"/>
                    <a:stretch/>
                  </pic:blipFill>
                  <pic:spPr bwMode="auto">
                    <a:xfrm>
                      <a:off x="0" y="0"/>
                      <a:ext cx="5185041" cy="4096839"/>
                    </a:xfrm>
                    <a:prstGeom prst="rect">
                      <a:avLst/>
                    </a:prstGeom>
                    <a:noFill/>
                    <a:ln>
                      <a:noFill/>
                    </a:ln>
                    <a:extLst>
                      <a:ext uri="{53640926-AAD7-44D8-BBD7-CCE9431645EC}">
                        <a14:shadowObscured xmlns:a14="http://schemas.microsoft.com/office/drawing/2010/main"/>
                      </a:ext>
                    </a:extLst>
                  </pic:spPr>
                </pic:pic>
              </a:graphicData>
            </a:graphic>
          </wp:inline>
        </w:drawing>
      </w:r>
    </w:p>
    <w:p w14:paraId="0ADACB0C" w14:textId="77777777" w:rsidR="00A51FB4" w:rsidRPr="00EF719E" w:rsidRDefault="00A51FB4" w:rsidP="00A51FB4">
      <w:pPr>
        <w:pStyle w:val="Text"/>
        <w:spacing w:line="360" w:lineRule="auto"/>
        <w:rPr>
          <w:sz w:val="24"/>
          <w:szCs w:val="24"/>
        </w:rPr>
      </w:pPr>
    </w:p>
    <w:p w14:paraId="06AC462F" w14:textId="77777777" w:rsidR="00A51FB4" w:rsidRPr="00DC4D19" w:rsidRDefault="00A51FB4" w:rsidP="00A51FB4">
      <w:pPr>
        <w:pStyle w:val="Text"/>
        <w:spacing w:line="360" w:lineRule="auto"/>
        <w:rPr>
          <w:color w:val="000000" w:themeColor="text1"/>
          <w:sz w:val="22"/>
          <w:szCs w:val="22"/>
        </w:rPr>
      </w:pPr>
    </w:p>
    <w:p w14:paraId="1A0D1CBE" w14:textId="52F70BB1" w:rsidR="00A51FB4" w:rsidRPr="00DC4D19" w:rsidRDefault="00A51FB4" w:rsidP="00A51FB4">
      <w:pPr>
        <w:pStyle w:val="BodyText"/>
        <w:jc w:val="center"/>
        <w:rPr>
          <w:color w:val="000000" w:themeColor="text1"/>
          <w:sz w:val="22"/>
          <w:szCs w:val="22"/>
          <w:lang w:val="en-AU"/>
        </w:rPr>
      </w:pPr>
      <w:bookmarkStart w:id="259" w:name="_Toc129009398"/>
      <w:r w:rsidRPr="00DC4D19">
        <w:rPr>
          <w:color w:val="000000" w:themeColor="text1"/>
          <w:sz w:val="22"/>
          <w:szCs w:val="22"/>
        </w:rPr>
        <w:t xml:space="preserve">Figure </w:t>
      </w:r>
      <w:r w:rsidRPr="00DC4D19">
        <w:rPr>
          <w:color w:val="000000" w:themeColor="text1"/>
          <w:sz w:val="22"/>
          <w:szCs w:val="22"/>
        </w:rPr>
        <w:fldChar w:fldCharType="begin"/>
      </w:r>
      <w:r w:rsidRPr="00DC4D19">
        <w:rPr>
          <w:color w:val="000000" w:themeColor="text1"/>
          <w:sz w:val="22"/>
          <w:szCs w:val="22"/>
        </w:rPr>
        <w:instrText xml:space="preserve"> STYLEREF 1 \s </w:instrText>
      </w:r>
      <w:r w:rsidRPr="00DC4D19">
        <w:rPr>
          <w:color w:val="000000" w:themeColor="text1"/>
          <w:sz w:val="22"/>
          <w:szCs w:val="22"/>
        </w:rPr>
        <w:fldChar w:fldCharType="separate"/>
      </w:r>
      <w:r w:rsidR="00424497" w:rsidRPr="00DC4D19">
        <w:rPr>
          <w:noProof/>
          <w:color w:val="000000" w:themeColor="text1"/>
          <w:sz w:val="22"/>
          <w:szCs w:val="22"/>
        </w:rPr>
        <w:t>3</w:t>
      </w:r>
      <w:r w:rsidRPr="00DC4D19">
        <w:rPr>
          <w:color w:val="000000" w:themeColor="text1"/>
          <w:sz w:val="22"/>
          <w:szCs w:val="22"/>
        </w:rPr>
        <w:fldChar w:fldCharType="end"/>
      </w:r>
      <w:r w:rsidRPr="00DC4D19">
        <w:rPr>
          <w:color w:val="000000" w:themeColor="text1"/>
          <w:sz w:val="22"/>
          <w:szCs w:val="22"/>
        </w:rPr>
        <w:t>.</w:t>
      </w:r>
      <w:r w:rsidRPr="00DC4D19">
        <w:rPr>
          <w:color w:val="000000" w:themeColor="text1"/>
          <w:sz w:val="22"/>
          <w:szCs w:val="22"/>
        </w:rPr>
        <w:fldChar w:fldCharType="begin"/>
      </w:r>
      <w:r w:rsidRPr="00DC4D19">
        <w:rPr>
          <w:color w:val="000000" w:themeColor="text1"/>
          <w:sz w:val="22"/>
          <w:szCs w:val="22"/>
        </w:rPr>
        <w:instrText xml:space="preserve"> SEQ Figure \* ARABIC \s 1 </w:instrText>
      </w:r>
      <w:r w:rsidRPr="00DC4D19">
        <w:rPr>
          <w:color w:val="000000" w:themeColor="text1"/>
          <w:sz w:val="22"/>
          <w:szCs w:val="22"/>
        </w:rPr>
        <w:fldChar w:fldCharType="separate"/>
      </w:r>
      <w:r w:rsidR="00424497" w:rsidRPr="00DC4D19">
        <w:rPr>
          <w:noProof/>
          <w:color w:val="000000" w:themeColor="text1"/>
          <w:sz w:val="22"/>
          <w:szCs w:val="22"/>
        </w:rPr>
        <w:t>3</w:t>
      </w:r>
      <w:r w:rsidRPr="00DC4D19">
        <w:rPr>
          <w:color w:val="000000" w:themeColor="text1"/>
          <w:sz w:val="22"/>
          <w:szCs w:val="22"/>
        </w:rPr>
        <w:fldChar w:fldCharType="end"/>
      </w:r>
      <w:r w:rsidRPr="00DC4D19">
        <w:rPr>
          <w:noProof/>
          <w:color w:val="000000" w:themeColor="text1"/>
          <w:sz w:val="22"/>
          <w:szCs w:val="22"/>
        </w:rPr>
        <w:t xml:space="preserve">: </w:t>
      </w:r>
      <w:r w:rsidRPr="00DC4D19">
        <w:rPr>
          <w:color w:val="000000" w:themeColor="text1"/>
          <w:sz w:val="22"/>
          <w:szCs w:val="22"/>
          <w:lang w:val="en-AU"/>
        </w:rPr>
        <w:t>Controller techniques current regulation comparison. (a) PI, (b) feed-forward, (c) Integral-Resonant, (d) Integral-Resonant with feed-forward</w:t>
      </w:r>
      <w:bookmarkEnd w:id="259"/>
    </w:p>
    <w:p w14:paraId="04146A30" w14:textId="77777777" w:rsidR="00A51FB4" w:rsidRPr="00EF719E" w:rsidRDefault="00A51FB4" w:rsidP="00A51FB4">
      <w:pPr>
        <w:pStyle w:val="Text"/>
        <w:spacing w:line="360" w:lineRule="auto"/>
        <w:rPr>
          <w:color w:val="000000" w:themeColor="text1"/>
          <w:sz w:val="24"/>
          <w:szCs w:val="24"/>
        </w:rPr>
      </w:pPr>
    </w:p>
    <w:p w14:paraId="1E3A59A7" w14:textId="77777777" w:rsidR="00A51FB4" w:rsidRPr="00EF719E" w:rsidRDefault="00A51FB4" w:rsidP="00A51FB4">
      <w:pPr>
        <w:pStyle w:val="Text"/>
        <w:spacing w:line="360" w:lineRule="auto"/>
        <w:rPr>
          <w:color w:val="000000" w:themeColor="text1"/>
          <w:sz w:val="24"/>
          <w:szCs w:val="24"/>
        </w:rPr>
      </w:pPr>
    </w:p>
    <w:p w14:paraId="3F8E2792" w14:textId="77777777" w:rsidR="00A51FB4" w:rsidRPr="00EF719E" w:rsidRDefault="00A51FB4" w:rsidP="00A51FB4">
      <w:pPr>
        <w:pStyle w:val="Text"/>
        <w:spacing w:line="360" w:lineRule="auto"/>
        <w:rPr>
          <w:sz w:val="24"/>
          <w:szCs w:val="24"/>
        </w:rPr>
      </w:pPr>
    </w:p>
    <w:p w14:paraId="4B90E5F4" w14:textId="77777777" w:rsidR="00A51FB4" w:rsidRPr="00EF719E" w:rsidRDefault="00A51FB4" w:rsidP="00A51FB4">
      <w:pPr>
        <w:pStyle w:val="Text"/>
        <w:spacing w:line="360" w:lineRule="auto"/>
        <w:ind w:firstLine="0"/>
        <w:rPr>
          <w:sz w:val="24"/>
          <w:szCs w:val="24"/>
        </w:rPr>
      </w:pPr>
    </w:p>
    <w:p w14:paraId="10D29A49" w14:textId="77777777" w:rsidR="00A51FB4" w:rsidRPr="00EF719E" w:rsidRDefault="00A51FB4" w:rsidP="00A51FB4">
      <w:pPr>
        <w:pStyle w:val="Text"/>
        <w:spacing w:before="720" w:after="720" w:line="360" w:lineRule="auto"/>
        <w:rPr>
          <w:color w:val="000000" w:themeColor="text1"/>
          <w:sz w:val="24"/>
          <w:szCs w:val="24"/>
        </w:rPr>
      </w:pPr>
      <w:r w:rsidRPr="00EF719E">
        <w:rPr>
          <w:rFonts w:eastAsia="MS Mincho"/>
          <w:noProof/>
          <w:color w:val="000000" w:themeColor="text1"/>
          <w:sz w:val="24"/>
          <w:szCs w:val="24"/>
        </w:rPr>
        <w:lastRenderedPageBreak/>
        <w:drawing>
          <wp:inline distT="0" distB="0" distL="0" distR="0" wp14:anchorId="38B31437" wp14:editId="491B4E55">
            <wp:extent cx="5325292" cy="6153150"/>
            <wp:effectExtent l="0" t="0" r="0" b="0"/>
            <wp:docPr id="459" name="Picture 4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Diagram&#10;&#10;Description automatically generated"/>
                    <pic:cNvPicPr/>
                  </pic:nvPicPr>
                  <pic:blipFill rotWithShape="1">
                    <a:blip r:embed="rId63" cstate="print">
                      <a:extLst>
                        <a:ext uri="{28A0092B-C50C-407E-A947-70E740481C1C}">
                          <a14:useLocalDpi xmlns:a14="http://schemas.microsoft.com/office/drawing/2010/main" val="0"/>
                        </a:ext>
                      </a:extLst>
                    </a:blip>
                    <a:srcRect l="5550" t="4469" r="16300" b="5871"/>
                    <a:stretch/>
                  </pic:blipFill>
                  <pic:spPr bwMode="auto">
                    <a:xfrm>
                      <a:off x="0" y="0"/>
                      <a:ext cx="5345757" cy="6176796"/>
                    </a:xfrm>
                    <a:prstGeom prst="rect">
                      <a:avLst/>
                    </a:prstGeom>
                    <a:ln>
                      <a:noFill/>
                    </a:ln>
                    <a:extLst>
                      <a:ext uri="{53640926-AAD7-44D8-BBD7-CCE9431645EC}">
                        <a14:shadowObscured xmlns:a14="http://schemas.microsoft.com/office/drawing/2010/main"/>
                      </a:ext>
                    </a:extLst>
                  </pic:spPr>
                </pic:pic>
              </a:graphicData>
            </a:graphic>
          </wp:inline>
        </w:drawing>
      </w:r>
    </w:p>
    <w:p w14:paraId="7A75916C" w14:textId="33806D7A" w:rsidR="00A51FB4" w:rsidRPr="00DC4D19" w:rsidRDefault="00A51FB4" w:rsidP="00E31A8F">
      <w:pPr>
        <w:pStyle w:val="BodyText"/>
        <w:ind w:firstLine="0"/>
        <w:jc w:val="center"/>
        <w:rPr>
          <w:rFonts w:eastAsia="MS Mincho"/>
          <w:color w:val="000000" w:themeColor="text1"/>
          <w:sz w:val="22"/>
          <w:szCs w:val="22"/>
          <w:lang w:val="en-AU"/>
        </w:rPr>
      </w:pPr>
      <w:bookmarkStart w:id="260" w:name="_Toc129009399"/>
      <w:r w:rsidRPr="00DC4D19">
        <w:rPr>
          <w:color w:val="000000" w:themeColor="text1"/>
          <w:sz w:val="22"/>
          <w:szCs w:val="22"/>
        </w:rPr>
        <w:t xml:space="preserve">Figure </w:t>
      </w:r>
      <w:r w:rsidRPr="00DC4D19">
        <w:rPr>
          <w:color w:val="000000" w:themeColor="text1"/>
          <w:sz w:val="22"/>
          <w:szCs w:val="22"/>
        </w:rPr>
        <w:fldChar w:fldCharType="begin"/>
      </w:r>
      <w:r w:rsidRPr="00DC4D19">
        <w:rPr>
          <w:color w:val="000000" w:themeColor="text1"/>
          <w:sz w:val="22"/>
          <w:szCs w:val="22"/>
        </w:rPr>
        <w:instrText xml:space="preserve"> STYLEREF 1 \s </w:instrText>
      </w:r>
      <w:r w:rsidRPr="00DC4D19">
        <w:rPr>
          <w:color w:val="000000" w:themeColor="text1"/>
          <w:sz w:val="22"/>
          <w:szCs w:val="22"/>
        </w:rPr>
        <w:fldChar w:fldCharType="separate"/>
      </w:r>
      <w:r w:rsidR="00424497" w:rsidRPr="00DC4D19">
        <w:rPr>
          <w:noProof/>
          <w:color w:val="000000" w:themeColor="text1"/>
          <w:sz w:val="22"/>
          <w:szCs w:val="22"/>
        </w:rPr>
        <w:t>3</w:t>
      </w:r>
      <w:r w:rsidRPr="00DC4D19">
        <w:rPr>
          <w:color w:val="000000" w:themeColor="text1"/>
          <w:sz w:val="22"/>
          <w:szCs w:val="22"/>
        </w:rPr>
        <w:fldChar w:fldCharType="end"/>
      </w:r>
      <w:r w:rsidRPr="00DC4D19">
        <w:rPr>
          <w:color w:val="000000" w:themeColor="text1"/>
          <w:sz w:val="22"/>
          <w:szCs w:val="22"/>
        </w:rPr>
        <w:t>.</w:t>
      </w:r>
      <w:r w:rsidRPr="00DC4D19">
        <w:rPr>
          <w:color w:val="000000" w:themeColor="text1"/>
          <w:sz w:val="22"/>
          <w:szCs w:val="22"/>
        </w:rPr>
        <w:fldChar w:fldCharType="begin"/>
      </w:r>
      <w:r w:rsidRPr="00DC4D19">
        <w:rPr>
          <w:color w:val="000000" w:themeColor="text1"/>
          <w:sz w:val="22"/>
          <w:szCs w:val="22"/>
        </w:rPr>
        <w:instrText xml:space="preserve"> SEQ Figure \* ARABIC \s 1 </w:instrText>
      </w:r>
      <w:r w:rsidRPr="00DC4D19">
        <w:rPr>
          <w:color w:val="000000" w:themeColor="text1"/>
          <w:sz w:val="22"/>
          <w:szCs w:val="22"/>
        </w:rPr>
        <w:fldChar w:fldCharType="separate"/>
      </w:r>
      <w:r w:rsidR="00424497" w:rsidRPr="00DC4D19">
        <w:rPr>
          <w:noProof/>
          <w:color w:val="000000" w:themeColor="text1"/>
          <w:sz w:val="22"/>
          <w:szCs w:val="22"/>
        </w:rPr>
        <w:t>4</w:t>
      </w:r>
      <w:r w:rsidRPr="00DC4D19">
        <w:rPr>
          <w:color w:val="000000" w:themeColor="text1"/>
          <w:sz w:val="22"/>
          <w:szCs w:val="22"/>
        </w:rPr>
        <w:fldChar w:fldCharType="end"/>
      </w:r>
      <w:r w:rsidRPr="00DC4D19">
        <w:rPr>
          <w:noProof/>
          <w:color w:val="000000" w:themeColor="text1"/>
          <w:sz w:val="22"/>
          <w:szCs w:val="22"/>
        </w:rPr>
        <w:t xml:space="preserve">: </w:t>
      </w:r>
      <w:r w:rsidRPr="00DC4D19">
        <w:rPr>
          <w:color w:val="000000" w:themeColor="text1"/>
          <w:sz w:val="22"/>
          <w:szCs w:val="22"/>
          <w:lang w:val="en-AU"/>
        </w:rPr>
        <w:t xml:space="preserve">Power systems faults: </w:t>
      </w:r>
      <w:bookmarkStart w:id="261" w:name="_Hlk17126023"/>
      <w:r w:rsidRPr="00DC4D19">
        <w:rPr>
          <w:color w:val="000000" w:themeColor="text1"/>
          <w:sz w:val="22"/>
          <w:szCs w:val="22"/>
          <w:lang w:val="en-AU"/>
        </w:rPr>
        <w:t xml:space="preserve">(a) </w:t>
      </w:r>
      <w:proofErr w:type="spellStart"/>
      <w:r w:rsidRPr="00DC4D19">
        <w:rPr>
          <w:color w:val="000000" w:themeColor="text1"/>
          <w:sz w:val="22"/>
          <w:szCs w:val="22"/>
          <w:lang w:val="en-AU"/>
        </w:rPr>
        <w:t>symetrical</w:t>
      </w:r>
      <w:proofErr w:type="spellEnd"/>
      <w:r w:rsidRPr="00DC4D19">
        <w:rPr>
          <w:color w:val="000000" w:themeColor="text1"/>
          <w:sz w:val="22"/>
          <w:szCs w:val="22"/>
          <w:lang w:val="en-AU"/>
        </w:rPr>
        <w:t xml:space="preserve"> three-phase fault. (b) Phase-a to ground fault. (c) Pickup load after lightning strike. (d) Recloser trip because of tree branch. (e) Fault caused by a truck hitting a pole. (f) Fault caused by a squirrel.  </w:t>
      </w:r>
      <w:bookmarkEnd w:id="261"/>
      <w:r w:rsidRPr="00DC4D19">
        <w:rPr>
          <w:color w:val="000000" w:themeColor="text1"/>
          <w:sz w:val="22"/>
          <w:szCs w:val="22"/>
          <w:lang w:val="en-AU"/>
        </w:rPr>
        <w:t xml:space="preserve">Events files from </w:t>
      </w:r>
      <w:r w:rsidRPr="00DC4D19">
        <w:rPr>
          <w:rFonts w:eastAsia="MS Mincho"/>
          <w:sz w:val="22"/>
          <w:szCs w:val="22"/>
          <w:lang w:val="en-AU"/>
        </w:rPr>
        <w:t>DOE/EPRI Disturbance Library [75].</w:t>
      </w:r>
      <w:bookmarkEnd w:id="260"/>
    </w:p>
    <w:p w14:paraId="0B58D133" w14:textId="77777777" w:rsidR="00A51FB4" w:rsidRPr="00EF719E" w:rsidRDefault="00A51FB4" w:rsidP="00A51FB4">
      <w:pPr>
        <w:pStyle w:val="Text"/>
        <w:spacing w:line="360" w:lineRule="auto"/>
        <w:rPr>
          <w:sz w:val="24"/>
          <w:szCs w:val="24"/>
        </w:rPr>
      </w:pPr>
    </w:p>
    <w:p w14:paraId="695E59D5" w14:textId="77777777" w:rsidR="00A51FB4" w:rsidRPr="00EF719E" w:rsidRDefault="00A51FB4" w:rsidP="00A51FB4">
      <w:pPr>
        <w:pStyle w:val="Text"/>
        <w:spacing w:before="720" w:after="720" w:line="360" w:lineRule="auto"/>
        <w:jc w:val="center"/>
        <w:rPr>
          <w:sz w:val="24"/>
          <w:szCs w:val="24"/>
        </w:rPr>
      </w:pPr>
      <w:r w:rsidRPr="00EF719E">
        <w:rPr>
          <w:rFonts w:eastAsia="MS Mincho"/>
          <w:noProof/>
          <w:sz w:val="24"/>
          <w:szCs w:val="24"/>
        </w:rPr>
        <w:lastRenderedPageBreak/>
        <w:drawing>
          <wp:inline distT="0" distB="0" distL="0" distR="0" wp14:anchorId="3798F03E" wp14:editId="01453A71">
            <wp:extent cx="5212719" cy="6002020"/>
            <wp:effectExtent l="0" t="0" r="0" b="5080"/>
            <wp:docPr id="460" name="Picture 4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Diagram&#10;&#10;Description automatically generated"/>
                    <pic:cNvPicPr/>
                  </pic:nvPicPr>
                  <pic:blipFill rotWithShape="1">
                    <a:blip r:embed="rId64" cstate="print">
                      <a:extLst>
                        <a:ext uri="{28A0092B-C50C-407E-A947-70E740481C1C}">
                          <a14:useLocalDpi xmlns:a14="http://schemas.microsoft.com/office/drawing/2010/main" val="0"/>
                        </a:ext>
                      </a:extLst>
                    </a:blip>
                    <a:srcRect l="19573" t="9932" r="21148" b="14687"/>
                    <a:stretch/>
                  </pic:blipFill>
                  <pic:spPr bwMode="auto">
                    <a:xfrm>
                      <a:off x="0" y="0"/>
                      <a:ext cx="5255784" cy="6051606"/>
                    </a:xfrm>
                    <a:prstGeom prst="rect">
                      <a:avLst/>
                    </a:prstGeom>
                    <a:ln>
                      <a:noFill/>
                    </a:ln>
                    <a:extLst>
                      <a:ext uri="{53640926-AAD7-44D8-BBD7-CCE9431645EC}">
                        <a14:shadowObscured xmlns:a14="http://schemas.microsoft.com/office/drawing/2010/main"/>
                      </a:ext>
                    </a:extLst>
                  </pic:spPr>
                </pic:pic>
              </a:graphicData>
            </a:graphic>
          </wp:inline>
        </w:drawing>
      </w:r>
    </w:p>
    <w:p w14:paraId="63A92515" w14:textId="7AECD4B0" w:rsidR="00A51FB4" w:rsidRPr="00DC4D19" w:rsidRDefault="00A51FB4" w:rsidP="00A51FB4">
      <w:pPr>
        <w:pStyle w:val="Caption"/>
        <w:jc w:val="center"/>
        <w:rPr>
          <w:rFonts w:ascii="Times New Roman" w:eastAsia="MS Mincho" w:hAnsi="Times New Roman" w:cs="Times New Roman"/>
          <w:i w:val="0"/>
          <w:iCs w:val="0"/>
          <w:color w:val="000000" w:themeColor="text1"/>
          <w:sz w:val="22"/>
          <w:szCs w:val="22"/>
          <w:lang w:val="en-AU"/>
        </w:rPr>
      </w:pPr>
      <w:bookmarkStart w:id="262" w:name="_Toc129009400"/>
      <w:r w:rsidRPr="00DC4D19">
        <w:rPr>
          <w:rFonts w:ascii="Times New Roman" w:hAnsi="Times New Roman" w:cs="Times New Roman"/>
          <w:i w:val="0"/>
          <w:iCs w:val="0"/>
          <w:color w:val="000000" w:themeColor="text1"/>
          <w:sz w:val="22"/>
          <w:szCs w:val="22"/>
        </w:rPr>
        <w:t xml:space="preserve">Figure </w:t>
      </w:r>
      <w:r w:rsidRPr="00DC4D19">
        <w:rPr>
          <w:rFonts w:ascii="Times New Roman" w:hAnsi="Times New Roman" w:cs="Times New Roman"/>
          <w:i w:val="0"/>
          <w:iCs w:val="0"/>
          <w:color w:val="000000" w:themeColor="text1"/>
          <w:sz w:val="22"/>
          <w:szCs w:val="22"/>
        </w:rPr>
        <w:fldChar w:fldCharType="begin"/>
      </w:r>
      <w:r w:rsidRPr="00DC4D19">
        <w:rPr>
          <w:rFonts w:ascii="Times New Roman" w:hAnsi="Times New Roman" w:cs="Times New Roman"/>
          <w:i w:val="0"/>
          <w:iCs w:val="0"/>
          <w:color w:val="000000" w:themeColor="text1"/>
          <w:sz w:val="22"/>
          <w:szCs w:val="22"/>
        </w:rPr>
        <w:instrText xml:space="preserve"> STYLEREF 1 \s </w:instrText>
      </w:r>
      <w:r w:rsidRPr="00DC4D19">
        <w:rPr>
          <w:rFonts w:ascii="Times New Roman" w:hAnsi="Times New Roman" w:cs="Times New Roman"/>
          <w:i w:val="0"/>
          <w:iCs w:val="0"/>
          <w:color w:val="000000" w:themeColor="text1"/>
          <w:sz w:val="22"/>
          <w:szCs w:val="22"/>
        </w:rPr>
        <w:fldChar w:fldCharType="separate"/>
      </w:r>
      <w:r w:rsidR="00424497" w:rsidRPr="00DC4D19">
        <w:rPr>
          <w:rFonts w:ascii="Times New Roman" w:hAnsi="Times New Roman" w:cs="Times New Roman"/>
          <w:i w:val="0"/>
          <w:iCs w:val="0"/>
          <w:noProof/>
          <w:color w:val="000000" w:themeColor="text1"/>
          <w:sz w:val="22"/>
          <w:szCs w:val="22"/>
        </w:rPr>
        <w:t>3</w:t>
      </w:r>
      <w:r w:rsidRPr="00DC4D19">
        <w:rPr>
          <w:rFonts w:ascii="Times New Roman" w:hAnsi="Times New Roman" w:cs="Times New Roman"/>
          <w:i w:val="0"/>
          <w:iCs w:val="0"/>
          <w:color w:val="000000" w:themeColor="text1"/>
          <w:sz w:val="22"/>
          <w:szCs w:val="22"/>
        </w:rPr>
        <w:fldChar w:fldCharType="end"/>
      </w:r>
      <w:r w:rsidRPr="00DC4D19">
        <w:rPr>
          <w:rFonts w:ascii="Times New Roman" w:hAnsi="Times New Roman" w:cs="Times New Roman"/>
          <w:i w:val="0"/>
          <w:iCs w:val="0"/>
          <w:color w:val="000000" w:themeColor="text1"/>
          <w:sz w:val="22"/>
          <w:szCs w:val="22"/>
        </w:rPr>
        <w:t>.</w:t>
      </w:r>
      <w:r w:rsidRPr="00DC4D19">
        <w:rPr>
          <w:rFonts w:ascii="Times New Roman" w:hAnsi="Times New Roman" w:cs="Times New Roman"/>
          <w:i w:val="0"/>
          <w:iCs w:val="0"/>
          <w:color w:val="000000" w:themeColor="text1"/>
          <w:sz w:val="22"/>
          <w:szCs w:val="22"/>
        </w:rPr>
        <w:fldChar w:fldCharType="begin"/>
      </w:r>
      <w:r w:rsidRPr="00DC4D19">
        <w:rPr>
          <w:rFonts w:ascii="Times New Roman" w:hAnsi="Times New Roman" w:cs="Times New Roman"/>
          <w:i w:val="0"/>
          <w:iCs w:val="0"/>
          <w:color w:val="000000" w:themeColor="text1"/>
          <w:sz w:val="22"/>
          <w:szCs w:val="22"/>
        </w:rPr>
        <w:instrText xml:space="preserve"> SEQ Figure \* ARABIC \s 1 </w:instrText>
      </w:r>
      <w:r w:rsidRPr="00DC4D19">
        <w:rPr>
          <w:rFonts w:ascii="Times New Roman" w:hAnsi="Times New Roman" w:cs="Times New Roman"/>
          <w:i w:val="0"/>
          <w:iCs w:val="0"/>
          <w:color w:val="000000" w:themeColor="text1"/>
          <w:sz w:val="22"/>
          <w:szCs w:val="22"/>
        </w:rPr>
        <w:fldChar w:fldCharType="separate"/>
      </w:r>
      <w:r w:rsidR="00424497" w:rsidRPr="00DC4D19">
        <w:rPr>
          <w:rFonts w:ascii="Times New Roman" w:hAnsi="Times New Roman" w:cs="Times New Roman"/>
          <w:i w:val="0"/>
          <w:iCs w:val="0"/>
          <w:noProof/>
          <w:color w:val="000000" w:themeColor="text1"/>
          <w:sz w:val="22"/>
          <w:szCs w:val="22"/>
        </w:rPr>
        <w:t>5</w:t>
      </w:r>
      <w:r w:rsidRPr="00DC4D19">
        <w:rPr>
          <w:rFonts w:ascii="Times New Roman" w:hAnsi="Times New Roman" w:cs="Times New Roman"/>
          <w:i w:val="0"/>
          <w:iCs w:val="0"/>
          <w:color w:val="000000" w:themeColor="text1"/>
          <w:sz w:val="22"/>
          <w:szCs w:val="22"/>
        </w:rPr>
        <w:fldChar w:fldCharType="end"/>
      </w:r>
      <w:r w:rsidRPr="00DC4D19">
        <w:rPr>
          <w:rFonts w:ascii="Times New Roman" w:hAnsi="Times New Roman" w:cs="Times New Roman"/>
          <w:i w:val="0"/>
          <w:iCs w:val="0"/>
          <w:noProof/>
          <w:color w:val="000000" w:themeColor="text1"/>
          <w:sz w:val="22"/>
          <w:szCs w:val="22"/>
        </w:rPr>
        <w:t xml:space="preserve">: </w:t>
      </w:r>
      <w:r w:rsidRPr="00DC4D19">
        <w:rPr>
          <w:rFonts w:ascii="Times New Roman" w:hAnsi="Times New Roman" w:cs="Times New Roman"/>
          <w:i w:val="0"/>
          <w:color w:val="auto"/>
          <w:sz w:val="22"/>
          <w:szCs w:val="22"/>
          <w:lang w:val="en-AU"/>
        </w:rPr>
        <w:t xml:space="preserve">Fast </w:t>
      </w:r>
      <w:r w:rsidR="00E60018" w:rsidRPr="00DC4D19">
        <w:rPr>
          <w:rFonts w:ascii="Times New Roman" w:hAnsi="Times New Roman" w:cs="Times New Roman"/>
          <w:i w:val="0"/>
          <w:color w:val="auto"/>
          <w:sz w:val="22"/>
          <w:szCs w:val="22"/>
          <w:lang w:val="en-AU"/>
        </w:rPr>
        <w:t>Fourier</w:t>
      </w:r>
      <w:r w:rsidRPr="00DC4D19">
        <w:rPr>
          <w:rFonts w:ascii="Times New Roman" w:hAnsi="Times New Roman" w:cs="Times New Roman"/>
          <w:i w:val="0"/>
          <w:color w:val="auto"/>
          <w:sz w:val="22"/>
          <w:szCs w:val="22"/>
          <w:lang w:val="en-AU"/>
        </w:rPr>
        <w:t xml:space="preserve"> transform (FFT) for: (a) balanced three-phase fault. (b) Phase-a to ground fault. (c) Pickup load after lightning strike. (d) Recloser trip because of tree branch. (e) Fault caused by a truck hitting a pole. (f) Fault caused by a squirrel.</w:t>
      </w:r>
      <w:r w:rsidRPr="00DC4D19">
        <w:rPr>
          <w:rFonts w:ascii="Times New Roman" w:hAnsi="Times New Roman" w:cs="Times New Roman"/>
          <w:i w:val="0"/>
          <w:iCs w:val="0"/>
          <w:color w:val="000000" w:themeColor="text1"/>
          <w:sz w:val="22"/>
          <w:szCs w:val="22"/>
          <w:lang w:val="en-AU"/>
        </w:rPr>
        <w:t xml:space="preserve"> Events files from </w:t>
      </w:r>
      <w:r w:rsidRPr="00DC4D19">
        <w:rPr>
          <w:rFonts w:ascii="Times New Roman" w:eastAsia="MS Mincho" w:hAnsi="Times New Roman" w:cs="Times New Roman"/>
          <w:i w:val="0"/>
          <w:iCs w:val="0"/>
          <w:color w:val="000000" w:themeColor="text1"/>
          <w:sz w:val="22"/>
          <w:szCs w:val="22"/>
          <w:lang w:val="en-AU"/>
        </w:rPr>
        <w:t>DOE/EPRI Disturbance Library [75]</w:t>
      </w:r>
      <w:bookmarkEnd w:id="262"/>
    </w:p>
    <w:p w14:paraId="6B007543" w14:textId="77777777" w:rsidR="00A51FB4" w:rsidRDefault="00A51FB4" w:rsidP="00A51FB4">
      <w:pPr>
        <w:rPr>
          <w:lang w:val="en-AU"/>
        </w:rPr>
      </w:pPr>
    </w:p>
    <w:p w14:paraId="0B9F74FE" w14:textId="77777777" w:rsidR="00A51FB4" w:rsidRPr="00E4146B" w:rsidRDefault="00A51FB4" w:rsidP="00A51FB4">
      <w:pPr>
        <w:rPr>
          <w:lang w:val="en-AU"/>
        </w:rPr>
      </w:pPr>
    </w:p>
    <w:p w14:paraId="15DEEB36" w14:textId="77777777" w:rsidR="005D08C7" w:rsidRPr="00EF719E" w:rsidRDefault="005D08C7" w:rsidP="003413C4">
      <w:pPr>
        <w:pStyle w:val="Text"/>
        <w:spacing w:line="360" w:lineRule="auto"/>
        <w:rPr>
          <w:sz w:val="24"/>
          <w:szCs w:val="24"/>
        </w:rPr>
      </w:pPr>
    </w:p>
    <w:p w14:paraId="59AEA159" w14:textId="0266D130" w:rsidR="005D08C7" w:rsidRPr="00EF719E" w:rsidRDefault="005D08C7" w:rsidP="005D08C7">
      <w:pPr>
        <w:pStyle w:val="Heading2"/>
        <w:numPr>
          <w:ilvl w:val="1"/>
          <w:numId w:val="35"/>
        </w:numPr>
        <w:rPr>
          <w:sz w:val="24"/>
          <w:szCs w:val="24"/>
          <w:lang w:val="en-US"/>
        </w:rPr>
      </w:pPr>
      <w:bookmarkStart w:id="263" w:name="_Toc125807379"/>
      <w:bookmarkStart w:id="264" w:name="_Toc125807504"/>
      <w:bookmarkStart w:id="265" w:name="_Toc125808244"/>
      <w:bookmarkStart w:id="266" w:name="_Toc127366260"/>
      <w:r w:rsidRPr="00EF719E">
        <w:rPr>
          <w:sz w:val="24"/>
          <w:szCs w:val="24"/>
          <w:lang w:val="en-US"/>
        </w:rPr>
        <w:lastRenderedPageBreak/>
        <w:t>Twin Power System and Relay in the Loop</w:t>
      </w:r>
      <w:bookmarkEnd w:id="263"/>
      <w:bookmarkEnd w:id="264"/>
      <w:bookmarkEnd w:id="265"/>
      <w:bookmarkEnd w:id="266"/>
    </w:p>
    <w:p w14:paraId="1B70C9B9" w14:textId="77777777" w:rsidR="005D08C7" w:rsidRPr="00EF719E" w:rsidRDefault="005D08C7" w:rsidP="005D08C7">
      <w:pPr>
        <w:rPr>
          <w:lang w:eastAsia="x-none"/>
        </w:rPr>
      </w:pPr>
    </w:p>
    <w:p w14:paraId="50F77162" w14:textId="4CA6A007" w:rsidR="005D08C7" w:rsidRPr="00EF719E" w:rsidRDefault="005D08C7" w:rsidP="004709CC">
      <w:pPr>
        <w:pStyle w:val="BodyText"/>
        <w:spacing w:line="360" w:lineRule="auto"/>
        <w:ind w:firstLine="0"/>
        <w:rPr>
          <w:rFonts w:eastAsia="MS Mincho"/>
          <w:sz w:val="24"/>
          <w:szCs w:val="24"/>
          <w:lang w:val="en-AU"/>
        </w:rPr>
      </w:pPr>
      <w:r w:rsidRPr="00EF719E">
        <w:rPr>
          <w:rFonts w:eastAsia="MS Mincho"/>
          <w:sz w:val="24"/>
          <w:szCs w:val="24"/>
          <w:lang w:val="en-AU"/>
        </w:rPr>
        <w:t xml:space="preserve">This section shows the power system simulation utilized to emulate faults in real-time. This emulation consists of two identical electrical grids given by a utility source, breaker, transmission line, and load. This electrical grid was based on a radial power system at </w:t>
      </w:r>
      <w:r w:rsidR="00A51FB4">
        <w:rPr>
          <w:rFonts w:eastAsia="MS Mincho"/>
          <w:sz w:val="24"/>
          <w:szCs w:val="24"/>
          <w:lang w:val="en-AU"/>
        </w:rPr>
        <w:t>3</w:t>
      </w:r>
      <w:r w:rsidRPr="00EF719E">
        <w:rPr>
          <w:rFonts w:eastAsia="MS Mincho"/>
          <w:sz w:val="24"/>
          <w:szCs w:val="24"/>
          <w:lang w:val="en-AU"/>
        </w:rPr>
        <w:t>.</w:t>
      </w:r>
      <w:r w:rsidR="00A51FB4">
        <w:rPr>
          <w:rFonts w:eastAsia="MS Mincho"/>
          <w:sz w:val="24"/>
          <w:szCs w:val="24"/>
          <w:lang w:val="en-AU"/>
        </w:rPr>
        <w:t>8</w:t>
      </w:r>
      <w:r w:rsidRPr="00EF719E">
        <w:rPr>
          <w:rFonts w:eastAsia="MS Mincho"/>
          <w:sz w:val="24"/>
          <w:szCs w:val="24"/>
          <w:lang w:val="en-AU"/>
        </w:rPr>
        <w:t xml:space="preserve"> kV phase-to-neutral voltage. </w:t>
      </w:r>
    </w:p>
    <w:p w14:paraId="37F351B8" w14:textId="681B8D53" w:rsidR="005D08C7" w:rsidRPr="00EF719E" w:rsidRDefault="005D08C7" w:rsidP="004709CC">
      <w:pPr>
        <w:pStyle w:val="BodyText"/>
        <w:spacing w:line="360" w:lineRule="auto"/>
        <w:ind w:firstLine="0"/>
        <w:rPr>
          <w:rFonts w:eastAsia="MS Mincho"/>
          <w:sz w:val="24"/>
          <w:szCs w:val="24"/>
          <w:lang w:val="en-AU"/>
        </w:rPr>
      </w:pPr>
      <w:r w:rsidRPr="00EF719E">
        <w:rPr>
          <w:rFonts w:eastAsia="MS Mincho"/>
          <w:sz w:val="24"/>
          <w:szCs w:val="24"/>
          <w:lang w:val="en-AU"/>
        </w:rPr>
        <w:t xml:space="preserve">The real-time simulations for both power systems were run at the same time with a 50 us time step. The twin-power systems for the amplifier and low-level test interface is shown in </w:t>
      </w:r>
      <w:r w:rsidR="002F34A8" w:rsidRPr="00EF719E">
        <w:rPr>
          <w:rFonts w:eastAsia="MS Mincho"/>
          <w:sz w:val="24"/>
          <w:szCs w:val="24"/>
          <w:lang w:val="en-AU"/>
        </w:rPr>
        <w:t>Fig.</w:t>
      </w:r>
      <w:r w:rsidRPr="00EF719E">
        <w:rPr>
          <w:rFonts w:eastAsia="MS Mincho"/>
          <w:sz w:val="24"/>
          <w:szCs w:val="24"/>
          <w:lang w:val="en-AU"/>
        </w:rPr>
        <w:t xml:space="preserve"> </w:t>
      </w:r>
      <w:r w:rsidR="00E17BF9" w:rsidRPr="00EF719E">
        <w:rPr>
          <w:rFonts w:eastAsia="MS Mincho"/>
          <w:sz w:val="24"/>
          <w:szCs w:val="24"/>
          <w:lang w:val="en-AU"/>
        </w:rPr>
        <w:t>3.</w:t>
      </w:r>
      <w:r w:rsidR="00A51FB4">
        <w:rPr>
          <w:rFonts w:eastAsia="MS Mincho"/>
          <w:sz w:val="24"/>
          <w:szCs w:val="24"/>
          <w:lang w:val="en-AU"/>
        </w:rPr>
        <w:t>6 and Fig. 3.7.</w:t>
      </w:r>
      <w:r w:rsidRPr="00EF719E">
        <w:rPr>
          <w:rFonts w:eastAsia="MS Mincho"/>
          <w:sz w:val="24"/>
          <w:szCs w:val="24"/>
          <w:lang w:val="en-AU"/>
        </w:rPr>
        <w:t xml:space="preserve"> During the real-time tests, a phase-to-ground fault located at the end of the transmission lines were simulated. In the RT-LAB project, the gains of current (1/30000) and voltage (1/6000) sensors were set. During the real-time tests, a phase-to-ground fault located at the end of the transmission lines were simulated. The real-time simulation tests were set to be stopped at 200 </w:t>
      </w:r>
      <w:r w:rsidR="009F3243" w:rsidRPr="00EF719E">
        <w:rPr>
          <w:rFonts w:eastAsia="MS Mincho"/>
          <w:sz w:val="24"/>
          <w:szCs w:val="24"/>
          <w:lang w:val="en-AU"/>
        </w:rPr>
        <w:t>s</w:t>
      </w:r>
      <w:r w:rsidRPr="00EF719E">
        <w:rPr>
          <w:rFonts w:eastAsia="MS Mincho"/>
          <w:sz w:val="24"/>
          <w:szCs w:val="24"/>
          <w:lang w:val="en-AU"/>
        </w:rPr>
        <w:t xml:space="preserve">., and the fault block was triggered at 100 </w:t>
      </w:r>
      <w:r w:rsidR="009F3243" w:rsidRPr="00EF719E">
        <w:rPr>
          <w:rFonts w:eastAsia="MS Mincho"/>
          <w:sz w:val="24"/>
          <w:szCs w:val="24"/>
          <w:lang w:val="en-AU"/>
        </w:rPr>
        <w:t>s</w:t>
      </w:r>
      <w:r w:rsidRPr="00EF719E">
        <w:rPr>
          <w:rFonts w:eastAsia="MS Mincho"/>
          <w:sz w:val="24"/>
          <w:szCs w:val="24"/>
          <w:lang w:val="en-AU"/>
        </w:rPr>
        <w:t xml:space="preserve">. by the signal generated by the “Fault Block Signal Circuit”.  </w:t>
      </w:r>
    </w:p>
    <w:p w14:paraId="4F1517C2" w14:textId="77777777" w:rsidR="00AD2AA9" w:rsidRPr="00EF719E" w:rsidRDefault="00AD2AA9" w:rsidP="00AD2AA9">
      <w:pPr>
        <w:pStyle w:val="BodyText"/>
        <w:spacing w:line="360" w:lineRule="auto"/>
        <w:ind w:firstLine="0"/>
        <w:rPr>
          <w:rFonts w:eastAsia="MS Mincho"/>
          <w:sz w:val="24"/>
          <w:szCs w:val="24"/>
          <w:lang w:val="en-AU"/>
        </w:rPr>
      </w:pPr>
      <w:r w:rsidRPr="00EF719E">
        <w:rPr>
          <w:rFonts w:eastAsia="MS Mincho"/>
          <w:sz w:val="24"/>
          <w:szCs w:val="24"/>
          <w:lang w:val="en-AU"/>
        </w:rPr>
        <w:t>set with an U3 Very-inverse time curve, time dial setting (</w:t>
      </w:r>
      <w:r w:rsidRPr="00EF719E">
        <w:rPr>
          <w:rFonts w:eastAsia="MS Mincho"/>
          <w:i/>
          <w:sz w:val="24"/>
          <w:szCs w:val="24"/>
          <w:lang w:val="en-AU" w:bidi="en-US"/>
        </w:rPr>
        <w:t>TDS</w:t>
      </w:r>
      <w:r w:rsidRPr="00EF719E">
        <w:rPr>
          <w:rFonts w:eastAsia="MS Mincho"/>
          <w:sz w:val="24"/>
          <w:szCs w:val="24"/>
          <w:lang w:val="en-AU"/>
        </w:rPr>
        <w:t>) of 6 sec., and relay current pickup (</w:t>
      </w:r>
      <w:r w:rsidRPr="00EF719E">
        <w:rPr>
          <w:rFonts w:eastAsia="MS Mincho"/>
          <w:i/>
          <w:sz w:val="24"/>
          <w:szCs w:val="24"/>
          <w:lang w:val="en-AU" w:bidi="en-US"/>
        </w:rPr>
        <w:t>I</w:t>
      </w:r>
      <w:r w:rsidRPr="00EF719E">
        <w:rPr>
          <w:rFonts w:eastAsia="MS Mincho"/>
          <w:i/>
          <w:sz w:val="24"/>
          <w:szCs w:val="24"/>
          <w:vertAlign w:val="subscript"/>
          <w:lang w:val="en-AU" w:bidi="en-US"/>
        </w:rPr>
        <w:t>P</w:t>
      </w:r>
      <w:r w:rsidRPr="00EF719E">
        <w:rPr>
          <w:rFonts w:eastAsia="MS Mincho"/>
          <w:sz w:val="24"/>
          <w:szCs w:val="24"/>
          <w:lang w:val="en-AU"/>
        </w:rPr>
        <w:t>) of 1 A. Based on the U3 Very-inverse time curve from SEL 451 relay’s manual, the theoretical relay time (</w:t>
      </w:r>
      <w:r w:rsidRPr="00EF719E">
        <w:rPr>
          <w:rFonts w:eastAsia="MS Mincho"/>
          <w:i/>
          <w:sz w:val="24"/>
          <w:szCs w:val="24"/>
          <w:lang w:val="en-AU" w:bidi="en-US"/>
        </w:rPr>
        <w:t>T</w:t>
      </w:r>
      <w:r w:rsidRPr="00EF719E">
        <w:rPr>
          <w:rFonts w:eastAsia="MS Mincho"/>
          <w:i/>
          <w:sz w:val="24"/>
          <w:szCs w:val="24"/>
          <w:vertAlign w:val="subscript"/>
          <w:lang w:val="en-AU" w:bidi="en-US"/>
        </w:rPr>
        <w:t>R</w:t>
      </w:r>
      <w:r w:rsidRPr="00EF719E">
        <w:rPr>
          <w:rFonts w:eastAsia="MS Mincho"/>
          <w:sz w:val="24"/>
          <w:szCs w:val="24"/>
          <w:lang w:val="en-AU"/>
        </w:rPr>
        <w:t>) in cycles can be calculated by (3.2).</w:t>
      </w:r>
    </w:p>
    <w:p w14:paraId="773D55B3" w14:textId="77777777" w:rsidR="00AD2AA9" w:rsidRPr="00EF719E" w:rsidRDefault="00AD2AA9" w:rsidP="00AD2AA9">
      <w:pPr>
        <w:pStyle w:val="BodyText"/>
        <w:spacing w:line="360" w:lineRule="auto"/>
        <w:rPr>
          <w:rFonts w:eastAsia="MS Mincho"/>
          <w:sz w:val="24"/>
          <w:szCs w:val="24"/>
          <w:lang w:val="en-AU" w:bidi="en-US"/>
        </w:rPr>
      </w:pPr>
    </w:p>
    <w:tbl>
      <w:tblPr>
        <w:tblStyle w:val="TableGrid"/>
        <w:tblpPr w:leftFromText="180" w:rightFromText="180" w:vertAnchor="text" w:horzAnchor="margin" w:tblpY="130"/>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4"/>
        <w:gridCol w:w="676"/>
      </w:tblGrid>
      <w:tr w:rsidR="00AD2AA9" w:rsidRPr="00EF719E" w14:paraId="171BCEDC" w14:textId="77777777" w:rsidTr="00E31A8F">
        <w:tc>
          <w:tcPr>
            <w:tcW w:w="8010" w:type="dxa"/>
          </w:tcPr>
          <w:p w14:paraId="070DA745" w14:textId="77777777" w:rsidR="00AD2AA9" w:rsidRPr="00EF719E" w:rsidRDefault="00E31A8F" w:rsidP="00E31A8F">
            <w:pPr>
              <w:ind w:right="-540"/>
              <w:jc w:val="both"/>
              <w:rPr>
                <w:rFonts w:eastAsiaTheme="minorHAnsi"/>
                <w:lang w:val="en-AU"/>
              </w:rPr>
            </w:pPr>
            <m:oMathPara>
              <m:oMath>
                <m:sSub>
                  <m:sSubPr>
                    <m:ctrlPr>
                      <w:rPr>
                        <w:rFonts w:ascii="Cambria Math" w:eastAsia="SimSun" w:hAnsi="Cambria Math"/>
                        <w:i/>
                        <w:lang w:val="en-AU" w:eastAsia="zh-CN"/>
                      </w:rPr>
                    </m:ctrlPr>
                  </m:sSubPr>
                  <m:e>
                    <m:r>
                      <w:rPr>
                        <w:rFonts w:ascii="Cambria Math" w:eastAsia="SimSun" w:hAnsi="Cambria Math"/>
                        <w:lang w:val="en-AU" w:eastAsia="zh-CN"/>
                      </w:rPr>
                      <m:t>T</m:t>
                    </m:r>
                  </m:e>
                  <m:sub>
                    <m:r>
                      <w:rPr>
                        <w:rFonts w:ascii="Cambria Math" w:eastAsia="SimSun" w:hAnsi="Cambria Math"/>
                        <w:lang w:val="en-AU" w:eastAsia="zh-CN"/>
                      </w:rPr>
                      <m:t>R</m:t>
                    </m:r>
                  </m:sub>
                </m:sSub>
                <m:r>
                  <w:rPr>
                    <w:rFonts w:ascii="Cambria Math" w:eastAsia="SimSun" w:hAnsi="Cambria Math"/>
                    <w:lang w:val="en-AU" w:eastAsia="zh-CN"/>
                  </w:rPr>
                  <m:t>=60×TDS×</m:t>
                </m:r>
                <m:d>
                  <m:dPr>
                    <m:ctrlPr>
                      <w:rPr>
                        <w:rFonts w:ascii="Cambria Math" w:eastAsia="SimSun" w:hAnsi="Cambria Math"/>
                        <w:i/>
                        <w:lang w:val="en-AU" w:eastAsia="zh-CN"/>
                      </w:rPr>
                    </m:ctrlPr>
                  </m:dPr>
                  <m:e>
                    <m:r>
                      <w:rPr>
                        <w:rFonts w:ascii="Cambria Math" w:eastAsia="SimSun" w:hAnsi="Cambria Math"/>
                        <w:lang w:val="en-AU" w:eastAsia="zh-CN"/>
                      </w:rPr>
                      <m:t>0.0963+</m:t>
                    </m:r>
                    <m:f>
                      <m:fPr>
                        <m:ctrlPr>
                          <w:rPr>
                            <w:rFonts w:ascii="Cambria Math" w:eastAsia="SimSun" w:hAnsi="Cambria Math"/>
                            <w:i/>
                            <w:lang w:val="en-AU" w:eastAsia="zh-CN"/>
                          </w:rPr>
                        </m:ctrlPr>
                      </m:fPr>
                      <m:num>
                        <m:r>
                          <w:rPr>
                            <w:rFonts w:ascii="Cambria Math" w:eastAsia="SimSun" w:hAnsi="Cambria Math"/>
                            <w:lang w:val="en-AU" w:eastAsia="zh-CN"/>
                          </w:rPr>
                          <m:t>3.88</m:t>
                        </m:r>
                      </m:num>
                      <m:den>
                        <m:sSup>
                          <m:sSupPr>
                            <m:ctrlPr>
                              <w:rPr>
                                <w:rFonts w:ascii="Cambria Math" w:eastAsia="SimSun" w:hAnsi="Cambria Math"/>
                                <w:i/>
                                <w:lang w:val="en-AU" w:eastAsia="zh-CN"/>
                              </w:rPr>
                            </m:ctrlPr>
                          </m:sSupPr>
                          <m:e>
                            <m:d>
                              <m:dPr>
                                <m:ctrlPr>
                                  <w:rPr>
                                    <w:rFonts w:ascii="Cambria Math" w:eastAsia="SimSun" w:hAnsi="Cambria Math"/>
                                    <w:i/>
                                    <w:lang w:val="en-AU" w:eastAsia="zh-CN"/>
                                  </w:rPr>
                                </m:ctrlPr>
                              </m:dPr>
                              <m:e>
                                <m:f>
                                  <m:fPr>
                                    <m:type m:val="lin"/>
                                    <m:ctrlPr>
                                      <w:rPr>
                                        <w:rFonts w:ascii="Cambria Math" w:eastAsia="SimSun" w:hAnsi="Cambria Math"/>
                                        <w:i/>
                                        <w:lang w:val="en-AU" w:eastAsia="zh-CN"/>
                                      </w:rPr>
                                    </m:ctrlPr>
                                  </m:fPr>
                                  <m:num>
                                    <m:r>
                                      <w:rPr>
                                        <w:rFonts w:ascii="Cambria Math" w:eastAsia="SimSun" w:hAnsi="Cambria Math"/>
                                        <w:lang w:val="en-AU" w:eastAsia="zh-CN"/>
                                      </w:rPr>
                                      <m:t>I</m:t>
                                    </m:r>
                                  </m:num>
                                  <m:den>
                                    <m:r>
                                      <w:rPr>
                                        <w:rFonts w:ascii="Cambria Math" w:eastAsia="SimSun" w:hAnsi="Cambria Math"/>
                                        <w:lang w:val="en-AU" w:eastAsia="zh-CN"/>
                                      </w:rPr>
                                      <m:t>CTR</m:t>
                                    </m:r>
                                  </m:den>
                                </m:f>
                                <m:r>
                                  <w:rPr>
                                    <w:rFonts w:ascii="Cambria Math" w:eastAsia="SimSun" w:hAnsi="Cambria Math"/>
                                    <w:lang w:val="en-AU" w:eastAsia="zh-CN"/>
                                  </w:rPr>
                                  <m:t>/</m:t>
                                </m:r>
                                <m:sSub>
                                  <m:sSubPr>
                                    <m:ctrlPr>
                                      <w:rPr>
                                        <w:rFonts w:ascii="Cambria Math" w:eastAsia="SimSun" w:hAnsi="Cambria Math"/>
                                        <w:i/>
                                        <w:lang w:val="en-AU" w:eastAsia="zh-CN"/>
                                      </w:rPr>
                                    </m:ctrlPr>
                                  </m:sSubPr>
                                  <m:e>
                                    <m:r>
                                      <w:rPr>
                                        <w:rFonts w:ascii="Cambria Math" w:eastAsia="SimSun" w:hAnsi="Cambria Math"/>
                                        <w:lang w:val="en-AU" w:eastAsia="zh-CN"/>
                                      </w:rPr>
                                      <m:t>I</m:t>
                                    </m:r>
                                  </m:e>
                                  <m:sub>
                                    <m:r>
                                      <w:rPr>
                                        <w:rFonts w:ascii="Cambria Math" w:eastAsia="SimSun" w:hAnsi="Cambria Math"/>
                                        <w:lang w:val="en-AU" w:eastAsia="zh-CN"/>
                                      </w:rPr>
                                      <m:t>P</m:t>
                                    </m:r>
                                  </m:sub>
                                </m:sSub>
                              </m:e>
                            </m:d>
                          </m:e>
                          <m:sup>
                            <m:r>
                              <w:rPr>
                                <w:rFonts w:ascii="Cambria Math" w:eastAsia="SimSun" w:hAnsi="Cambria Math"/>
                                <w:lang w:val="en-AU" w:eastAsia="zh-CN"/>
                              </w:rPr>
                              <m:t>2</m:t>
                            </m:r>
                          </m:sup>
                        </m:sSup>
                        <m:r>
                          <w:rPr>
                            <w:rFonts w:ascii="Cambria Math" w:eastAsia="SimSun" w:hAnsi="Cambria Math"/>
                            <w:lang w:val="en-AU" w:eastAsia="zh-CN"/>
                          </w:rPr>
                          <m:t>-1</m:t>
                        </m:r>
                      </m:den>
                    </m:f>
                  </m:e>
                </m:d>
              </m:oMath>
            </m:oMathPara>
          </w:p>
        </w:tc>
        <w:tc>
          <w:tcPr>
            <w:tcW w:w="630" w:type="dxa"/>
          </w:tcPr>
          <w:p w14:paraId="31D6C3A1" w14:textId="77777777" w:rsidR="00AD2AA9" w:rsidRPr="00EF719E" w:rsidRDefault="00AD2AA9" w:rsidP="00E31A8F">
            <w:pPr>
              <w:ind w:right="-540"/>
              <w:jc w:val="both"/>
              <w:rPr>
                <w:rFonts w:eastAsiaTheme="minorHAnsi"/>
                <w:lang w:val="en-AU"/>
              </w:rPr>
            </w:pPr>
            <w:r w:rsidRPr="00EF719E">
              <w:rPr>
                <w:rFonts w:eastAsiaTheme="minorHAnsi"/>
                <w:lang w:val="en-AU"/>
              </w:rPr>
              <w:br/>
              <w:t>(3.2)</w:t>
            </w:r>
          </w:p>
        </w:tc>
      </w:tr>
    </w:tbl>
    <w:p w14:paraId="5641B6D9" w14:textId="32108A02" w:rsidR="005504F8" w:rsidRDefault="005504F8" w:rsidP="003413C4">
      <w:pPr>
        <w:pStyle w:val="Text"/>
        <w:spacing w:line="360" w:lineRule="auto"/>
        <w:rPr>
          <w:sz w:val="24"/>
          <w:szCs w:val="24"/>
        </w:rPr>
      </w:pPr>
    </w:p>
    <w:p w14:paraId="10A79B8D" w14:textId="77777777" w:rsidR="00AD2AA9" w:rsidRDefault="00AD2AA9" w:rsidP="00AD2AA9">
      <w:pPr>
        <w:pStyle w:val="Text"/>
        <w:spacing w:line="360" w:lineRule="auto"/>
        <w:ind w:firstLine="0"/>
        <w:rPr>
          <w:sz w:val="24"/>
          <w:szCs w:val="24"/>
        </w:rPr>
      </w:pPr>
    </w:p>
    <w:p w14:paraId="1EA9B7D4" w14:textId="6FFE149B" w:rsidR="005504F8" w:rsidRDefault="005504F8" w:rsidP="003413C4">
      <w:pPr>
        <w:pStyle w:val="Text"/>
        <w:spacing w:line="360" w:lineRule="auto"/>
        <w:rPr>
          <w:sz w:val="24"/>
          <w:szCs w:val="24"/>
        </w:rPr>
      </w:pPr>
    </w:p>
    <w:p w14:paraId="77C73851" w14:textId="040999D9" w:rsidR="003413C4" w:rsidRDefault="003413C4" w:rsidP="00AD2AA9">
      <w:pPr>
        <w:pStyle w:val="BodyText"/>
        <w:spacing w:line="360" w:lineRule="auto"/>
        <w:ind w:firstLine="0"/>
        <w:rPr>
          <w:rFonts w:eastAsia="MS Mincho"/>
          <w:sz w:val="24"/>
          <w:szCs w:val="24"/>
          <w:lang w:val="en-AU"/>
        </w:rPr>
      </w:pPr>
      <w:r w:rsidRPr="00EF719E">
        <w:rPr>
          <w:rFonts w:eastAsia="MS Mincho"/>
          <w:sz w:val="24"/>
          <w:szCs w:val="24"/>
          <w:lang w:val="en-AU"/>
        </w:rPr>
        <w:t xml:space="preserve">The SEL-451 relays wired with the OP4510 real-time </w:t>
      </w:r>
      <w:r w:rsidR="005D08C7" w:rsidRPr="00EF719E">
        <w:rPr>
          <w:rFonts w:eastAsia="MS Mincho"/>
          <w:sz w:val="24"/>
          <w:szCs w:val="24"/>
          <w:lang w:val="en-AU"/>
        </w:rPr>
        <w:t>simulator,</w:t>
      </w:r>
      <w:r w:rsidRPr="00EF719E">
        <w:rPr>
          <w:rFonts w:eastAsia="MS Mincho"/>
          <w:sz w:val="24"/>
          <w:szCs w:val="24"/>
          <w:lang w:val="en-AU"/>
        </w:rPr>
        <w:t xml:space="preserve"> and the low-level and amplifier interfaces were set with identical general and overcurrent settings. The current transformer ratio (</w:t>
      </w:r>
      <w:r w:rsidRPr="00EF719E">
        <w:rPr>
          <w:rFonts w:eastAsia="MS Mincho"/>
          <w:i/>
          <w:sz w:val="24"/>
          <w:szCs w:val="24"/>
          <w:lang w:val="en-AU" w:bidi="en-US"/>
        </w:rPr>
        <w:t>CTR</w:t>
      </w:r>
      <w:r w:rsidRPr="00EF719E">
        <w:rPr>
          <w:rFonts w:eastAsia="MS Mincho"/>
          <w:sz w:val="24"/>
          <w:szCs w:val="24"/>
          <w:lang w:val="en-AU"/>
        </w:rPr>
        <w:t xml:space="preserve">) setting was set at 400. The inverse time overcurrent settings were </w:t>
      </w:r>
    </w:p>
    <w:p w14:paraId="7F5FD47F" w14:textId="1A6814F5" w:rsidR="00A51FB4" w:rsidRDefault="00A51FB4" w:rsidP="00AD2AA9">
      <w:pPr>
        <w:pStyle w:val="BodyText"/>
        <w:spacing w:line="360" w:lineRule="auto"/>
        <w:ind w:firstLine="0"/>
        <w:rPr>
          <w:rFonts w:eastAsia="MS Mincho"/>
          <w:sz w:val="24"/>
          <w:szCs w:val="24"/>
          <w:lang w:val="en-AU"/>
        </w:rPr>
      </w:pPr>
    </w:p>
    <w:p w14:paraId="25F8C88E" w14:textId="77777777" w:rsidR="00A51FB4" w:rsidRPr="00EF719E" w:rsidRDefault="00A51FB4" w:rsidP="00AD2AA9">
      <w:pPr>
        <w:pStyle w:val="BodyText"/>
        <w:spacing w:line="360" w:lineRule="auto"/>
        <w:ind w:firstLine="0"/>
        <w:rPr>
          <w:sz w:val="24"/>
          <w:szCs w:val="24"/>
        </w:rPr>
      </w:pPr>
    </w:p>
    <w:p w14:paraId="509335E2" w14:textId="3E7DD126" w:rsidR="003413C4" w:rsidRPr="00EF719E" w:rsidRDefault="003413C4" w:rsidP="003413C4">
      <w:pPr>
        <w:pStyle w:val="Heading2"/>
        <w:numPr>
          <w:ilvl w:val="1"/>
          <w:numId w:val="35"/>
        </w:numPr>
        <w:rPr>
          <w:sz w:val="24"/>
          <w:szCs w:val="24"/>
          <w:lang w:val="en-US"/>
        </w:rPr>
      </w:pPr>
      <w:bookmarkStart w:id="267" w:name="_Toc125807380"/>
      <w:bookmarkStart w:id="268" w:name="_Toc125807505"/>
      <w:bookmarkStart w:id="269" w:name="_Toc125808245"/>
      <w:bookmarkStart w:id="270" w:name="_Toc127366261"/>
      <w:r w:rsidRPr="00EF719E">
        <w:rPr>
          <w:sz w:val="24"/>
          <w:szCs w:val="24"/>
          <w:lang w:val="en-US"/>
        </w:rPr>
        <w:lastRenderedPageBreak/>
        <w:t>Results and Discussion</w:t>
      </w:r>
      <w:bookmarkEnd w:id="267"/>
      <w:bookmarkEnd w:id="268"/>
      <w:bookmarkEnd w:id="269"/>
      <w:bookmarkEnd w:id="270"/>
    </w:p>
    <w:p w14:paraId="782E76CF" w14:textId="77777777" w:rsidR="003413C4" w:rsidRPr="00EF719E" w:rsidRDefault="003413C4" w:rsidP="003413C4">
      <w:pPr>
        <w:rPr>
          <w:lang w:eastAsia="x-none"/>
        </w:rPr>
      </w:pPr>
    </w:p>
    <w:p w14:paraId="7D51FE8C" w14:textId="7223BAB4" w:rsidR="009F3243" w:rsidRPr="00EF719E" w:rsidRDefault="009F3243" w:rsidP="004709CC">
      <w:pPr>
        <w:pStyle w:val="BodyText"/>
        <w:spacing w:line="360" w:lineRule="auto"/>
        <w:ind w:firstLine="0"/>
        <w:rPr>
          <w:rFonts w:eastAsia="MS Mincho"/>
          <w:sz w:val="24"/>
          <w:szCs w:val="24"/>
          <w:lang w:val="en-AU"/>
        </w:rPr>
      </w:pPr>
      <w:r w:rsidRPr="00EF719E">
        <w:rPr>
          <w:rFonts w:eastAsia="MS Mincho"/>
          <w:sz w:val="24"/>
          <w:szCs w:val="24"/>
          <w:lang w:val="en-AU"/>
        </w:rPr>
        <w:t>In this study, the phase-to-ground fault was simulated in real-time and the high-resolution record events from the SEL-451 relays with the low-level</w:t>
      </w:r>
      <w:r w:rsidR="007E153D">
        <w:rPr>
          <w:rFonts w:eastAsia="MS Mincho"/>
          <w:sz w:val="24"/>
          <w:szCs w:val="24"/>
          <w:lang w:val="en-AU"/>
        </w:rPr>
        <w:t xml:space="preserve">, </w:t>
      </w:r>
      <w:r w:rsidRPr="00EF719E">
        <w:rPr>
          <w:rFonts w:eastAsia="MS Mincho"/>
          <w:sz w:val="24"/>
          <w:szCs w:val="24"/>
          <w:lang w:val="en-AU"/>
        </w:rPr>
        <w:t>Fig. 3.6</w:t>
      </w:r>
      <w:r w:rsidR="007E153D">
        <w:rPr>
          <w:rFonts w:eastAsia="MS Mincho"/>
          <w:sz w:val="24"/>
          <w:szCs w:val="24"/>
          <w:lang w:val="en-AU"/>
        </w:rPr>
        <w:t xml:space="preserve">, </w:t>
      </w:r>
      <w:r w:rsidRPr="00EF719E">
        <w:rPr>
          <w:rFonts w:eastAsia="MS Mincho"/>
          <w:sz w:val="24"/>
          <w:szCs w:val="24"/>
          <w:lang w:val="en-AU"/>
        </w:rPr>
        <w:t>and amplifier Fig. 3.</w:t>
      </w:r>
      <w:r w:rsidR="007E153D">
        <w:rPr>
          <w:rFonts w:eastAsia="MS Mincho"/>
          <w:sz w:val="24"/>
          <w:szCs w:val="24"/>
          <w:lang w:val="en-AU"/>
        </w:rPr>
        <w:t>7</w:t>
      </w:r>
      <w:r w:rsidRPr="00EF719E">
        <w:rPr>
          <w:rFonts w:eastAsia="MS Mincho"/>
          <w:sz w:val="24"/>
          <w:szCs w:val="24"/>
          <w:lang w:val="en-AU"/>
        </w:rPr>
        <w:t xml:space="preserve"> interfaces were collected. The measured relay times had shown similar values, indicating the relays with low-level and amplifier interfaces had </w:t>
      </w:r>
      <w:bookmarkStart w:id="271" w:name="OLE_LINK21"/>
      <w:r w:rsidRPr="00EF719E">
        <w:rPr>
          <w:rFonts w:eastAsia="MS Mincho"/>
          <w:sz w:val="24"/>
          <w:szCs w:val="24"/>
          <w:lang w:val="en-AU"/>
        </w:rPr>
        <w:t xml:space="preserve">similar </w:t>
      </w:r>
      <w:proofErr w:type="spellStart"/>
      <w:r w:rsidRPr="00EF719E">
        <w:rPr>
          <w:rFonts w:eastAsia="MS Mincho"/>
          <w:sz w:val="24"/>
          <w:szCs w:val="24"/>
          <w:lang w:val="en-AU"/>
        </w:rPr>
        <w:t>behaviors</w:t>
      </w:r>
      <w:proofErr w:type="spellEnd"/>
      <w:r w:rsidRPr="00EF719E">
        <w:rPr>
          <w:rFonts w:eastAsia="MS Mincho"/>
          <w:sz w:val="24"/>
          <w:szCs w:val="24"/>
          <w:lang w:val="en-AU"/>
        </w:rPr>
        <w:t xml:space="preserve"> </w:t>
      </w:r>
      <w:bookmarkEnd w:id="271"/>
      <w:r w:rsidRPr="00EF719E">
        <w:rPr>
          <w:rFonts w:eastAsia="MS Mincho"/>
          <w:sz w:val="24"/>
          <w:szCs w:val="24"/>
          <w:lang w:val="en-AU"/>
        </w:rPr>
        <w:t>for the phase-to-ground fault. The SEL-451 relays wired with the OP4510 real-time simulator, and the low-level and amplifier interfaces were set with identical general and overcurrent settings. The current transformer ratio (</w:t>
      </w:r>
      <w:r w:rsidRPr="00EF719E">
        <w:rPr>
          <w:rFonts w:eastAsia="MS Mincho"/>
          <w:i/>
          <w:sz w:val="24"/>
          <w:szCs w:val="24"/>
          <w:lang w:val="en-AU" w:bidi="en-US"/>
        </w:rPr>
        <w:t>CTR</w:t>
      </w:r>
      <w:r w:rsidRPr="00EF719E">
        <w:rPr>
          <w:rFonts w:eastAsia="MS Mincho"/>
          <w:sz w:val="24"/>
          <w:szCs w:val="24"/>
          <w:lang w:val="en-AU"/>
        </w:rPr>
        <w:t>) setting was set at 400. The inverse time overcurrent settings were set with an U3 Very-inverse time curve, time dial setting (</w:t>
      </w:r>
      <w:r w:rsidRPr="00EF719E">
        <w:rPr>
          <w:rFonts w:eastAsia="MS Mincho"/>
          <w:i/>
          <w:sz w:val="24"/>
          <w:szCs w:val="24"/>
          <w:lang w:val="en-AU" w:bidi="en-US"/>
        </w:rPr>
        <w:t>TDS</w:t>
      </w:r>
      <w:r w:rsidRPr="00EF719E">
        <w:rPr>
          <w:rFonts w:eastAsia="MS Mincho"/>
          <w:sz w:val="24"/>
          <w:szCs w:val="24"/>
          <w:lang w:val="en-AU"/>
        </w:rPr>
        <w:t>) of 6 s, and relay current pickup (</w:t>
      </w:r>
      <w:r w:rsidRPr="00EF719E">
        <w:rPr>
          <w:rFonts w:eastAsia="MS Mincho"/>
          <w:i/>
          <w:sz w:val="24"/>
          <w:szCs w:val="24"/>
          <w:lang w:val="en-AU" w:bidi="en-US"/>
        </w:rPr>
        <w:t>I</w:t>
      </w:r>
      <w:r w:rsidRPr="00EF719E">
        <w:rPr>
          <w:rFonts w:eastAsia="MS Mincho"/>
          <w:i/>
          <w:sz w:val="24"/>
          <w:szCs w:val="24"/>
          <w:vertAlign w:val="subscript"/>
          <w:lang w:val="en-AU" w:bidi="en-US"/>
        </w:rPr>
        <w:t>P</w:t>
      </w:r>
      <w:r w:rsidRPr="00EF719E">
        <w:rPr>
          <w:rFonts w:eastAsia="MS Mincho"/>
          <w:sz w:val="24"/>
          <w:szCs w:val="24"/>
          <w:lang w:val="en-AU"/>
        </w:rPr>
        <w:t>) of 1 A.</w:t>
      </w:r>
    </w:p>
    <w:p w14:paraId="51FFF9A0" w14:textId="77777777" w:rsidR="005504F8" w:rsidRDefault="009F3243" w:rsidP="004709CC">
      <w:pPr>
        <w:pStyle w:val="BodyText"/>
        <w:spacing w:line="360" w:lineRule="auto"/>
        <w:ind w:firstLine="0"/>
        <w:rPr>
          <w:rFonts w:eastAsia="MS Mincho"/>
          <w:sz w:val="24"/>
          <w:szCs w:val="24"/>
          <w:lang w:val="en-AU"/>
        </w:rPr>
      </w:pPr>
      <w:r w:rsidRPr="00EF719E">
        <w:rPr>
          <w:rFonts w:eastAsia="MS Mincho"/>
          <w:sz w:val="24"/>
          <w:szCs w:val="24"/>
          <w:lang w:val="en-AU"/>
        </w:rPr>
        <w:t xml:space="preserve">The measured relay times in cycles for the relay with the low-level and amplifier interfaces were 668.9 and 670.9 cycles, respectively indicating the relays with low-level and amplifier interfaces had similar </w:t>
      </w:r>
      <w:proofErr w:type="spellStart"/>
      <w:r w:rsidRPr="00EF719E">
        <w:rPr>
          <w:rFonts w:eastAsia="MS Mincho"/>
          <w:sz w:val="24"/>
          <w:szCs w:val="24"/>
          <w:lang w:val="en-AU"/>
        </w:rPr>
        <w:t>behaviors</w:t>
      </w:r>
      <w:proofErr w:type="spellEnd"/>
      <w:r w:rsidRPr="00EF719E">
        <w:rPr>
          <w:rFonts w:eastAsia="MS Mincho"/>
          <w:sz w:val="24"/>
          <w:szCs w:val="24"/>
          <w:lang w:val="en-AU"/>
        </w:rPr>
        <w:t xml:space="preserve"> for the phase-to-ground fault.  The experimental percentage error for the relay with the low-level interconnection was -0.62% and for the relay amplifier interface was -0.33%. These small errors indicate that the amplifier interface is a valid alternative to test protective relays. The amplifier interface is a useful tool to test the relay’s backbone and sensor network, something that cannot be accomplished with the low-level interface.  </w:t>
      </w:r>
    </w:p>
    <w:p w14:paraId="4BB3E4DC" w14:textId="77777777" w:rsidR="00A51FB4" w:rsidRDefault="00A51FB4" w:rsidP="004709CC">
      <w:pPr>
        <w:pStyle w:val="BodyText"/>
        <w:spacing w:line="360" w:lineRule="auto"/>
        <w:ind w:firstLine="0"/>
        <w:rPr>
          <w:rFonts w:eastAsia="MS Mincho"/>
          <w:sz w:val="24"/>
          <w:szCs w:val="24"/>
          <w:lang w:val="en-AU"/>
        </w:rPr>
      </w:pPr>
    </w:p>
    <w:p w14:paraId="4F5FB678" w14:textId="77777777" w:rsidR="00A51FB4" w:rsidRPr="00EF719E" w:rsidRDefault="00A51FB4" w:rsidP="00A51FB4">
      <w:pPr>
        <w:pStyle w:val="Heading2"/>
        <w:numPr>
          <w:ilvl w:val="1"/>
          <w:numId w:val="35"/>
        </w:numPr>
        <w:spacing w:line="360" w:lineRule="auto"/>
        <w:rPr>
          <w:sz w:val="24"/>
          <w:szCs w:val="24"/>
          <w:lang w:val="en-US"/>
        </w:rPr>
      </w:pPr>
      <w:bookmarkStart w:id="272" w:name="_Toc125807381"/>
      <w:bookmarkStart w:id="273" w:name="_Toc125807506"/>
      <w:bookmarkStart w:id="274" w:name="_Toc125808246"/>
      <w:bookmarkStart w:id="275" w:name="_Toc127366262"/>
      <w:r w:rsidRPr="00EF719E">
        <w:rPr>
          <w:sz w:val="24"/>
          <w:szCs w:val="24"/>
          <w:lang w:val="en-US"/>
        </w:rPr>
        <w:t>Conclusions</w:t>
      </w:r>
      <w:bookmarkEnd w:id="272"/>
      <w:bookmarkEnd w:id="273"/>
      <w:bookmarkEnd w:id="274"/>
      <w:bookmarkEnd w:id="275"/>
    </w:p>
    <w:p w14:paraId="25E7FEAD" w14:textId="77777777" w:rsidR="00A51FB4" w:rsidRPr="00EF719E" w:rsidRDefault="00A51FB4" w:rsidP="00A51FB4">
      <w:pPr>
        <w:pStyle w:val="Text"/>
        <w:spacing w:line="360" w:lineRule="auto"/>
        <w:ind w:firstLine="0"/>
        <w:rPr>
          <w:sz w:val="24"/>
          <w:szCs w:val="24"/>
        </w:rPr>
      </w:pPr>
    </w:p>
    <w:p w14:paraId="3FBEADA0" w14:textId="5C3B0ABB" w:rsidR="00A51FB4" w:rsidRPr="00EF719E" w:rsidRDefault="00A51FB4" w:rsidP="00A51FB4">
      <w:pPr>
        <w:pStyle w:val="BodyText"/>
        <w:spacing w:line="360" w:lineRule="auto"/>
        <w:ind w:firstLine="0"/>
        <w:rPr>
          <w:rFonts w:eastAsia="MS Mincho"/>
          <w:sz w:val="24"/>
          <w:szCs w:val="24"/>
          <w:lang w:val="en-AU"/>
        </w:rPr>
      </w:pPr>
      <w:bookmarkStart w:id="276" w:name="OLE_LINK46"/>
      <w:r w:rsidRPr="00EF719E">
        <w:rPr>
          <w:rFonts w:eastAsia="MS Mincho"/>
          <w:sz w:val="24"/>
          <w:szCs w:val="24"/>
          <w:lang w:val="en-AU"/>
        </w:rPr>
        <w:t xml:space="preserve">In this chapter a low-cost three-phase amplifier interface for protective devices was developed and validated satisfactorily for the simulation of a phase-to-ground fault, using the state-of-the-art real-time digital simulation. The low-level and amplifier interfaces with the relays in-the-loop had shown similar tripping times and current shape </w:t>
      </w:r>
      <w:proofErr w:type="spellStart"/>
      <w:r w:rsidRPr="00EF719E">
        <w:rPr>
          <w:rFonts w:eastAsia="MS Mincho"/>
          <w:sz w:val="24"/>
          <w:szCs w:val="24"/>
          <w:lang w:val="en-AU"/>
        </w:rPr>
        <w:t>behaviors</w:t>
      </w:r>
      <w:proofErr w:type="spellEnd"/>
      <w:r w:rsidRPr="00EF719E">
        <w:rPr>
          <w:rFonts w:eastAsia="MS Mincho"/>
          <w:sz w:val="24"/>
          <w:szCs w:val="24"/>
          <w:lang w:val="en-AU"/>
        </w:rPr>
        <w:t xml:space="preserve"> from the high-resolution recorded events. The amplifier interface sensed the secondary currents instead of the low-level </w:t>
      </w:r>
      <w:proofErr w:type="spellStart"/>
      <w:r w:rsidRPr="00EF719E">
        <w:rPr>
          <w:rFonts w:eastAsia="MS Mincho"/>
          <w:sz w:val="24"/>
          <w:szCs w:val="24"/>
          <w:lang w:val="en-AU"/>
        </w:rPr>
        <w:t>analog</w:t>
      </w:r>
      <w:proofErr w:type="spellEnd"/>
      <w:r w:rsidRPr="00EF719E">
        <w:rPr>
          <w:rFonts w:eastAsia="MS Mincho"/>
          <w:sz w:val="24"/>
          <w:szCs w:val="24"/>
          <w:lang w:val="en-AU"/>
        </w:rPr>
        <w:t xml:space="preserve"> signals, offering the possibility for future connectivity with different relay vendors and secondary current ranges (from 0.5 to 10 A). </w:t>
      </w:r>
    </w:p>
    <w:bookmarkEnd w:id="276"/>
    <w:p w14:paraId="3ADCF0FB" w14:textId="2D2A52B6" w:rsidR="00A51FB4" w:rsidRDefault="00A51FB4" w:rsidP="004709CC">
      <w:pPr>
        <w:pStyle w:val="BodyText"/>
        <w:spacing w:line="360" w:lineRule="auto"/>
        <w:ind w:firstLine="0"/>
        <w:rPr>
          <w:rFonts w:eastAsia="MS Mincho"/>
          <w:sz w:val="24"/>
          <w:szCs w:val="24"/>
          <w:lang w:val="en-AU"/>
        </w:rPr>
        <w:sectPr w:rsidR="00A51FB4" w:rsidSect="008C6D4C">
          <w:pgSz w:w="11520" w:h="15660" w:code="1"/>
          <w:pgMar w:top="1440" w:right="1440" w:bottom="1440" w:left="1440" w:header="360" w:footer="1440" w:gutter="0"/>
          <w:cols w:space="400"/>
          <w:docGrid w:linePitch="360"/>
        </w:sectPr>
      </w:pPr>
    </w:p>
    <w:p w14:paraId="4D9F3214" w14:textId="08BCC59A" w:rsidR="009F3243" w:rsidRDefault="009F3243" w:rsidP="004709CC">
      <w:pPr>
        <w:pStyle w:val="BodyText"/>
        <w:spacing w:line="360" w:lineRule="auto"/>
        <w:ind w:firstLine="0"/>
        <w:rPr>
          <w:rFonts w:eastAsia="MS Mincho"/>
          <w:sz w:val="24"/>
          <w:szCs w:val="24"/>
          <w:lang w:val="en-AU"/>
        </w:rPr>
      </w:pPr>
    </w:p>
    <w:p w14:paraId="12670F52" w14:textId="77777777" w:rsidR="00287990" w:rsidRPr="00EF719E" w:rsidRDefault="00287990" w:rsidP="004709CC">
      <w:pPr>
        <w:pStyle w:val="BodyText"/>
        <w:spacing w:line="360" w:lineRule="auto"/>
        <w:ind w:firstLine="0"/>
        <w:rPr>
          <w:rFonts w:eastAsia="MS Mincho"/>
          <w:sz w:val="24"/>
          <w:szCs w:val="24"/>
          <w:lang w:val="en-AU"/>
        </w:rPr>
      </w:pPr>
    </w:p>
    <w:p w14:paraId="09E76C9C" w14:textId="77777777" w:rsidR="005D08C7" w:rsidRPr="00EF719E" w:rsidRDefault="005D08C7" w:rsidP="00287990">
      <w:pPr>
        <w:pStyle w:val="Text"/>
        <w:spacing w:before="720" w:after="720" w:line="360" w:lineRule="auto"/>
        <w:rPr>
          <w:sz w:val="24"/>
          <w:szCs w:val="24"/>
        </w:rPr>
      </w:pPr>
      <w:r w:rsidRPr="00EF719E">
        <w:rPr>
          <w:rFonts w:eastAsia="MS Mincho"/>
          <w:noProof/>
          <w:sz w:val="24"/>
          <w:szCs w:val="24"/>
        </w:rPr>
        <w:drawing>
          <wp:inline distT="0" distB="0" distL="0" distR="0" wp14:anchorId="22167D22" wp14:editId="5331B5A4">
            <wp:extent cx="7795260" cy="2759242"/>
            <wp:effectExtent l="0" t="0" r="254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5">
                      <a:extLst>
                        <a:ext uri="{28A0092B-C50C-407E-A947-70E740481C1C}">
                          <a14:useLocalDpi xmlns:a14="http://schemas.microsoft.com/office/drawing/2010/main" val="0"/>
                        </a:ext>
                      </a:extLst>
                    </a:blip>
                    <a:srcRect b="2431"/>
                    <a:stretch/>
                  </pic:blipFill>
                  <pic:spPr bwMode="auto">
                    <a:xfrm>
                      <a:off x="0" y="0"/>
                      <a:ext cx="7830729" cy="2771797"/>
                    </a:xfrm>
                    <a:prstGeom prst="rect">
                      <a:avLst/>
                    </a:prstGeom>
                    <a:noFill/>
                    <a:ln>
                      <a:noFill/>
                    </a:ln>
                    <a:extLst>
                      <a:ext uri="{53640926-AAD7-44D8-BBD7-CCE9431645EC}">
                        <a14:shadowObscured xmlns:a14="http://schemas.microsoft.com/office/drawing/2010/main"/>
                      </a:ext>
                    </a:extLst>
                  </pic:spPr>
                </pic:pic>
              </a:graphicData>
            </a:graphic>
          </wp:inline>
        </w:drawing>
      </w:r>
    </w:p>
    <w:p w14:paraId="24C29CD7" w14:textId="49977BF2" w:rsidR="00287990" w:rsidRPr="00DC4D19" w:rsidRDefault="00287990" w:rsidP="00287990">
      <w:pPr>
        <w:ind w:left="-720" w:right="-540" w:firstLine="720"/>
        <w:jc w:val="center"/>
        <w:rPr>
          <w:rFonts w:eastAsiaTheme="minorEastAsia"/>
          <w:kern w:val="24"/>
          <w:sz w:val="22"/>
          <w:szCs w:val="22"/>
        </w:rPr>
      </w:pPr>
      <w:bookmarkStart w:id="277" w:name="_Toc129009401"/>
      <w:r w:rsidRPr="00DC4D19">
        <w:rPr>
          <w:color w:val="000000" w:themeColor="text1"/>
          <w:sz w:val="22"/>
          <w:szCs w:val="22"/>
        </w:rPr>
        <w:t xml:space="preserve">Figure </w:t>
      </w:r>
      <w:r w:rsidRPr="00DC4D19">
        <w:rPr>
          <w:color w:val="000000" w:themeColor="text1"/>
          <w:sz w:val="22"/>
          <w:szCs w:val="22"/>
        </w:rPr>
        <w:fldChar w:fldCharType="begin"/>
      </w:r>
      <w:r w:rsidRPr="00DC4D19">
        <w:rPr>
          <w:color w:val="000000" w:themeColor="text1"/>
          <w:sz w:val="22"/>
          <w:szCs w:val="22"/>
        </w:rPr>
        <w:instrText xml:space="preserve"> STYLEREF 1 \s </w:instrText>
      </w:r>
      <w:r w:rsidRPr="00DC4D19">
        <w:rPr>
          <w:color w:val="000000" w:themeColor="text1"/>
          <w:sz w:val="22"/>
          <w:szCs w:val="22"/>
        </w:rPr>
        <w:fldChar w:fldCharType="separate"/>
      </w:r>
      <w:r w:rsidR="00424497" w:rsidRPr="00DC4D19">
        <w:rPr>
          <w:noProof/>
          <w:color w:val="000000" w:themeColor="text1"/>
          <w:sz w:val="22"/>
          <w:szCs w:val="22"/>
        </w:rPr>
        <w:t>3</w:t>
      </w:r>
      <w:r w:rsidRPr="00DC4D19">
        <w:rPr>
          <w:color w:val="000000" w:themeColor="text1"/>
          <w:sz w:val="22"/>
          <w:szCs w:val="22"/>
        </w:rPr>
        <w:fldChar w:fldCharType="end"/>
      </w:r>
      <w:r w:rsidRPr="00DC4D19">
        <w:rPr>
          <w:color w:val="000000" w:themeColor="text1"/>
          <w:sz w:val="22"/>
          <w:szCs w:val="22"/>
        </w:rPr>
        <w:t>.</w:t>
      </w:r>
      <w:r w:rsidRPr="00DC4D19">
        <w:rPr>
          <w:color w:val="000000" w:themeColor="text1"/>
          <w:sz w:val="22"/>
          <w:szCs w:val="22"/>
        </w:rPr>
        <w:fldChar w:fldCharType="begin"/>
      </w:r>
      <w:r w:rsidRPr="00DC4D19">
        <w:rPr>
          <w:color w:val="000000" w:themeColor="text1"/>
          <w:sz w:val="22"/>
          <w:szCs w:val="22"/>
        </w:rPr>
        <w:instrText xml:space="preserve"> SEQ Figure \* ARABIC \s 1 </w:instrText>
      </w:r>
      <w:r w:rsidRPr="00DC4D19">
        <w:rPr>
          <w:color w:val="000000" w:themeColor="text1"/>
          <w:sz w:val="22"/>
          <w:szCs w:val="22"/>
        </w:rPr>
        <w:fldChar w:fldCharType="separate"/>
      </w:r>
      <w:r w:rsidR="00424497" w:rsidRPr="00DC4D19">
        <w:rPr>
          <w:noProof/>
          <w:color w:val="000000" w:themeColor="text1"/>
          <w:sz w:val="22"/>
          <w:szCs w:val="22"/>
        </w:rPr>
        <w:t>6</w:t>
      </w:r>
      <w:r w:rsidRPr="00DC4D19">
        <w:rPr>
          <w:color w:val="000000" w:themeColor="text1"/>
          <w:sz w:val="22"/>
          <w:szCs w:val="22"/>
        </w:rPr>
        <w:fldChar w:fldCharType="end"/>
      </w:r>
      <w:r w:rsidRPr="00DC4D19">
        <w:rPr>
          <w:noProof/>
          <w:color w:val="000000" w:themeColor="text1"/>
          <w:sz w:val="22"/>
          <w:szCs w:val="22"/>
        </w:rPr>
        <w:t>:</w:t>
      </w:r>
      <w:r w:rsidRPr="00DC4D19">
        <w:rPr>
          <w:i/>
          <w:iCs/>
          <w:noProof/>
          <w:color w:val="000000" w:themeColor="text1"/>
          <w:sz w:val="22"/>
          <w:szCs w:val="22"/>
        </w:rPr>
        <w:t xml:space="preserve"> </w:t>
      </w:r>
      <w:r w:rsidRPr="00DC4D19">
        <w:rPr>
          <w:rFonts w:eastAsiaTheme="minorEastAsia"/>
          <w:kern w:val="24"/>
          <w:sz w:val="22"/>
          <w:szCs w:val="22"/>
        </w:rPr>
        <w:t>SEL-451relay measured currents with</w:t>
      </w:r>
      <w:r w:rsidR="007E153D" w:rsidRPr="00DC4D19">
        <w:rPr>
          <w:rFonts w:eastAsiaTheme="minorEastAsia"/>
          <w:kern w:val="24"/>
          <w:sz w:val="22"/>
          <w:szCs w:val="22"/>
        </w:rPr>
        <w:t xml:space="preserve"> low-level interface</w:t>
      </w:r>
      <w:r w:rsidRPr="00DC4D19">
        <w:rPr>
          <w:rFonts w:eastAsiaTheme="minorEastAsia"/>
          <w:kern w:val="24"/>
          <w:sz w:val="22"/>
          <w:szCs w:val="22"/>
        </w:rPr>
        <w:t>.</w:t>
      </w:r>
      <w:bookmarkEnd w:id="277"/>
    </w:p>
    <w:p w14:paraId="0E3E47E9" w14:textId="265541F2" w:rsidR="005D08C7" w:rsidRDefault="005D08C7" w:rsidP="005D08C7">
      <w:pPr>
        <w:pStyle w:val="Text"/>
        <w:spacing w:line="360" w:lineRule="auto"/>
        <w:rPr>
          <w:sz w:val="24"/>
          <w:szCs w:val="24"/>
        </w:rPr>
      </w:pPr>
    </w:p>
    <w:p w14:paraId="2FCFA2ED" w14:textId="4BAA38E9" w:rsidR="00287990" w:rsidRDefault="00287990" w:rsidP="005D08C7">
      <w:pPr>
        <w:pStyle w:val="Text"/>
        <w:spacing w:line="360" w:lineRule="auto"/>
        <w:rPr>
          <w:sz w:val="24"/>
          <w:szCs w:val="24"/>
        </w:rPr>
      </w:pPr>
    </w:p>
    <w:p w14:paraId="5C56222D" w14:textId="6F6A08E3" w:rsidR="00287990" w:rsidRDefault="00287990" w:rsidP="005D08C7">
      <w:pPr>
        <w:pStyle w:val="Text"/>
        <w:spacing w:line="360" w:lineRule="auto"/>
        <w:rPr>
          <w:sz w:val="24"/>
          <w:szCs w:val="24"/>
        </w:rPr>
      </w:pPr>
    </w:p>
    <w:p w14:paraId="51E3E5EC" w14:textId="2EF87982" w:rsidR="00287990" w:rsidRDefault="00287990" w:rsidP="005D08C7">
      <w:pPr>
        <w:pStyle w:val="Text"/>
        <w:spacing w:line="360" w:lineRule="auto"/>
        <w:rPr>
          <w:sz w:val="24"/>
          <w:szCs w:val="24"/>
        </w:rPr>
      </w:pPr>
    </w:p>
    <w:p w14:paraId="6B1C2FF8" w14:textId="77777777" w:rsidR="00287990" w:rsidRPr="00EF719E" w:rsidRDefault="00287990" w:rsidP="001F786D">
      <w:pPr>
        <w:pStyle w:val="Text"/>
        <w:spacing w:line="360" w:lineRule="auto"/>
        <w:ind w:firstLine="0"/>
        <w:rPr>
          <w:sz w:val="24"/>
          <w:szCs w:val="24"/>
        </w:rPr>
      </w:pPr>
    </w:p>
    <w:p w14:paraId="065961B5" w14:textId="77777777" w:rsidR="005D08C7" w:rsidRPr="00EF719E" w:rsidRDefault="005D08C7" w:rsidP="00287990">
      <w:pPr>
        <w:pStyle w:val="Text"/>
        <w:spacing w:before="720" w:after="720" w:line="360" w:lineRule="auto"/>
        <w:rPr>
          <w:sz w:val="24"/>
          <w:szCs w:val="24"/>
        </w:rPr>
      </w:pPr>
      <w:r w:rsidRPr="00EF719E">
        <w:rPr>
          <w:rFonts w:eastAsia="MS Mincho"/>
          <w:noProof/>
          <w:sz w:val="24"/>
          <w:szCs w:val="24"/>
        </w:rPr>
        <w:drawing>
          <wp:inline distT="0" distB="0" distL="0" distR="0" wp14:anchorId="39DB2AF8" wp14:editId="4AAE5939">
            <wp:extent cx="7795260" cy="2662989"/>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6">
                      <a:extLst>
                        <a:ext uri="{28A0092B-C50C-407E-A947-70E740481C1C}">
                          <a14:useLocalDpi xmlns:a14="http://schemas.microsoft.com/office/drawing/2010/main" val="0"/>
                        </a:ext>
                      </a:extLst>
                    </a:blip>
                    <a:srcRect b="2815"/>
                    <a:stretch/>
                  </pic:blipFill>
                  <pic:spPr bwMode="auto">
                    <a:xfrm>
                      <a:off x="0" y="0"/>
                      <a:ext cx="7830961" cy="2675185"/>
                    </a:xfrm>
                    <a:prstGeom prst="rect">
                      <a:avLst/>
                    </a:prstGeom>
                    <a:noFill/>
                    <a:ln>
                      <a:noFill/>
                    </a:ln>
                    <a:extLst>
                      <a:ext uri="{53640926-AAD7-44D8-BBD7-CCE9431645EC}">
                        <a14:shadowObscured xmlns:a14="http://schemas.microsoft.com/office/drawing/2010/main"/>
                      </a:ext>
                    </a:extLst>
                  </pic:spPr>
                </pic:pic>
              </a:graphicData>
            </a:graphic>
          </wp:inline>
        </w:drawing>
      </w:r>
    </w:p>
    <w:p w14:paraId="2E0608BD" w14:textId="77777777" w:rsidR="005D08C7" w:rsidRPr="00EF719E" w:rsidRDefault="005D08C7" w:rsidP="005D08C7">
      <w:pPr>
        <w:pStyle w:val="Text"/>
        <w:spacing w:line="360" w:lineRule="auto"/>
        <w:rPr>
          <w:sz w:val="24"/>
          <w:szCs w:val="24"/>
        </w:rPr>
      </w:pPr>
      <w:r w:rsidRPr="00EF719E">
        <w:rPr>
          <w:sz w:val="24"/>
          <w:szCs w:val="24"/>
        </w:rPr>
        <w:tab/>
      </w:r>
      <w:r w:rsidRPr="00EF719E">
        <w:rPr>
          <w:sz w:val="24"/>
          <w:szCs w:val="24"/>
        </w:rPr>
        <w:tab/>
      </w:r>
      <w:r w:rsidRPr="00EF719E">
        <w:rPr>
          <w:sz w:val="24"/>
          <w:szCs w:val="24"/>
        </w:rPr>
        <w:tab/>
      </w:r>
      <w:r w:rsidRPr="00EF719E">
        <w:rPr>
          <w:sz w:val="24"/>
          <w:szCs w:val="24"/>
        </w:rPr>
        <w:tab/>
      </w:r>
      <w:r w:rsidRPr="00EF719E">
        <w:rPr>
          <w:sz w:val="24"/>
          <w:szCs w:val="24"/>
        </w:rPr>
        <w:tab/>
      </w:r>
      <w:r w:rsidRPr="00EF719E">
        <w:rPr>
          <w:sz w:val="24"/>
          <w:szCs w:val="24"/>
        </w:rPr>
        <w:tab/>
      </w:r>
      <w:r w:rsidRPr="00EF719E">
        <w:rPr>
          <w:sz w:val="24"/>
          <w:szCs w:val="24"/>
        </w:rPr>
        <w:tab/>
      </w:r>
      <w:r w:rsidRPr="00EF719E">
        <w:rPr>
          <w:sz w:val="24"/>
          <w:szCs w:val="24"/>
        </w:rPr>
        <w:tab/>
        <w:t>(b)`</w:t>
      </w:r>
    </w:p>
    <w:p w14:paraId="79CDEB30" w14:textId="64325FB5" w:rsidR="005504F8" w:rsidRPr="00DC4D19" w:rsidRDefault="005D08C7" w:rsidP="005504F8">
      <w:pPr>
        <w:ind w:left="-720" w:right="-540" w:firstLine="720"/>
        <w:jc w:val="center"/>
        <w:rPr>
          <w:rFonts w:eastAsiaTheme="minorEastAsia"/>
          <w:kern w:val="24"/>
          <w:sz w:val="22"/>
          <w:szCs w:val="22"/>
        </w:rPr>
      </w:pPr>
      <w:bookmarkStart w:id="278" w:name="_Toc129009402"/>
      <w:r w:rsidRPr="00DC4D19">
        <w:rPr>
          <w:color w:val="000000" w:themeColor="text1"/>
          <w:sz w:val="22"/>
          <w:szCs w:val="22"/>
        </w:rPr>
        <w:t xml:space="preserve">Figure </w:t>
      </w:r>
      <w:r w:rsidRPr="00DC4D19">
        <w:rPr>
          <w:color w:val="000000" w:themeColor="text1"/>
          <w:sz w:val="22"/>
          <w:szCs w:val="22"/>
        </w:rPr>
        <w:fldChar w:fldCharType="begin"/>
      </w:r>
      <w:r w:rsidRPr="00DC4D19">
        <w:rPr>
          <w:color w:val="000000" w:themeColor="text1"/>
          <w:sz w:val="22"/>
          <w:szCs w:val="22"/>
        </w:rPr>
        <w:instrText xml:space="preserve"> STYLEREF 1 \s </w:instrText>
      </w:r>
      <w:r w:rsidRPr="00DC4D19">
        <w:rPr>
          <w:color w:val="000000" w:themeColor="text1"/>
          <w:sz w:val="22"/>
          <w:szCs w:val="22"/>
        </w:rPr>
        <w:fldChar w:fldCharType="separate"/>
      </w:r>
      <w:r w:rsidR="00424497" w:rsidRPr="00DC4D19">
        <w:rPr>
          <w:noProof/>
          <w:color w:val="000000" w:themeColor="text1"/>
          <w:sz w:val="22"/>
          <w:szCs w:val="22"/>
        </w:rPr>
        <w:t>3</w:t>
      </w:r>
      <w:r w:rsidRPr="00DC4D19">
        <w:rPr>
          <w:color w:val="000000" w:themeColor="text1"/>
          <w:sz w:val="22"/>
          <w:szCs w:val="22"/>
        </w:rPr>
        <w:fldChar w:fldCharType="end"/>
      </w:r>
      <w:r w:rsidRPr="00DC4D19">
        <w:rPr>
          <w:color w:val="000000" w:themeColor="text1"/>
          <w:sz w:val="22"/>
          <w:szCs w:val="22"/>
        </w:rPr>
        <w:t>.</w:t>
      </w:r>
      <w:r w:rsidRPr="00DC4D19">
        <w:rPr>
          <w:color w:val="000000" w:themeColor="text1"/>
          <w:sz w:val="22"/>
          <w:szCs w:val="22"/>
        </w:rPr>
        <w:fldChar w:fldCharType="begin"/>
      </w:r>
      <w:r w:rsidRPr="00DC4D19">
        <w:rPr>
          <w:color w:val="000000" w:themeColor="text1"/>
          <w:sz w:val="22"/>
          <w:szCs w:val="22"/>
        </w:rPr>
        <w:instrText xml:space="preserve"> SEQ Figure \* ARABIC \s 1 </w:instrText>
      </w:r>
      <w:r w:rsidRPr="00DC4D19">
        <w:rPr>
          <w:color w:val="000000" w:themeColor="text1"/>
          <w:sz w:val="22"/>
          <w:szCs w:val="22"/>
        </w:rPr>
        <w:fldChar w:fldCharType="separate"/>
      </w:r>
      <w:r w:rsidR="00424497" w:rsidRPr="00DC4D19">
        <w:rPr>
          <w:noProof/>
          <w:color w:val="000000" w:themeColor="text1"/>
          <w:sz w:val="22"/>
          <w:szCs w:val="22"/>
        </w:rPr>
        <w:t>7</w:t>
      </w:r>
      <w:r w:rsidRPr="00DC4D19">
        <w:rPr>
          <w:color w:val="000000" w:themeColor="text1"/>
          <w:sz w:val="22"/>
          <w:szCs w:val="22"/>
        </w:rPr>
        <w:fldChar w:fldCharType="end"/>
      </w:r>
      <w:r w:rsidR="00287990" w:rsidRPr="00DC4D19">
        <w:rPr>
          <w:noProof/>
          <w:color w:val="000000" w:themeColor="text1"/>
          <w:sz w:val="22"/>
          <w:szCs w:val="22"/>
        </w:rPr>
        <w:t xml:space="preserve">: </w:t>
      </w:r>
      <w:r w:rsidRPr="00DC4D19">
        <w:rPr>
          <w:i/>
          <w:iCs/>
          <w:noProof/>
          <w:color w:val="000000" w:themeColor="text1"/>
          <w:sz w:val="22"/>
          <w:szCs w:val="22"/>
        </w:rPr>
        <w:t xml:space="preserve"> </w:t>
      </w:r>
      <w:r w:rsidRPr="00DC4D19">
        <w:rPr>
          <w:rFonts w:eastAsiaTheme="minorEastAsia"/>
          <w:kern w:val="24"/>
          <w:sz w:val="22"/>
          <w:szCs w:val="22"/>
        </w:rPr>
        <w:t xml:space="preserve">SEL-451relay measured currents with </w:t>
      </w:r>
      <w:r w:rsidR="007E153D" w:rsidRPr="00DC4D19">
        <w:rPr>
          <w:rFonts w:eastAsiaTheme="minorEastAsia"/>
          <w:kern w:val="24"/>
          <w:sz w:val="22"/>
          <w:szCs w:val="22"/>
        </w:rPr>
        <w:t>proposed amplifier interface</w:t>
      </w:r>
      <w:r w:rsidR="005504F8" w:rsidRPr="00DC4D19">
        <w:rPr>
          <w:rFonts w:eastAsiaTheme="minorEastAsia"/>
          <w:kern w:val="24"/>
          <w:sz w:val="22"/>
          <w:szCs w:val="22"/>
        </w:rPr>
        <w:t>.</w:t>
      </w:r>
      <w:bookmarkEnd w:id="278"/>
    </w:p>
    <w:p w14:paraId="49DA3805" w14:textId="53A3E78A" w:rsidR="00287990" w:rsidRDefault="00287990" w:rsidP="00287990">
      <w:pPr>
        <w:ind w:right="-540"/>
        <w:rPr>
          <w:rFonts w:eastAsiaTheme="minorEastAsia"/>
          <w:kern w:val="24"/>
        </w:rPr>
      </w:pPr>
    </w:p>
    <w:p w14:paraId="51F67D29" w14:textId="77777777" w:rsidR="00287990" w:rsidRPr="005504F8" w:rsidRDefault="00287990" w:rsidP="00287990">
      <w:pPr>
        <w:ind w:right="-540"/>
        <w:rPr>
          <w:rFonts w:eastAsiaTheme="minorEastAsia"/>
          <w:kern w:val="24"/>
        </w:rPr>
      </w:pPr>
    </w:p>
    <w:p w14:paraId="253AFBB9" w14:textId="77777777" w:rsidR="005504F8" w:rsidRDefault="005504F8" w:rsidP="007F2B95">
      <w:pPr>
        <w:pStyle w:val="Text"/>
        <w:spacing w:line="360" w:lineRule="auto"/>
        <w:ind w:firstLine="0"/>
        <w:rPr>
          <w:sz w:val="24"/>
          <w:szCs w:val="24"/>
        </w:rPr>
        <w:sectPr w:rsidR="005504F8" w:rsidSect="008C6D4C">
          <w:pgSz w:w="15660" w:h="11520" w:orient="landscape" w:code="1"/>
          <w:pgMar w:top="1440" w:right="1440" w:bottom="1440" w:left="1440" w:header="360" w:footer="1440" w:gutter="0"/>
          <w:cols w:space="400"/>
          <w:docGrid w:linePitch="360"/>
        </w:sectPr>
      </w:pPr>
    </w:p>
    <w:p w14:paraId="44E87771" w14:textId="77777777" w:rsidR="005504F8" w:rsidRPr="00EF719E" w:rsidRDefault="005504F8" w:rsidP="007F2B95">
      <w:pPr>
        <w:pStyle w:val="Text"/>
        <w:spacing w:line="360" w:lineRule="auto"/>
        <w:ind w:firstLine="0"/>
        <w:rPr>
          <w:sz w:val="24"/>
          <w:szCs w:val="24"/>
        </w:rPr>
      </w:pPr>
    </w:p>
    <w:p w14:paraId="0888DD0F" w14:textId="61539CB8" w:rsidR="003413C4" w:rsidRPr="00EF719E" w:rsidRDefault="003413C4" w:rsidP="00287990">
      <w:pPr>
        <w:pStyle w:val="Text"/>
        <w:spacing w:before="720" w:after="720" w:line="360" w:lineRule="auto"/>
        <w:ind w:firstLine="0"/>
        <w:jc w:val="center"/>
        <w:rPr>
          <w:iCs/>
          <w:color w:val="000000" w:themeColor="text1"/>
          <w:sz w:val="24"/>
          <w:szCs w:val="24"/>
        </w:rPr>
      </w:pPr>
      <w:r w:rsidRPr="00EF719E">
        <w:rPr>
          <w:iCs/>
          <w:noProof/>
          <w:color w:val="000000" w:themeColor="text1"/>
          <w:sz w:val="24"/>
          <w:szCs w:val="24"/>
        </w:rPr>
        <w:drawing>
          <wp:inline distT="0" distB="0" distL="0" distR="0" wp14:anchorId="1F8A5014" wp14:editId="6E1D4C33">
            <wp:extent cx="5319835" cy="4777740"/>
            <wp:effectExtent l="0" t="0" r="1905" b="0"/>
            <wp:docPr id="462" name="Picture 46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Diagram, schematic&#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360602" cy="4814353"/>
                    </a:xfrm>
                    <a:prstGeom prst="rect">
                      <a:avLst/>
                    </a:prstGeom>
                    <a:noFill/>
                    <a:ln>
                      <a:noFill/>
                    </a:ln>
                    <a:extLst>
                      <a:ext uri="{53640926-AAD7-44D8-BBD7-CCE9431645EC}">
                        <a14:shadowObscured xmlns:a14="http://schemas.microsoft.com/office/drawing/2010/main"/>
                      </a:ext>
                    </a:extLst>
                  </pic:spPr>
                </pic:pic>
              </a:graphicData>
            </a:graphic>
          </wp:inline>
        </w:drawing>
      </w:r>
    </w:p>
    <w:p w14:paraId="6532062D" w14:textId="165212D0" w:rsidR="003413C4" w:rsidRPr="00DC4D19" w:rsidRDefault="005D08C7" w:rsidP="00287990">
      <w:pPr>
        <w:pStyle w:val="Caption"/>
        <w:jc w:val="center"/>
        <w:rPr>
          <w:rFonts w:ascii="Times New Roman" w:hAnsi="Times New Roman" w:cs="Times New Roman"/>
          <w:i w:val="0"/>
          <w:noProof/>
          <w:color w:val="000000" w:themeColor="text1"/>
          <w:kern w:val="24"/>
          <w:sz w:val="22"/>
          <w:szCs w:val="22"/>
        </w:rPr>
      </w:pPr>
      <w:bookmarkStart w:id="279" w:name="_Toc129009403"/>
      <w:r w:rsidRPr="00DC4D19">
        <w:rPr>
          <w:rFonts w:ascii="Times New Roman" w:hAnsi="Times New Roman" w:cs="Times New Roman"/>
          <w:i w:val="0"/>
          <w:color w:val="000000" w:themeColor="text1"/>
          <w:sz w:val="22"/>
          <w:szCs w:val="22"/>
        </w:rPr>
        <w:t xml:space="preserve">Figure </w:t>
      </w:r>
      <w:r w:rsidRPr="00DC4D19">
        <w:rPr>
          <w:rFonts w:ascii="Times New Roman" w:hAnsi="Times New Roman" w:cs="Times New Roman"/>
          <w:i w:val="0"/>
          <w:color w:val="000000" w:themeColor="text1"/>
          <w:sz w:val="22"/>
          <w:szCs w:val="22"/>
        </w:rPr>
        <w:fldChar w:fldCharType="begin"/>
      </w:r>
      <w:r w:rsidRPr="00DC4D19">
        <w:rPr>
          <w:rFonts w:ascii="Times New Roman" w:hAnsi="Times New Roman" w:cs="Times New Roman"/>
          <w:i w:val="0"/>
          <w:color w:val="000000" w:themeColor="text1"/>
          <w:sz w:val="22"/>
          <w:szCs w:val="22"/>
        </w:rPr>
        <w:instrText xml:space="preserve"> STYLEREF 1 \s </w:instrText>
      </w:r>
      <w:r w:rsidRPr="00DC4D19">
        <w:rPr>
          <w:rFonts w:ascii="Times New Roman" w:hAnsi="Times New Roman" w:cs="Times New Roman"/>
          <w:i w:val="0"/>
          <w:color w:val="000000" w:themeColor="text1"/>
          <w:sz w:val="22"/>
          <w:szCs w:val="22"/>
        </w:rPr>
        <w:fldChar w:fldCharType="separate"/>
      </w:r>
      <w:r w:rsidR="00424497" w:rsidRPr="00DC4D19">
        <w:rPr>
          <w:rFonts w:ascii="Times New Roman" w:hAnsi="Times New Roman" w:cs="Times New Roman"/>
          <w:i w:val="0"/>
          <w:noProof/>
          <w:color w:val="000000" w:themeColor="text1"/>
          <w:sz w:val="22"/>
          <w:szCs w:val="22"/>
        </w:rPr>
        <w:t>3</w:t>
      </w:r>
      <w:r w:rsidRPr="00DC4D19">
        <w:rPr>
          <w:rFonts w:ascii="Times New Roman" w:hAnsi="Times New Roman" w:cs="Times New Roman"/>
          <w:i w:val="0"/>
          <w:color w:val="000000" w:themeColor="text1"/>
          <w:sz w:val="22"/>
          <w:szCs w:val="22"/>
        </w:rPr>
        <w:fldChar w:fldCharType="end"/>
      </w:r>
      <w:r w:rsidRPr="00DC4D19">
        <w:rPr>
          <w:rFonts w:ascii="Times New Roman" w:hAnsi="Times New Roman" w:cs="Times New Roman"/>
          <w:i w:val="0"/>
          <w:color w:val="000000" w:themeColor="text1"/>
          <w:sz w:val="22"/>
          <w:szCs w:val="22"/>
        </w:rPr>
        <w:t>.</w:t>
      </w:r>
      <w:r w:rsidRPr="00DC4D19">
        <w:rPr>
          <w:rFonts w:ascii="Times New Roman" w:hAnsi="Times New Roman" w:cs="Times New Roman"/>
          <w:i w:val="0"/>
          <w:color w:val="000000" w:themeColor="text1"/>
          <w:sz w:val="22"/>
          <w:szCs w:val="22"/>
        </w:rPr>
        <w:fldChar w:fldCharType="begin"/>
      </w:r>
      <w:r w:rsidRPr="00DC4D19">
        <w:rPr>
          <w:rFonts w:ascii="Times New Roman" w:hAnsi="Times New Roman" w:cs="Times New Roman"/>
          <w:i w:val="0"/>
          <w:color w:val="000000" w:themeColor="text1"/>
          <w:sz w:val="22"/>
          <w:szCs w:val="22"/>
        </w:rPr>
        <w:instrText xml:space="preserve"> SEQ Figure \* ARABIC \s 1 </w:instrText>
      </w:r>
      <w:r w:rsidRPr="00DC4D19">
        <w:rPr>
          <w:rFonts w:ascii="Times New Roman" w:hAnsi="Times New Roman" w:cs="Times New Roman"/>
          <w:i w:val="0"/>
          <w:color w:val="000000" w:themeColor="text1"/>
          <w:sz w:val="22"/>
          <w:szCs w:val="22"/>
        </w:rPr>
        <w:fldChar w:fldCharType="separate"/>
      </w:r>
      <w:r w:rsidR="00424497" w:rsidRPr="00DC4D19">
        <w:rPr>
          <w:rFonts w:ascii="Times New Roman" w:hAnsi="Times New Roman" w:cs="Times New Roman"/>
          <w:i w:val="0"/>
          <w:noProof/>
          <w:color w:val="000000" w:themeColor="text1"/>
          <w:sz w:val="22"/>
          <w:szCs w:val="22"/>
        </w:rPr>
        <w:t>8</w:t>
      </w:r>
      <w:r w:rsidRPr="00DC4D19">
        <w:rPr>
          <w:rFonts w:ascii="Times New Roman" w:hAnsi="Times New Roman" w:cs="Times New Roman"/>
          <w:i w:val="0"/>
          <w:color w:val="000000" w:themeColor="text1"/>
          <w:sz w:val="22"/>
          <w:szCs w:val="22"/>
        </w:rPr>
        <w:fldChar w:fldCharType="end"/>
      </w:r>
      <w:r w:rsidRPr="00DC4D19">
        <w:rPr>
          <w:rFonts w:ascii="Times New Roman" w:hAnsi="Times New Roman" w:cs="Times New Roman"/>
          <w:i w:val="0"/>
          <w:noProof/>
          <w:color w:val="000000" w:themeColor="text1"/>
          <w:sz w:val="22"/>
          <w:szCs w:val="22"/>
        </w:rPr>
        <w:t xml:space="preserve">: </w:t>
      </w:r>
      <w:r w:rsidR="003413C4" w:rsidRPr="00DC4D19">
        <w:rPr>
          <w:rFonts w:ascii="Times New Roman" w:hAnsi="Times New Roman" w:cs="Times New Roman"/>
          <w:i w:val="0"/>
          <w:color w:val="000000" w:themeColor="text1"/>
          <w:sz w:val="22"/>
          <w:szCs w:val="22"/>
        </w:rPr>
        <w:t>Power system for relay with amplifier interface.</w:t>
      </w:r>
      <w:bookmarkEnd w:id="279"/>
    </w:p>
    <w:p w14:paraId="5FB027AB" w14:textId="67C21792" w:rsidR="003413C4" w:rsidRPr="00EF719E" w:rsidRDefault="003413C4" w:rsidP="007F2B95">
      <w:pPr>
        <w:pStyle w:val="Text"/>
        <w:spacing w:line="360" w:lineRule="auto"/>
        <w:ind w:firstLine="0"/>
        <w:rPr>
          <w:sz w:val="24"/>
          <w:szCs w:val="24"/>
        </w:rPr>
      </w:pPr>
    </w:p>
    <w:p w14:paraId="1C0F205F" w14:textId="0DBF4D63" w:rsidR="003413C4" w:rsidRPr="00EF719E" w:rsidRDefault="003413C4" w:rsidP="007F2B95">
      <w:pPr>
        <w:pStyle w:val="Text"/>
        <w:spacing w:line="360" w:lineRule="auto"/>
        <w:ind w:firstLine="0"/>
        <w:rPr>
          <w:sz w:val="24"/>
          <w:szCs w:val="24"/>
        </w:rPr>
      </w:pPr>
    </w:p>
    <w:p w14:paraId="7F087A0C" w14:textId="0A6D54DD" w:rsidR="003413C4" w:rsidRPr="00EF719E" w:rsidRDefault="003413C4" w:rsidP="007F2B95">
      <w:pPr>
        <w:pStyle w:val="Text"/>
        <w:spacing w:line="360" w:lineRule="auto"/>
        <w:ind w:firstLine="0"/>
        <w:rPr>
          <w:sz w:val="24"/>
          <w:szCs w:val="24"/>
        </w:rPr>
      </w:pPr>
    </w:p>
    <w:p w14:paraId="1F5D6161" w14:textId="5C6D7777" w:rsidR="005D08C7" w:rsidRPr="00EF719E" w:rsidRDefault="005D08C7" w:rsidP="007F2B95">
      <w:pPr>
        <w:pStyle w:val="Text"/>
        <w:spacing w:line="360" w:lineRule="auto"/>
        <w:ind w:firstLine="0"/>
        <w:rPr>
          <w:sz w:val="24"/>
          <w:szCs w:val="24"/>
        </w:rPr>
      </w:pPr>
    </w:p>
    <w:p w14:paraId="6E8CF708" w14:textId="30EDCFD7" w:rsidR="005D08C7" w:rsidRPr="00EF719E" w:rsidRDefault="005D08C7" w:rsidP="007F2B95">
      <w:pPr>
        <w:pStyle w:val="Text"/>
        <w:spacing w:line="360" w:lineRule="auto"/>
        <w:ind w:firstLine="0"/>
        <w:rPr>
          <w:sz w:val="24"/>
          <w:szCs w:val="24"/>
        </w:rPr>
      </w:pPr>
    </w:p>
    <w:p w14:paraId="2E4B2E2B" w14:textId="77777777" w:rsidR="005D08C7" w:rsidRPr="00EF719E" w:rsidRDefault="005D08C7" w:rsidP="007F2B95">
      <w:pPr>
        <w:pStyle w:val="Text"/>
        <w:spacing w:line="360" w:lineRule="auto"/>
        <w:ind w:firstLine="0"/>
        <w:rPr>
          <w:sz w:val="24"/>
          <w:szCs w:val="24"/>
        </w:rPr>
      </w:pPr>
    </w:p>
    <w:p w14:paraId="0263E850" w14:textId="77777777" w:rsidR="003413C4" w:rsidRPr="00EF719E" w:rsidRDefault="003413C4" w:rsidP="003413C4">
      <w:pPr>
        <w:pStyle w:val="Text"/>
        <w:spacing w:line="360" w:lineRule="auto"/>
        <w:ind w:firstLine="0"/>
        <w:rPr>
          <w:sz w:val="24"/>
          <w:szCs w:val="24"/>
        </w:rPr>
      </w:pPr>
    </w:p>
    <w:p w14:paraId="2BB8E930" w14:textId="77777777" w:rsidR="00A51FB4" w:rsidRPr="00EF719E" w:rsidRDefault="00A51FB4" w:rsidP="00A51FB4">
      <w:pPr>
        <w:pStyle w:val="BodyText"/>
        <w:spacing w:line="360" w:lineRule="auto"/>
        <w:ind w:firstLine="0"/>
        <w:rPr>
          <w:rFonts w:eastAsia="MS Mincho"/>
          <w:sz w:val="24"/>
          <w:szCs w:val="24"/>
          <w:lang w:val="en-AU"/>
        </w:rPr>
      </w:pPr>
      <w:r w:rsidRPr="00EF719E">
        <w:rPr>
          <w:rFonts w:eastAsia="MS Mincho"/>
          <w:sz w:val="24"/>
          <w:szCs w:val="24"/>
          <w:lang w:val="en-AU"/>
        </w:rPr>
        <w:t xml:space="preserve">In addition, this proposed amplifier interface with FPGA modules presents a low-cost alternative compared with actual relay testing devices used as amplifier interfaces with real-time simulators.  </w:t>
      </w:r>
    </w:p>
    <w:p w14:paraId="6FD6A748" w14:textId="77777777" w:rsidR="00A51FB4" w:rsidRPr="00EF719E" w:rsidRDefault="00A51FB4" w:rsidP="00A51FB4">
      <w:pPr>
        <w:pStyle w:val="BodyText"/>
        <w:spacing w:line="360" w:lineRule="auto"/>
        <w:ind w:firstLine="0"/>
        <w:rPr>
          <w:rFonts w:eastAsia="MS Mincho"/>
          <w:sz w:val="24"/>
          <w:szCs w:val="24"/>
          <w:lang w:val="en-AU"/>
        </w:rPr>
      </w:pPr>
      <w:r w:rsidRPr="00EF719E">
        <w:rPr>
          <w:rFonts w:eastAsia="MS Mincho"/>
          <w:sz w:val="24"/>
          <w:szCs w:val="24"/>
          <w:lang w:val="en-AU"/>
        </w:rPr>
        <w:t xml:space="preserve">The current amplifier for use in protective relays was described. Resonant controllers tuned at the grid fundamental frequency were used to reduce the steady-state error between the control signal and the measured current while maintaining low current distortion. The performance of the current amplifier and control was verified experimentally in the time domain. The results show that the proposed design offers a cost-effective way to test protective devices for single-phase-to-ground, two-phase-to-ground, and three-phase faults. </w:t>
      </w:r>
    </w:p>
    <w:p w14:paraId="020E52FA" w14:textId="18DC74FD" w:rsidR="003413C4" w:rsidRDefault="003413C4" w:rsidP="003413C4">
      <w:pPr>
        <w:pStyle w:val="Text"/>
        <w:spacing w:line="360" w:lineRule="auto"/>
        <w:ind w:firstLine="0"/>
        <w:rPr>
          <w:sz w:val="24"/>
          <w:szCs w:val="24"/>
        </w:rPr>
      </w:pPr>
    </w:p>
    <w:p w14:paraId="5C80BCE4" w14:textId="7E7C8E5D" w:rsidR="00A51FB4" w:rsidRDefault="00A51FB4" w:rsidP="003413C4">
      <w:pPr>
        <w:pStyle w:val="Text"/>
        <w:spacing w:line="360" w:lineRule="auto"/>
        <w:ind w:firstLine="0"/>
        <w:rPr>
          <w:sz w:val="24"/>
          <w:szCs w:val="24"/>
        </w:rPr>
      </w:pPr>
    </w:p>
    <w:p w14:paraId="0B6E8B63" w14:textId="2AE60359" w:rsidR="00A51FB4" w:rsidRDefault="00A51FB4" w:rsidP="003413C4">
      <w:pPr>
        <w:pStyle w:val="Text"/>
        <w:spacing w:line="360" w:lineRule="auto"/>
        <w:ind w:firstLine="0"/>
        <w:rPr>
          <w:sz w:val="24"/>
          <w:szCs w:val="24"/>
        </w:rPr>
      </w:pPr>
    </w:p>
    <w:p w14:paraId="551B3184" w14:textId="0F477A09" w:rsidR="00A51FB4" w:rsidRDefault="00A51FB4" w:rsidP="003413C4">
      <w:pPr>
        <w:pStyle w:val="Text"/>
        <w:spacing w:line="360" w:lineRule="auto"/>
        <w:ind w:firstLine="0"/>
        <w:rPr>
          <w:sz w:val="24"/>
          <w:szCs w:val="24"/>
        </w:rPr>
      </w:pPr>
    </w:p>
    <w:p w14:paraId="44216005" w14:textId="4F6D74DC" w:rsidR="00A51FB4" w:rsidRDefault="00A51FB4" w:rsidP="003413C4">
      <w:pPr>
        <w:pStyle w:val="Text"/>
        <w:spacing w:line="360" w:lineRule="auto"/>
        <w:ind w:firstLine="0"/>
        <w:rPr>
          <w:sz w:val="24"/>
          <w:szCs w:val="24"/>
        </w:rPr>
      </w:pPr>
    </w:p>
    <w:p w14:paraId="3528FBFB" w14:textId="0057A0C8" w:rsidR="00A51FB4" w:rsidRDefault="00A51FB4" w:rsidP="003413C4">
      <w:pPr>
        <w:pStyle w:val="Text"/>
        <w:spacing w:line="360" w:lineRule="auto"/>
        <w:ind w:firstLine="0"/>
        <w:rPr>
          <w:sz w:val="24"/>
          <w:szCs w:val="24"/>
        </w:rPr>
      </w:pPr>
    </w:p>
    <w:p w14:paraId="3CBFCEE8" w14:textId="2571613E" w:rsidR="00A51FB4" w:rsidRDefault="00A51FB4" w:rsidP="003413C4">
      <w:pPr>
        <w:pStyle w:val="Text"/>
        <w:spacing w:line="360" w:lineRule="auto"/>
        <w:ind w:firstLine="0"/>
        <w:rPr>
          <w:sz w:val="24"/>
          <w:szCs w:val="24"/>
        </w:rPr>
      </w:pPr>
    </w:p>
    <w:p w14:paraId="09AC49EA" w14:textId="77777777" w:rsidR="00A51FB4" w:rsidRPr="00EF719E" w:rsidRDefault="00A51FB4" w:rsidP="003413C4">
      <w:pPr>
        <w:pStyle w:val="Text"/>
        <w:spacing w:line="360" w:lineRule="auto"/>
        <w:ind w:firstLine="0"/>
        <w:rPr>
          <w:sz w:val="24"/>
          <w:szCs w:val="24"/>
        </w:rPr>
      </w:pPr>
    </w:p>
    <w:p w14:paraId="2BC23612" w14:textId="791C7F93" w:rsidR="003413C4" w:rsidRPr="00EF719E" w:rsidRDefault="003413C4" w:rsidP="007F2B95">
      <w:pPr>
        <w:pStyle w:val="Text"/>
        <w:spacing w:line="360" w:lineRule="auto"/>
        <w:ind w:firstLine="0"/>
        <w:rPr>
          <w:sz w:val="24"/>
          <w:szCs w:val="24"/>
        </w:rPr>
      </w:pPr>
    </w:p>
    <w:p w14:paraId="5557213D" w14:textId="0AA2FE4D" w:rsidR="009545A6" w:rsidRPr="00EF719E" w:rsidRDefault="009545A6" w:rsidP="007F2B95">
      <w:pPr>
        <w:pStyle w:val="Text"/>
        <w:spacing w:line="360" w:lineRule="auto"/>
        <w:ind w:firstLine="0"/>
        <w:rPr>
          <w:sz w:val="24"/>
          <w:szCs w:val="24"/>
        </w:rPr>
      </w:pPr>
    </w:p>
    <w:p w14:paraId="2A027AFC" w14:textId="3C34D310" w:rsidR="009545A6" w:rsidRPr="00EF719E" w:rsidRDefault="009545A6" w:rsidP="007F2B95">
      <w:pPr>
        <w:pStyle w:val="Text"/>
        <w:spacing w:line="360" w:lineRule="auto"/>
        <w:ind w:firstLine="0"/>
        <w:rPr>
          <w:sz w:val="24"/>
          <w:szCs w:val="24"/>
        </w:rPr>
      </w:pPr>
    </w:p>
    <w:p w14:paraId="5191EB85" w14:textId="66053DEE" w:rsidR="009545A6" w:rsidRPr="00EF719E" w:rsidRDefault="009545A6" w:rsidP="007F2B95">
      <w:pPr>
        <w:pStyle w:val="Text"/>
        <w:spacing w:line="360" w:lineRule="auto"/>
        <w:ind w:firstLine="0"/>
        <w:rPr>
          <w:sz w:val="24"/>
          <w:szCs w:val="24"/>
        </w:rPr>
      </w:pPr>
    </w:p>
    <w:p w14:paraId="7225D3E3" w14:textId="303E920B" w:rsidR="009545A6" w:rsidRPr="00EF719E" w:rsidRDefault="009545A6" w:rsidP="007F2B95">
      <w:pPr>
        <w:pStyle w:val="Text"/>
        <w:spacing w:line="360" w:lineRule="auto"/>
        <w:ind w:firstLine="0"/>
        <w:rPr>
          <w:sz w:val="24"/>
          <w:szCs w:val="24"/>
        </w:rPr>
      </w:pPr>
    </w:p>
    <w:p w14:paraId="6B757D18" w14:textId="154CFE67" w:rsidR="009545A6" w:rsidRPr="00EF719E" w:rsidRDefault="009545A6" w:rsidP="007F2B95">
      <w:pPr>
        <w:pStyle w:val="Text"/>
        <w:spacing w:line="360" w:lineRule="auto"/>
        <w:ind w:firstLine="0"/>
        <w:rPr>
          <w:sz w:val="24"/>
          <w:szCs w:val="24"/>
        </w:rPr>
      </w:pPr>
    </w:p>
    <w:p w14:paraId="45C8727C" w14:textId="35DCDA4F" w:rsidR="009545A6" w:rsidRPr="00EF719E" w:rsidRDefault="009545A6" w:rsidP="007F2B95">
      <w:pPr>
        <w:pStyle w:val="Text"/>
        <w:spacing w:line="360" w:lineRule="auto"/>
        <w:ind w:firstLine="0"/>
        <w:rPr>
          <w:sz w:val="24"/>
          <w:szCs w:val="24"/>
        </w:rPr>
      </w:pPr>
    </w:p>
    <w:p w14:paraId="74AFEBAD" w14:textId="1BF14A08" w:rsidR="009545A6" w:rsidRPr="00EF719E" w:rsidRDefault="009545A6" w:rsidP="007F2B95">
      <w:pPr>
        <w:pStyle w:val="Text"/>
        <w:spacing w:line="360" w:lineRule="auto"/>
        <w:ind w:firstLine="0"/>
        <w:rPr>
          <w:sz w:val="24"/>
          <w:szCs w:val="24"/>
        </w:rPr>
      </w:pPr>
    </w:p>
    <w:p w14:paraId="12B1C3E4" w14:textId="48B4B108" w:rsidR="009545A6" w:rsidRPr="00EF719E" w:rsidRDefault="009545A6" w:rsidP="007F2B95">
      <w:pPr>
        <w:pStyle w:val="Text"/>
        <w:spacing w:line="360" w:lineRule="auto"/>
        <w:ind w:firstLine="0"/>
        <w:rPr>
          <w:sz w:val="24"/>
          <w:szCs w:val="24"/>
        </w:rPr>
      </w:pPr>
    </w:p>
    <w:p w14:paraId="56F86A61" w14:textId="77777777" w:rsidR="009545A6" w:rsidRPr="00EF719E" w:rsidRDefault="009545A6" w:rsidP="007F2B95">
      <w:pPr>
        <w:pStyle w:val="Text"/>
        <w:spacing w:line="360" w:lineRule="auto"/>
        <w:ind w:firstLine="0"/>
        <w:rPr>
          <w:sz w:val="24"/>
          <w:szCs w:val="24"/>
        </w:rPr>
      </w:pPr>
    </w:p>
    <w:p w14:paraId="0905F294" w14:textId="79C2D534" w:rsidR="003413C4" w:rsidRPr="00EF719E" w:rsidRDefault="003413C4" w:rsidP="007F2B95">
      <w:pPr>
        <w:pStyle w:val="Text"/>
        <w:spacing w:line="360" w:lineRule="auto"/>
        <w:ind w:firstLine="0"/>
        <w:rPr>
          <w:sz w:val="24"/>
          <w:szCs w:val="24"/>
        </w:rPr>
      </w:pPr>
    </w:p>
    <w:p w14:paraId="16EE8C56" w14:textId="77777777" w:rsidR="00C43C7E" w:rsidRPr="00EF719E" w:rsidRDefault="00C43C7E" w:rsidP="007F2B95">
      <w:pPr>
        <w:pStyle w:val="Text"/>
        <w:spacing w:line="360" w:lineRule="auto"/>
        <w:ind w:firstLine="0"/>
        <w:rPr>
          <w:sz w:val="24"/>
          <w:szCs w:val="24"/>
        </w:rPr>
      </w:pPr>
    </w:p>
    <w:p w14:paraId="61FD1423" w14:textId="0765A274" w:rsidR="00BB2DD1" w:rsidRPr="00592D73" w:rsidRDefault="003D17AF" w:rsidP="001F786D">
      <w:pPr>
        <w:pStyle w:val="Heading1"/>
        <w:rPr>
          <w:szCs w:val="24"/>
        </w:rPr>
      </w:pPr>
      <w:bookmarkStart w:id="280" w:name="_Toc125019115"/>
      <w:bookmarkStart w:id="281" w:name="_Toc125807382"/>
      <w:bookmarkStart w:id="282" w:name="_Toc125807507"/>
      <w:bookmarkStart w:id="283" w:name="_Toc125808247"/>
      <w:bookmarkStart w:id="284" w:name="_Toc127366263"/>
      <w:r>
        <w:rPr>
          <w:szCs w:val="24"/>
          <w:lang w:val="en-US"/>
        </w:rPr>
        <w:lastRenderedPageBreak/>
        <w:t xml:space="preserve">CHAPTER </w:t>
      </w:r>
      <w:r w:rsidRPr="00592D73">
        <w:rPr>
          <w:szCs w:val="24"/>
          <w:lang w:val="en-US"/>
        </w:rPr>
        <w:t>4</w:t>
      </w:r>
      <w:r w:rsidRPr="00592D73">
        <w:rPr>
          <w:szCs w:val="24"/>
        </w:rPr>
        <w:br/>
        <w:t xml:space="preserve">GRID-TIED </w:t>
      </w:r>
      <w:r w:rsidRPr="00592D73">
        <w:rPr>
          <w:szCs w:val="24"/>
          <w:lang w:val="en-US"/>
        </w:rPr>
        <w:t>DOUBLY-FED INDUCTION GENERATORS (DFIGS)</w:t>
      </w:r>
      <w:r w:rsidRPr="00592D73">
        <w:rPr>
          <w:szCs w:val="24"/>
        </w:rPr>
        <w:br/>
      </w:r>
      <w:r w:rsidRPr="00592D73">
        <w:rPr>
          <w:szCs w:val="24"/>
          <w:lang w:val="en-US"/>
        </w:rPr>
        <w:t>REAL-TIME MODELLING AND MODEL VALIDATION AND RESPONSE</w:t>
      </w:r>
      <w:r w:rsidRPr="00592D73">
        <w:rPr>
          <w:szCs w:val="24"/>
        </w:rPr>
        <w:t xml:space="preserve"> DURING </w:t>
      </w:r>
      <w:bookmarkEnd w:id="280"/>
      <w:r w:rsidRPr="00592D73">
        <w:rPr>
          <w:szCs w:val="24"/>
          <w:lang w:val="en-US"/>
        </w:rPr>
        <w:t>VOLTAGE SAGS</w:t>
      </w:r>
      <w:bookmarkEnd w:id="281"/>
      <w:bookmarkEnd w:id="282"/>
      <w:bookmarkEnd w:id="283"/>
      <w:bookmarkEnd w:id="284"/>
    </w:p>
    <w:p w14:paraId="79CCA7EC" w14:textId="3B52FB73" w:rsidR="004D0DBF" w:rsidRPr="00592D73" w:rsidRDefault="004D0DBF" w:rsidP="00B103E1">
      <w:pPr>
        <w:pStyle w:val="Text"/>
        <w:spacing w:line="360" w:lineRule="auto"/>
        <w:rPr>
          <w:sz w:val="24"/>
          <w:szCs w:val="24"/>
        </w:rPr>
      </w:pPr>
    </w:p>
    <w:p w14:paraId="14E4D80C" w14:textId="77777777" w:rsidR="001F786D" w:rsidRPr="00592D73" w:rsidRDefault="001F786D" w:rsidP="006249FE">
      <w:pPr>
        <w:pStyle w:val="Text"/>
        <w:spacing w:line="360" w:lineRule="auto"/>
        <w:ind w:firstLine="0"/>
        <w:rPr>
          <w:b/>
          <w:bCs/>
          <w:sz w:val="24"/>
          <w:szCs w:val="24"/>
        </w:rPr>
      </w:pPr>
    </w:p>
    <w:p w14:paraId="1AB28FEF" w14:textId="77777777" w:rsidR="001F786D" w:rsidRDefault="001F786D" w:rsidP="006249FE">
      <w:pPr>
        <w:pStyle w:val="Text"/>
        <w:spacing w:line="360" w:lineRule="auto"/>
        <w:ind w:firstLine="0"/>
        <w:rPr>
          <w:b/>
          <w:bCs/>
          <w:sz w:val="24"/>
          <w:szCs w:val="24"/>
        </w:rPr>
      </w:pPr>
    </w:p>
    <w:p w14:paraId="29D6597E" w14:textId="77777777" w:rsidR="001F786D" w:rsidRDefault="001F786D" w:rsidP="006249FE">
      <w:pPr>
        <w:pStyle w:val="Text"/>
        <w:spacing w:line="360" w:lineRule="auto"/>
        <w:ind w:firstLine="0"/>
        <w:rPr>
          <w:b/>
          <w:bCs/>
          <w:sz w:val="24"/>
          <w:szCs w:val="24"/>
        </w:rPr>
      </w:pPr>
    </w:p>
    <w:p w14:paraId="27B3D3A5" w14:textId="77777777" w:rsidR="001F786D" w:rsidRDefault="001F786D" w:rsidP="006249FE">
      <w:pPr>
        <w:pStyle w:val="Text"/>
        <w:spacing w:line="360" w:lineRule="auto"/>
        <w:ind w:firstLine="0"/>
        <w:rPr>
          <w:b/>
          <w:bCs/>
          <w:sz w:val="24"/>
          <w:szCs w:val="24"/>
        </w:rPr>
      </w:pPr>
    </w:p>
    <w:p w14:paraId="659B3359" w14:textId="77777777" w:rsidR="001F786D" w:rsidRDefault="001F786D" w:rsidP="006249FE">
      <w:pPr>
        <w:pStyle w:val="Text"/>
        <w:spacing w:line="360" w:lineRule="auto"/>
        <w:ind w:firstLine="0"/>
        <w:rPr>
          <w:b/>
          <w:bCs/>
          <w:sz w:val="24"/>
          <w:szCs w:val="24"/>
        </w:rPr>
      </w:pPr>
    </w:p>
    <w:p w14:paraId="3FD9DD6A" w14:textId="77777777" w:rsidR="001F786D" w:rsidRDefault="001F786D" w:rsidP="006249FE">
      <w:pPr>
        <w:pStyle w:val="Text"/>
        <w:spacing w:line="360" w:lineRule="auto"/>
        <w:ind w:firstLine="0"/>
        <w:rPr>
          <w:b/>
          <w:bCs/>
          <w:sz w:val="24"/>
          <w:szCs w:val="24"/>
        </w:rPr>
      </w:pPr>
    </w:p>
    <w:p w14:paraId="1581BAD1" w14:textId="77777777" w:rsidR="001F786D" w:rsidRDefault="001F786D" w:rsidP="006249FE">
      <w:pPr>
        <w:pStyle w:val="Text"/>
        <w:spacing w:line="360" w:lineRule="auto"/>
        <w:ind w:firstLine="0"/>
        <w:rPr>
          <w:b/>
          <w:bCs/>
          <w:sz w:val="24"/>
          <w:szCs w:val="24"/>
        </w:rPr>
      </w:pPr>
    </w:p>
    <w:p w14:paraId="74D97B7F" w14:textId="77777777" w:rsidR="001F786D" w:rsidRDefault="001F786D" w:rsidP="006249FE">
      <w:pPr>
        <w:pStyle w:val="Text"/>
        <w:spacing w:line="360" w:lineRule="auto"/>
        <w:ind w:firstLine="0"/>
        <w:rPr>
          <w:b/>
          <w:bCs/>
          <w:sz w:val="24"/>
          <w:szCs w:val="24"/>
        </w:rPr>
      </w:pPr>
    </w:p>
    <w:p w14:paraId="4A049BC9" w14:textId="77777777" w:rsidR="001F786D" w:rsidRDefault="001F786D" w:rsidP="006249FE">
      <w:pPr>
        <w:pStyle w:val="Text"/>
        <w:spacing w:line="360" w:lineRule="auto"/>
        <w:ind w:firstLine="0"/>
        <w:rPr>
          <w:b/>
          <w:bCs/>
          <w:sz w:val="24"/>
          <w:szCs w:val="24"/>
        </w:rPr>
      </w:pPr>
    </w:p>
    <w:p w14:paraId="01D209AE" w14:textId="77777777" w:rsidR="001F786D" w:rsidRDefault="001F786D" w:rsidP="006249FE">
      <w:pPr>
        <w:pStyle w:val="Text"/>
        <w:spacing w:line="360" w:lineRule="auto"/>
        <w:ind w:firstLine="0"/>
        <w:rPr>
          <w:b/>
          <w:bCs/>
          <w:sz w:val="24"/>
          <w:szCs w:val="24"/>
        </w:rPr>
      </w:pPr>
    </w:p>
    <w:p w14:paraId="6C4C71D9" w14:textId="77777777" w:rsidR="001F786D" w:rsidRDefault="001F786D" w:rsidP="006249FE">
      <w:pPr>
        <w:pStyle w:val="Text"/>
        <w:spacing w:line="360" w:lineRule="auto"/>
        <w:ind w:firstLine="0"/>
        <w:rPr>
          <w:b/>
          <w:bCs/>
          <w:sz w:val="24"/>
          <w:szCs w:val="24"/>
        </w:rPr>
      </w:pPr>
    </w:p>
    <w:p w14:paraId="7E26EA4C" w14:textId="77777777" w:rsidR="001F786D" w:rsidRDefault="001F786D" w:rsidP="006249FE">
      <w:pPr>
        <w:pStyle w:val="Text"/>
        <w:spacing w:line="360" w:lineRule="auto"/>
        <w:ind w:firstLine="0"/>
        <w:rPr>
          <w:b/>
          <w:bCs/>
          <w:sz w:val="24"/>
          <w:szCs w:val="24"/>
        </w:rPr>
      </w:pPr>
    </w:p>
    <w:p w14:paraId="6BBF7446" w14:textId="77777777" w:rsidR="001F786D" w:rsidRDefault="001F786D" w:rsidP="006249FE">
      <w:pPr>
        <w:pStyle w:val="Text"/>
        <w:spacing w:line="360" w:lineRule="auto"/>
        <w:ind w:firstLine="0"/>
        <w:rPr>
          <w:b/>
          <w:bCs/>
          <w:sz w:val="24"/>
          <w:szCs w:val="24"/>
        </w:rPr>
      </w:pPr>
    </w:p>
    <w:p w14:paraId="6C31C12E" w14:textId="77777777" w:rsidR="001F786D" w:rsidRDefault="001F786D" w:rsidP="006249FE">
      <w:pPr>
        <w:pStyle w:val="Text"/>
        <w:spacing w:line="360" w:lineRule="auto"/>
        <w:ind w:firstLine="0"/>
        <w:rPr>
          <w:b/>
          <w:bCs/>
          <w:sz w:val="24"/>
          <w:szCs w:val="24"/>
        </w:rPr>
      </w:pPr>
    </w:p>
    <w:p w14:paraId="124DE5A7" w14:textId="77777777" w:rsidR="001F786D" w:rsidRDefault="001F786D" w:rsidP="006249FE">
      <w:pPr>
        <w:pStyle w:val="Text"/>
        <w:spacing w:line="360" w:lineRule="auto"/>
        <w:ind w:firstLine="0"/>
        <w:rPr>
          <w:b/>
          <w:bCs/>
          <w:sz w:val="24"/>
          <w:szCs w:val="24"/>
        </w:rPr>
      </w:pPr>
    </w:p>
    <w:p w14:paraId="4EADCFD4" w14:textId="77777777" w:rsidR="001F786D" w:rsidRDefault="001F786D" w:rsidP="006249FE">
      <w:pPr>
        <w:pStyle w:val="Text"/>
        <w:spacing w:line="360" w:lineRule="auto"/>
        <w:ind w:firstLine="0"/>
        <w:rPr>
          <w:b/>
          <w:bCs/>
          <w:sz w:val="24"/>
          <w:szCs w:val="24"/>
        </w:rPr>
      </w:pPr>
    </w:p>
    <w:p w14:paraId="21E27E96" w14:textId="77777777" w:rsidR="001F786D" w:rsidRDefault="001F786D" w:rsidP="006249FE">
      <w:pPr>
        <w:pStyle w:val="Text"/>
        <w:spacing w:line="360" w:lineRule="auto"/>
        <w:ind w:firstLine="0"/>
        <w:rPr>
          <w:b/>
          <w:bCs/>
          <w:sz w:val="24"/>
          <w:szCs w:val="24"/>
        </w:rPr>
      </w:pPr>
    </w:p>
    <w:p w14:paraId="08C3863F" w14:textId="77777777" w:rsidR="001F786D" w:rsidRDefault="001F786D" w:rsidP="006249FE">
      <w:pPr>
        <w:pStyle w:val="Text"/>
        <w:spacing w:line="360" w:lineRule="auto"/>
        <w:ind w:firstLine="0"/>
        <w:rPr>
          <w:b/>
          <w:bCs/>
          <w:sz w:val="24"/>
          <w:szCs w:val="24"/>
        </w:rPr>
      </w:pPr>
    </w:p>
    <w:p w14:paraId="6F4C5E56" w14:textId="77777777" w:rsidR="001F786D" w:rsidRDefault="001F786D" w:rsidP="006249FE">
      <w:pPr>
        <w:pStyle w:val="Text"/>
        <w:spacing w:line="360" w:lineRule="auto"/>
        <w:ind w:firstLine="0"/>
        <w:rPr>
          <w:b/>
          <w:bCs/>
          <w:sz w:val="24"/>
          <w:szCs w:val="24"/>
        </w:rPr>
      </w:pPr>
    </w:p>
    <w:p w14:paraId="2FB041E4" w14:textId="77777777" w:rsidR="001F786D" w:rsidRDefault="001F786D" w:rsidP="006249FE">
      <w:pPr>
        <w:pStyle w:val="Text"/>
        <w:spacing w:line="360" w:lineRule="auto"/>
        <w:ind w:firstLine="0"/>
        <w:rPr>
          <w:b/>
          <w:bCs/>
          <w:sz w:val="24"/>
          <w:szCs w:val="24"/>
        </w:rPr>
      </w:pPr>
    </w:p>
    <w:p w14:paraId="01B242A8" w14:textId="77777777" w:rsidR="001F786D" w:rsidRDefault="001F786D" w:rsidP="006249FE">
      <w:pPr>
        <w:pStyle w:val="Text"/>
        <w:spacing w:line="360" w:lineRule="auto"/>
        <w:ind w:firstLine="0"/>
        <w:rPr>
          <w:b/>
          <w:bCs/>
          <w:sz w:val="24"/>
          <w:szCs w:val="24"/>
        </w:rPr>
      </w:pPr>
    </w:p>
    <w:p w14:paraId="45315AA2" w14:textId="77777777" w:rsidR="001F786D" w:rsidRDefault="001F786D" w:rsidP="006249FE">
      <w:pPr>
        <w:pStyle w:val="Text"/>
        <w:spacing w:line="360" w:lineRule="auto"/>
        <w:ind w:firstLine="0"/>
        <w:rPr>
          <w:b/>
          <w:bCs/>
          <w:sz w:val="24"/>
          <w:szCs w:val="24"/>
        </w:rPr>
      </w:pPr>
    </w:p>
    <w:p w14:paraId="63D4DF20" w14:textId="77777777" w:rsidR="001F786D" w:rsidRDefault="001F786D" w:rsidP="006249FE">
      <w:pPr>
        <w:pStyle w:val="Text"/>
        <w:spacing w:line="360" w:lineRule="auto"/>
        <w:ind w:firstLine="0"/>
        <w:rPr>
          <w:b/>
          <w:bCs/>
          <w:sz w:val="24"/>
          <w:szCs w:val="24"/>
        </w:rPr>
      </w:pPr>
    </w:p>
    <w:p w14:paraId="7E638584" w14:textId="77777777" w:rsidR="001F786D" w:rsidRDefault="001F786D" w:rsidP="006249FE">
      <w:pPr>
        <w:pStyle w:val="Text"/>
        <w:spacing w:line="360" w:lineRule="auto"/>
        <w:ind w:firstLine="0"/>
        <w:rPr>
          <w:b/>
          <w:bCs/>
          <w:sz w:val="24"/>
          <w:szCs w:val="24"/>
        </w:rPr>
      </w:pPr>
    </w:p>
    <w:p w14:paraId="41CC7EA0" w14:textId="77777777" w:rsidR="001F786D" w:rsidRDefault="001F786D" w:rsidP="006249FE">
      <w:pPr>
        <w:pStyle w:val="Text"/>
        <w:spacing w:line="360" w:lineRule="auto"/>
        <w:ind w:firstLine="0"/>
        <w:rPr>
          <w:b/>
          <w:bCs/>
          <w:sz w:val="24"/>
          <w:szCs w:val="24"/>
        </w:rPr>
      </w:pPr>
    </w:p>
    <w:p w14:paraId="26003CBF" w14:textId="41F0B6F6" w:rsidR="001F786D" w:rsidRDefault="001F786D" w:rsidP="006249FE">
      <w:pPr>
        <w:pStyle w:val="Text"/>
        <w:spacing w:line="360" w:lineRule="auto"/>
        <w:ind w:firstLine="0"/>
        <w:rPr>
          <w:b/>
          <w:bCs/>
          <w:sz w:val="24"/>
          <w:szCs w:val="24"/>
        </w:rPr>
      </w:pPr>
    </w:p>
    <w:p w14:paraId="4AA7D85A" w14:textId="77777777" w:rsidR="00E31A8F" w:rsidRDefault="00E31A8F" w:rsidP="006249FE">
      <w:pPr>
        <w:pStyle w:val="Text"/>
        <w:spacing w:line="360" w:lineRule="auto"/>
        <w:ind w:firstLine="0"/>
        <w:rPr>
          <w:b/>
          <w:bCs/>
          <w:sz w:val="24"/>
          <w:szCs w:val="24"/>
        </w:rPr>
      </w:pPr>
    </w:p>
    <w:p w14:paraId="018D6522" w14:textId="3D955C3C" w:rsidR="006249FE" w:rsidRPr="00EC20F7" w:rsidRDefault="004D0DBF" w:rsidP="006249FE">
      <w:pPr>
        <w:pStyle w:val="Text"/>
        <w:spacing w:line="360" w:lineRule="auto"/>
        <w:ind w:firstLine="0"/>
        <w:rPr>
          <w:rFonts w:eastAsia="MS PGothic"/>
          <w:sz w:val="24"/>
          <w:szCs w:val="24"/>
          <w:shd w:val="clear" w:color="auto" w:fill="FFFFFF"/>
        </w:rPr>
      </w:pPr>
      <w:r w:rsidRPr="00EF719E">
        <w:rPr>
          <w:b/>
          <w:bCs/>
          <w:sz w:val="24"/>
          <w:szCs w:val="24"/>
        </w:rPr>
        <w:lastRenderedPageBreak/>
        <w:t>Abstract:</w:t>
      </w:r>
      <w:r w:rsidRPr="00EF719E">
        <w:rPr>
          <w:sz w:val="24"/>
          <w:szCs w:val="24"/>
        </w:rPr>
        <w:t xml:space="preserve"> </w:t>
      </w:r>
      <w:r w:rsidR="006249FE" w:rsidRPr="00EC20F7">
        <w:rPr>
          <w:bCs/>
          <w:sz w:val="24"/>
          <w:szCs w:val="24"/>
        </w:rPr>
        <w:t xml:space="preserve">This section presents the development and the model validation of a real-time (RT) emulator of a </w:t>
      </w:r>
      <w:r w:rsidR="006249FE" w:rsidRPr="00EC20F7">
        <w:rPr>
          <w:bCs/>
          <w:color w:val="000000" w:themeColor="text1"/>
          <w:sz w:val="24"/>
          <w:szCs w:val="24"/>
        </w:rPr>
        <w:t xml:space="preserve">doubly fed induction generator (DFIG) </w:t>
      </w:r>
      <w:r w:rsidR="006249FE" w:rsidRPr="00EC20F7">
        <w:rPr>
          <w:bCs/>
          <w:sz w:val="24"/>
          <w:szCs w:val="24"/>
        </w:rPr>
        <w:t>wind turbine system. This model was developed and validated against physical measurements to accurately represent the operation of the grid tied DFIG during balanced and unbalanced operation, and to study the dynamic response of the machine during voltage sags. This section describes the required discrete models for real-time emulation of the DFIG, which were implemented on a field programmable gate array (FPGA), including: the dynamic model of the DFIG, rotor side converter (RSC), grid side converter (GSC), and aerodynamic and mechanical models.</w:t>
      </w:r>
      <w:r w:rsidR="006249FE" w:rsidRPr="00EC20F7">
        <w:rPr>
          <w:sz w:val="24"/>
          <w:szCs w:val="24"/>
        </w:rPr>
        <w:t xml:space="preserve"> Previous work on real-time simulation of DFIGs have assumed that the generator model is valid over a wide range of operating speeds and for multiple grid voltage unbalances. However, this assumption has not been tested in the literature, which limits the accuracy of results obtained in both simulations and in hardware-in-the-loop (HIL) applications. To address this gap in the literature, this section presents a preliminary model validation of the DFIG with iron losses and demonstrates the limitations of the model in accurately representing a physical DFIG machine under grid unbalanced operation. This section first addresses the model validation by comparing the emulated stator and rotor currents against physical measurements under 0.5%, 2% and 4% grid voltage unbalance for speed ranging from the sub-synchronous to hyper-synchronous operation. Secondly, the DFIG model is used to study the response of the machine during voltage sags</w:t>
      </w:r>
      <w:r w:rsidR="006249FE">
        <w:rPr>
          <w:sz w:val="24"/>
          <w:szCs w:val="24"/>
        </w:rPr>
        <w:t xml:space="preserve"> and</w:t>
      </w:r>
      <w:r w:rsidR="006249FE" w:rsidRPr="00EC20F7">
        <w:rPr>
          <w:sz w:val="24"/>
          <w:szCs w:val="24"/>
        </w:rPr>
        <w:t xml:space="preserve"> unbalances. Finally, this section implements Low-Voltage Ride Through (LVRT) strategies to mitigate the rotor and stator overcurrent during voltage sags. This work also includes key implementation aspects of the</w:t>
      </w:r>
      <w:r w:rsidR="006249FE" w:rsidRPr="00EC20F7">
        <w:rPr>
          <w:bCs/>
          <w:sz w:val="24"/>
          <w:szCs w:val="24"/>
        </w:rPr>
        <w:t xml:space="preserve"> hardware-testbed utilized for the model validation, which consists of a DFIG machine connected to a partial-scaled four-quadrant back-to-back power converter. </w:t>
      </w:r>
      <w:r w:rsidR="006249FE" w:rsidRPr="00EC20F7">
        <w:rPr>
          <w:sz w:val="24"/>
          <w:szCs w:val="24"/>
        </w:rPr>
        <w:t>The proposed discrete-time models, implementation methodology</w:t>
      </w:r>
      <w:r w:rsidR="006249FE">
        <w:rPr>
          <w:sz w:val="24"/>
          <w:szCs w:val="24"/>
        </w:rPr>
        <w:t>,</w:t>
      </w:r>
      <w:r w:rsidR="006249FE" w:rsidRPr="00EC20F7">
        <w:rPr>
          <w:sz w:val="24"/>
          <w:szCs w:val="24"/>
        </w:rPr>
        <w:t xml:space="preserve"> and validation against hardware, results in a </w:t>
      </w:r>
      <w:r w:rsidR="006249FE" w:rsidRPr="00EC20F7">
        <w:rPr>
          <w:rFonts w:eastAsia="MS PGothic"/>
          <w:sz w:val="24"/>
          <w:szCs w:val="24"/>
          <w:shd w:val="clear" w:color="auto" w:fill="FFFFFF"/>
        </w:rPr>
        <w:t>cost-effective, open-code platform to study grid-connected DFIG wind turbine system during normal operation and during grid events.</w:t>
      </w:r>
    </w:p>
    <w:p w14:paraId="4440303D" w14:textId="286D8BBD" w:rsidR="00D71771" w:rsidRPr="00EF719E" w:rsidRDefault="00D71771" w:rsidP="004709CC">
      <w:pPr>
        <w:pStyle w:val="Text"/>
        <w:spacing w:line="360" w:lineRule="auto"/>
        <w:ind w:firstLine="0"/>
        <w:rPr>
          <w:rFonts w:eastAsia="MS PGothic"/>
          <w:sz w:val="24"/>
          <w:szCs w:val="24"/>
          <w:shd w:val="clear" w:color="auto" w:fill="FFFFFF"/>
        </w:rPr>
      </w:pPr>
    </w:p>
    <w:p w14:paraId="307B9AF2" w14:textId="476970F1" w:rsidR="0081038B" w:rsidRPr="00EF719E" w:rsidRDefault="0081038B" w:rsidP="0081038B">
      <w:pPr>
        <w:pStyle w:val="Heading2"/>
        <w:numPr>
          <w:ilvl w:val="1"/>
          <w:numId w:val="35"/>
        </w:numPr>
        <w:rPr>
          <w:sz w:val="24"/>
          <w:szCs w:val="24"/>
        </w:rPr>
      </w:pPr>
      <w:bookmarkStart w:id="285" w:name="_Toc125019116"/>
      <w:bookmarkStart w:id="286" w:name="_Toc125807383"/>
      <w:bookmarkStart w:id="287" w:name="_Toc125807508"/>
      <w:bookmarkStart w:id="288" w:name="_Toc125808248"/>
      <w:bookmarkStart w:id="289" w:name="_Toc127366264"/>
      <w:r w:rsidRPr="00EF719E">
        <w:rPr>
          <w:sz w:val="24"/>
          <w:szCs w:val="24"/>
          <w:lang w:val="en-US"/>
        </w:rPr>
        <w:t>Introduction</w:t>
      </w:r>
      <w:bookmarkEnd w:id="285"/>
      <w:bookmarkEnd w:id="286"/>
      <w:bookmarkEnd w:id="287"/>
      <w:bookmarkEnd w:id="288"/>
      <w:bookmarkEnd w:id="289"/>
    </w:p>
    <w:p w14:paraId="367A06C2" w14:textId="3EA326CB" w:rsidR="004709CC" w:rsidRPr="008C6D4C" w:rsidRDefault="006249FE" w:rsidP="008C6D4C">
      <w:pPr>
        <w:spacing w:before="100" w:beforeAutospacing="1" w:after="100" w:afterAutospacing="1" w:line="360" w:lineRule="auto"/>
        <w:jc w:val="both"/>
        <w:rPr>
          <w:rFonts w:eastAsia="MS PGothic"/>
          <w:shd w:val="clear" w:color="auto" w:fill="FFFFFF"/>
        </w:rPr>
      </w:pPr>
      <w:r w:rsidRPr="00EC20F7">
        <w:t xml:space="preserve">Doubly fed induction generators (DFIGs) have been broadly used in variable speed wind energy conversion systems due to their competitive cost, durability, flexible power control, </w:t>
      </w:r>
      <w:r w:rsidRPr="00EC20F7">
        <w:lastRenderedPageBreak/>
        <w:t>and variable speed capacity using a partial-scaled converter [</w:t>
      </w:r>
      <w:r>
        <w:t>76</w:t>
      </w:r>
      <w:r w:rsidRPr="00EC20F7">
        <w:t>]. These advantages have made the DFIG one of the leading technologies in the wind turbine sector as well as the most installed variable speed wind turbine in the United States [</w:t>
      </w:r>
      <w:r>
        <w:t>76</w:t>
      </w:r>
      <w:r w:rsidRPr="00EC20F7">
        <w:t>-</w:t>
      </w:r>
      <w:r>
        <w:t>78</w:t>
      </w:r>
      <w:r w:rsidRPr="00EC20F7">
        <w:t>]</w:t>
      </w:r>
      <w:r w:rsidRPr="00EC20F7">
        <w:rPr>
          <w:rFonts w:eastAsia="MS PGothic"/>
          <w:shd w:val="clear" w:color="auto" w:fill="FFFFFF"/>
        </w:rPr>
        <w:t xml:space="preserve">. </w:t>
      </w:r>
      <w:r w:rsidRPr="00EC20F7">
        <w:t>Due to its preeminence as a renewable energy technology, combined with grid codes requiring increased capability during voltage and frequency grid events [</w:t>
      </w:r>
      <w:r>
        <w:t>79</w:t>
      </w:r>
      <w:r w:rsidRPr="00EC20F7">
        <w:t>-</w:t>
      </w:r>
      <w:r>
        <w:t>81</w:t>
      </w:r>
      <w:r w:rsidRPr="00EC20F7">
        <w:t>], it is becoming increasingly important for the research community and the industry to have a better understanding of the grid-connected DFIG systems’ operations during various grid conditions</w:t>
      </w:r>
      <w:r w:rsidRPr="00EC20F7">
        <w:rPr>
          <w:rFonts w:eastAsia="MS PGothic"/>
          <w:shd w:val="clear" w:color="auto" w:fill="FFFFFF"/>
        </w:rPr>
        <w:t>.</w:t>
      </w:r>
      <w:r w:rsidRPr="00EC20F7">
        <w:rPr>
          <w:rFonts w:eastAsia="MS PGothic"/>
          <w:b/>
          <w:shd w:val="clear" w:color="auto" w:fill="FFFFFF"/>
        </w:rPr>
        <w:t xml:space="preserve"> </w:t>
      </w:r>
      <w:r w:rsidRPr="00EC20F7">
        <w:rPr>
          <w:rFonts w:eastAsia="MS PGothic"/>
          <w:shd w:val="clear" w:color="auto" w:fill="FFFFFF"/>
        </w:rPr>
        <w:t xml:space="preserve">However, applied research on a full-scale utility system is limited due to prohibitive costs and safety concerns. </w:t>
      </w:r>
      <w:bookmarkStart w:id="290" w:name="OLE_LINK3"/>
      <w:bookmarkStart w:id="291" w:name="OLE_LINK4"/>
      <w:bookmarkStart w:id="292" w:name="OLE_LINK5"/>
      <w:r w:rsidRPr="00EC20F7">
        <w:rPr>
          <w:rFonts w:eastAsia="MS PGothic"/>
          <w:shd w:val="clear" w:color="auto" w:fill="FFFFFF"/>
        </w:rPr>
        <w:t>Laboratory testbeds are an alternative to study full-scale systems</w:t>
      </w:r>
      <w:r w:rsidRPr="00EC20F7">
        <w:rPr>
          <w:rFonts w:eastAsia="MS PGothic"/>
          <w:color w:val="000000" w:themeColor="text1"/>
          <w:shd w:val="clear" w:color="auto" w:fill="FFFFFF"/>
        </w:rPr>
        <w:t xml:space="preserve"> </w:t>
      </w:r>
      <w:r w:rsidRPr="00EC20F7">
        <w:rPr>
          <w:color w:val="000000" w:themeColor="text1"/>
        </w:rPr>
        <w:t>[</w:t>
      </w:r>
      <w:r>
        <w:rPr>
          <w:color w:val="000000" w:themeColor="text1"/>
        </w:rPr>
        <w:t>82</w:t>
      </w:r>
      <w:r w:rsidRPr="00EC20F7">
        <w:rPr>
          <w:color w:val="000000" w:themeColor="text1"/>
        </w:rPr>
        <w:t>-</w:t>
      </w:r>
      <w:r>
        <w:rPr>
          <w:color w:val="000000" w:themeColor="text1"/>
        </w:rPr>
        <w:t>84</w:t>
      </w:r>
      <w:r w:rsidRPr="00EC20F7">
        <w:rPr>
          <w:color w:val="000000" w:themeColor="text1"/>
        </w:rPr>
        <w:t xml:space="preserve">]. These designs offer a reliable representation of the DFIG system. However, this approach </w:t>
      </w:r>
      <w:bookmarkEnd w:id="290"/>
      <w:bookmarkEnd w:id="291"/>
      <w:bookmarkEnd w:id="292"/>
      <w:r w:rsidRPr="00EC20F7">
        <w:rPr>
          <w:color w:val="000000" w:themeColor="text1"/>
        </w:rPr>
        <w:t xml:space="preserve">also </w:t>
      </w:r>
      <w:r w:rsidRPr="00EC20F7">
        <w:rPr>
          <w:rFonts w:eastAsia="MS PGothic"/>
          <w:color w:val="000000" w:themeColor="text1"/>
          <w:shd w:val="clear" w:color="auto" w:fill="FFFFFF"/>
        </w:rPr>
        <w:t xml:space="preserve">presents inhibiting factors including high cost, high complexity, long development times, and steep associated learning curve. Commercial real-time simulators, including </w:t>
      </w:r>
      <w:r w:rsidRPr="00EC20F7">
        <w:t xml:space="preserve">RTDS, OPAL-RT, </w:t>
      </w:r>
      <w:proofErr w:type="spellStart"/>
      <w:r w:rsidRPr="00EC20F7">
        <w:t>StarSim</w:t>
      </w:r>
      <w:proofErr w:type="spellEnd"/>
      <w:r w:rsidRPr="00EC20F7">
        <w:t xml:space="preserve">, </w:t>
      </w:r>
      <w:proofErr w:type="spellStart"/>
      <w:r w:rsidRPr="00EC20F7">
        <w:t>Plexim</w:t>
      </w:r>
      <w:proofErr w:type="spellEnd"/>
      <w:r w:rsidRPr="00EC20F7">
        <w:t xml:space="preserve"> and Typhoon, </w:t>
      </w:r>
      <w:r w:rsidRPr="00EC20F7">
        <w:rPr>
          <w:rFonts w:eastAsia="MS PGothic"/>
          <w:color w:val="000000" w:themeColor="text1"/>
          <w:shd w:val="clear" w:color="auto" w:fill="FFFFFF"/>
        </w:rPr>
        <w:t xml:space="preserve">remove many technical barriers and reduce development times but can still be prohibitively expensive </w:t>
      </w:r>
      <w:r w:rsidRPr="00EC20F7">
        <w:t>[</w:t>
      </w:r>
      <w:r>
        <w:t>85</w:t>
      </w:r>
      <w:r w:rsidRPr="00EC20F7">
        <w:t>-</w:t>
      </w:r>
      <w:r>
        <w:t>87</w:t>
      </w:r>
      <w:r w:rsidRPr="00EC20F7">
        <w:t>]</w:t>
      </w:r>
      <w:r w:rsidRPr="00EC20F7">
        <w:rPr>
          <w:rFonts w:eastAsia="MS PGothic"/>
          <w:color w:val="000000" w:themeColor="text1"/>
          <w:shd w:val="clear" w:color="auto" w:fill="FFFFFF"/>
        </w:rPr>
        <w:t xml:space="preserve">. </w:t>
      </w:r>
      <w:r w:rsidRPr="00EC20F7">
        <w:t>These solutions provide pre-built models, automatic code generation capability, and human machine interface (HMI), enabling rapid prototyping and testing of power systems and power electronics systems. Although these simulators are a powerful auxiliary platform to hardware implementation that allow to study and simulate system</w:t>
      </w:r>
      <w:r>
        <w:t>s</w:t>
      </w:r>
      <w:r w:rsidRPr="00EC20F7">
        <w:t xml:space="preserve"> in real-time, </w:t>
      </w:r>
      <w:r w:rsidRPr="00EC20F7">
        <w:rPr>
          <w:rFonts w:eastAsia="MS PGothic"/>
          <w:shd w:val="clear" w:color="auto" w:fill="FFFFFF"/>
        </w:rPr>
        <w:t>they require proprietary hardware and licensing, and</w:t>
      </w:r>
      <w:r w:rsidRPr="00EC20F7">
        <w:t xml:space="preserve"> the validity of the models is typically not published.</w:t>
      </w:r>
      <w:r w:rsidR="008C6D4C">
        <w:t xml:space="preserve"> </w:t>
      </w:r>
      <w:r w:rsidR="00D71771" w:rsidRPr="00EF719E">
        <w:t xml:space="preserve">In the face of these many challenges of studying systems in real-time, one economically accessible and technically proficient option is to implement the discrete models directly on Digital Signal Processors </w:t>
      </w:r>
      <w:r w:rsidR="00EC20F7" w:rsidRPr="00EF719E">
        <w:t>(</w:t>
      </w:r>
      <w:r w:rsidR="00D71771" w:rsidRPr="00EF719E">
        <w:t>DSPs) or</w:t>
      </w:r>
      <w:r w:rsidR="00D71771" w:rsidRPr="00EF719E">
        <w:rPr>
          <w:bCs/>
        </w:rPr>
        <w:t xml:space="preserve"> Field Programmable Gate Array</w:t>
      </w:r>
      <w:r w:rsidR="00D71771" w:rsidRPr="00EF719E">
        <w:t xml:space="preserve">s </w:t>
      </w:r>
      <w:r w:rsidR="00EC20F7" w:rsidRPr="00EF719E">
        <w:t>(</w:t>
      </w:r>
      <w:r w:rsidR="00D71771" w:rsidRPr="00EF719E">
        <w:t xml:space="preserve">FPGA). This approach removes some of the </w:t>
      </w:r>
      <w:r w:rsidR="00DB6BA8" w:rsidRPr="00EF719E">
        <w:t xml:space="preserve">mentioned </w:t>
      </w:r>
      <w:r w:rsidR="00D71771" w:rsidRPr="00EF719E">
        <w:t>barriers while permitting the access of intermediary variables that are not typically available in pre-built, commercial models. Some authors have taken this approach to emulate real-time wind energy systems. For example, researchers in [</w:t>
      </w:r>
      <w:r w:rsidR="00B077E4" w:rsidRPr="00EF719E">
        <w:t>89</w:t>
      </w:r>
      <w:r w:rsidR="00D71771" w:rsidRPr="00EF719E">
        <w:t xml:space="preserve">] implemented the electrical and mechanical discrete models of the DFIG and the permanent-magnet synchronous generator </w:t>
      </w:r>
      <w:r w:rsidR="00EC20F7" w:rsidRPr="00EF719E">
        <w:t>(</w:t>
      </w:r>
      <w:r w:rsidR="00D71771" w:rsidRPr="00EF719E">
        <w:t xml:space="preserve">PMSG) on a real-time computer </w:t>
      </w:r>
      <w:proofErr w:type="spellStart"/>
      <w:r w:rsidR="00D71771" w:rsidRPr="00EF719E">
        <w:t>Nexcom</w:t>
      </w:r>
      <w:proofErr w:type="spellEnd"/>
      <w:r w:rsidR="00D71771" w:rsidRPr="00EF719E">
        <w:t xml:space="preserve"> NISE 3140. Authors in [</w:t>
      </w:r>
      <w:r w:rsidR="00B077E4" w:rsidRPr="00EF719E">
        <w:t>88</w:t>
      </w:r>
      <w:r w:rsidR="00D71771" w:rsidRPr="00EF719E">
        <w:t>] developed a real-simulation DFIG wind turbine to evaluate interconnection challenges, where a 7-bus grid was simulated in RTDS and the wind system is deployed on a DSP cluster. In [</w:t>
      </w:r>
      <w:r w:rsidR="00B077E4" w:rsidRPr="00EF719E">
        <w:t>90</w:t>
      </w:r>
      <w:r w:rsidR="00D71771" w:rsidRPr="00EF719E">
        <w:t xml:space="preserve">], the authors compiled </w:t>
      </w:r>
      <w:r w:rsidR="00D71771" w:rsidRPr="00EF719E">
        <w:lastRenderedPageBreak/>
        <w:t xml:space="preserve">into C-code a complete DFIG system and executed on PC-cluster real-time simulator. Although these papers address the discrete-modeling and implementation for real-time applications, critically, they lack details regarding the validity of the implemented models, which can limit the reliability of the obtained results. </w:t>
      </w:r>
    </w:p>
    <w:p w14:paraId="197487CE" w14:textId="77777777" w:rsidR="006249FE" w:rsidRPr="004709CC" w:rsidRDefault="006249FE" w:rsidP="006249FE">
      <w:pPr>
        <w:pStyle w:val="NormalWeb"/>
        <w:spacing w:line="360" w:lineRule="auto"/>
        <w:jc w:val="both"/>
      </w:pPr>
      <w:r w:rsidRPr="00EC20F7">
        <w:t xml:space="preserve">Performing a real-time simulation using a validated model is critical to obtain accurate results in simulations and in applications that involve hardware-in-the-loop (HIL).  HIL applications can be divided in power-hardware-in-the-loop (PHIL) and control-hardware-in-the-loop (CHIL). </w:t>
      </w:r>
      <w:r w:rsidRPr="00EC20F7">
        <w:rPr>
          <w:color w:val="281128"/>
        </w:rPr>
        <w:t>In PHIL, real power devices and systems interact with the real-time models of power elements and control systems in a closed-loop simulation [</w:t>
      </w:r>
      <w:r>
        <w:rPr>
          <w:color w:val="281128"/>
        </w:rPr>
        <w:t>91</w:t>
      </w:r>
      <w:r w:rsidRPr="00EC20F7">
        <w:rPr>
          <w:color w:val="281128"/>
        </w:rPr>
        <w:t xml:space="preserve">]. </w:t>
      </w:r>
      <w:r w:rsidRPr="00EC20F7">
        <w:rPr>
          <w:color w:val="260F26"/>
        </w:rPr>
        <w:t xml:space="preserve">In CHIL, a controller embedded on an external processor exchanges control signals with the </w:t>
      </w:r>
      <w:r w:rsidRPr="00EC20F7">
        <w:t>real</w:t>
      </w:r>
      <w:r w:rsidRPr="00EC20F7">
        <w:rPr>
          <w:color w:val="260F26"/>
        </w:rPr>
        <w:t xml:space="preserve">-time computer through the low-voltage high-speed I/O. Real-time models can interface through the low-voltage interface of protective equipment to perform protection studies. </w:t>
      </w:r>
      <w:r w:rsidRPr="00EC20F7">
        <w:t xml:space="preserve">These </w:t>
      </w:r>
      <w:r w:rsidRPr="00EC20F7">
        <w:rPr>
          <w:color w:val="281128"/>
        </w:rPr>
        <w:t xml:space="preserve">approaches </w:t>
      </w:r>
      <w:r>
        <w:rPr>
          <w:color w:val="281128"/>
        </w:rPr>
        <w:t>have been</w:t>
      </w:r>
      <w:r w:rsidRPr="00EC20F7">
        <w:rPr>
          <w:color w:val="281128"/>
        </w:rPr>
        <w:t xml:space="preserve"> applied to photovoltaic systems [</w:t>
      </w:r>
      <w:r>
        <w:rPr>
          <w:color w:val="281128"/>
        </w:rPr>
        <w:t>91</w:t>
      </w:r>
      <w:r w:rsidRPr="00EC20F7">
        <w:rPr>
          <w:color w:val="281128"/>
        </w:rPr>
        <w:t>]</w:t>
      </w:r>
      <w:r>
        <w:rPr>
          <w:color w:val="281128"/>
        </w:rPr>
        <w:t xml:space="preserve"> and</w:t>
      </w:r>
      <w:r w:rsidRPr="00EC20F7">
        <w:rPr>
          <w:color w:val="281128"/>
        </w:rPr>
        <w:t xml:space="preserve"> for testing adaptive protection schemes in distribution systems [</w:t>
      </w:r>
      <w:r>
        <w:rPr>
          <w:color w:val="281128"/>
        </w:rPr>
        <w:t>94</w:t>
      </w:r>
      <w:r w:rsidRPr="00EC20F7">
        <w:rPr>
          <w:color w:val="281128"/>
        </w:rPr>
        <w:t>] and DFIGs [</w:t>
      </w:r>
      <w:r>
        <w:rPr>
          <w:color w:val="281128"/>
        </w:rPr>
        <w:t>94</w:t>
      </w:r>
      <w:r w:rsidRPr="00EC20F7">
        <w:rPr>
          <w:color w:val="281128"/>
        </w:rPr>
        <w:t>,</w:t>
      </w:r>
      <w:r>
        <w:rPr>
          <w:color w:val="281128"/>
        </w:rPr>
        <w:t>95</w:t>
      </w:r>
      <w:r w:rsidRPr="00EC20F7">
        <w:rPr>
          <w:color w:val="281128"/>
        </w:rPr>
        <w:t>].</w:t>
      </w:r>
      <w:r w:rsidRPr="00EC20F7">
        <w:rPr>
          <w:rFonts w:eastAsia="MS PGothic"/>
          <w:shd w:val="clear" w:color="auto" w:fill="FFFFFF"/>
        </w:rPr>
        <w:t xml:space="preserve"> The discrete real-time models presented in this </w:t>
      </w:r>
      <w:r>
        <w:rPr>
          <w:rFonts w:eastAsia="MS PGothic"/>
          <w:shd w:val="clear" w:color="auto" w:fill="FFFFFF"/>
        </w:rPr>
        <w:t>chapter</w:t>
      </w:r>
      <w:r w:rsidRPr="00EC20F7">
        <w:rPr>
          <w:rFonts w:eastAsia="MS PGothic"/>
          <w:shd w:val="clear" w:color="auto" w:fill="FFFFFF"/>
        </w:rPr>
        <w:t xml:space="preserve"> have been interfaced with power amplifiers, validating their functionality for PHIL applications, examples of this can be found in [</w:t>
      </w:r>
      <w:r>
        <w:rPr>
          <w:rFonts w:eastAsia="MS PGothic"/>
          <w:shd w:val="clear" w:color="auto" w:fill="FFFFFF"/>
        </w:rPr>
        <w:t>109</w:t>
      </w:r>
      <w:r w:rsidRPr="00EC20F7">
        <w:rPr>
          <w:rFonts w:eastAsia="MS PGothic"/>
          <w:shd w:val="clear" w:color="auto" w:fill="FFFFFF"/>
        </w:rPr>
        <w:t>] and [</w:t>
      </w:r>
      <w:r>
        <w:rPr>
          <w:rFonts w:eastAsia="MS PGothic"/>
          <w:shd w:val="clear" w:color="auto" w:fill="FFFFFF"/>
        </w:rPr>
        <w:t>110</w:t>
      </w:r>
      <w:r w:rsidRPr="00EC20F7">
        <w:rPr>
          <w:rFonts w:eastAsia="MS PGothic"/>
          <w:shd w:val="clear" w:color="auto" w:fill="FFFFFF"/>
        </w:rPr>
        <w:t xml:space="preserve">].  </w:t>
      </w:r>
    </w:p>
    <w:p w14:paraId="0691BE57" w14:textId="61C5B3FC" w:rsidR="00D71771" w:rsidRPr="00EF719E" w:rsidRDefault="006249FE" w:rsidP="007842D8">
      <w:pPr>
        <w:pStyle w:val="NormalWeb"/>
        <w:spacing w:line="360" w:lineRule="auto"/>
        <w:jc w:val="both"/>
      </w:pPr>
      <w:r w:rsidRPr="00EC20F7">
        <w:t xml:space="preserve">As presented, extensive research has been done on real-time modelling and simulation, and its application in PHIL and CHIL. However, the published papers in real-time simulations typically do not provide details about the validity of the models. </w:t>
      </w:r>
      <w:r w:rsidRPr="00EC20F7">
        <w:rPr>
          <w:color w:val="260F26"/>
        </w:rPr>
        <w:t>If the models used in real-time simulations are not accurate representations of the real system, their utility as a replacement for research purposes is severely limited.</w:t>
      </w:r>
      <w:r w:rsidRPr="00EC20F7">
        <w:t xml:space="preserve"> Focusing on DFIGs [</w:t>
      </w:r>
      <w:r>
        <w:t>95</w:t>
      </w:r>
      <w:r w:rsidRPr="00EC20F7">
        <w:t>-</w:t>
      </w:r>
      <w:r>
        <w:t>97</w:t>
      </w:r>
      <w:r w:rsidRPr="00EC20F7">
        <w:t>], only</w:t>
      </w:r>
      <w:r>
        <w:t xml:space="preserve"> a</w:t>
      </w:r>
      <w:r w:rsidRPr="00EC20F7">
        <w:t xml:space="preserve"> few papers address the model validation against physical hardware. For example, authors in [</w:t>
      </w:r>
      <w:r>
        <w:t>95</w:t>
      </w:r>
      <w:r w:rsidRPr="00EC20F7">
        <w:t xml:space="preserve">] present a comparison of the DFIG model for three-phase </w:t>
      </w:r>
      <w:r>
        <w:t xml:space="preserve">voltage </w:t>
      </w:r>
      <w:r w:rsidRPr="00EC20F7">
        <w:t>dips and unbalanced voltages for a 3 MW DFIG. Authors in [</w:t>
      </w:r>
      <w:r>
        <w:t>96</w:t>
      </w:r>
      <w:r w:rsidRPr="00EC20F7">
        <w:t xml:space="preserve">] present a DFIG model validation of a laboratory scale DFIG for voltage sags. Although some of these studies do use field data to validate the DFIG machine, the validation is limited to power quality issues. The full-range validation of the DFIG has been overlooked in the literature.  </w:t>
      </w:r>
      <w:r w:rsidR="00D71771" w:rsidRPr="00EF719E">
        <w:t xml:space="preserve"> </w:t>
      </w:r>
    </w:p>
    <w:p w14:paraId="0568DF3A" w14:textId="141401E8" w:rsidR="0081038B" w:rsidRPr="00EF719E" w:rsidRDefault="00D71771" w:rsidP="008C6D4C">
      <w:pPr>
        <w:pStyle w:val="BodyText"/>
        <w:spacing w:line="360" w:lineRule="auto"/>
        <w:ind w:firstLine="0"/>
        <w:rPr>
          <w:rFonts w:eastAsia="MS PGothic"/>
          <w:sz w:val="24"/>
          <w:szCs w:val="24"/>
          <w:shd w:val="clear" w:color="auto" w:fill="FFFFFF"/>
        </w:rPr>
      </w:pPr>
      <w:r w:rsidRPr="00EF719E">
        <w:rPr>
          <w:rFonts w:eastAsia="MS PGothic"/>
          <w:sz w:val="24"/>
          <w:szCs w:val="24"/>
          <w:shd w:val="clear" w:color="auto" w:fill="FFFFFF"/>
        </w:rPr>
        <w:lastRenderedPageBreak/>
        <w:t xml:space="preserve">As a preliminary step in addressing this gap in knowledge, this </w:t>
      </w:r>
      <w:r w:rsidR="00DB6BA8" w:rsidRPr="00EF719E">
        <w:rPr>
          <w:rFonts w:eastAsia="MS PGothic"/>
          <w:sz w:val="24"/>
          <w:szCs w:val="24"/>
          <w:shd w:val="clear" w:color="auto" w:fill="FFFFFF"/>
        </w:rPr>
        <w:t>chapter</w:t>
      </w:r>
      <w:r w:rsidRPr="00EF719E">
        <w:rPr>
          <w:rFonts w:eastAsia="MS PGothic"/>
          <w:sz w:val="24"/>
          <w:szCs w:val="24"/>
          <w:shd w:val="clear" w:color="auto" w:fill="FFFFFF"/>
        </w:rPr>
        <w:t xml:space="preserve"> presents a validation of the DFIG model against a scaled-down DFIG. The model selected for this study is </w:t>
      </w:r>
      <w:r w:rsidRPr="00EF719E">
        <w:rPr>
          <w:sz w:val="24"/>
          <w:szCs w:val="24"/>
        </w:rPr>
        <w:t>the αβ model oriented with the rotor angles, which</w:t>
      </w:r>
      <w:r w:rsidRPr="00EF719E">
        <w:rPr>
          <w:rFonts w:eastAsia="MS PGothic"/>
          <w:sz w:val="24"/>
          <w:szCs w:val="24"/>
          <w:shd w:val="clear" w:color="auto" w:fill="FFFFFF"/>
        </w:rPr>
        <w:t xml:space="preserve"> is </w:t>
      </w:r>
      <w:r w:rsidR="006249FE">
        <w:rPr>
          <w:rFonts w:eastAsia="MS PGothic"/>
          <w:sz w:val="24"/>
          <w:szCs w:val="24"/>
          <w:shd w:val="clear" w:color="auto" w:fill="FFFFFF"/>
        </w:rPr>
        <w:t>commonly</w:t>
      </w:r>
      <w:r w:rsidRPr="00EF719E">
        <w:rPr>
          <w:rFonts w:eastAsia="MS PGothic"/>
          <w:sz w:val="24"/>
          <w:szCs w:val="24"/>
          <w:shd w:val="clear" w:color="auto" w:fill="FFFFFF"/>
        </w:rPr>
        <w:t xml:space="preserve"> used to study DFIG operation.  The iron losses were included in the model used for the validation </w:t>
      </w:r>
      <w:r w:rsidRPr="00EF719E">
        <w:rPr>
          <w:sz w:val="24"/>
          <w:szCs w:val="24"/>
        </w:rPr>
        <w:t>because low-power machines like the one used for this study are lossy in comparison with full-rated machines</w:t>
      </w:r>
      <w:r w:rsidRPr="00EF719E">
        <w:rPr>
          <w:rFonts w:eastAsia="MS PGothic"/>
          <w:sz w:val="24"/>
          <w:szCs w:val="24"/>
          <w:shd w:val="clear" w:color="auto" w:fill="FFFFFF"/>
        </w:rPr>
        <w:t xml:space="preserve">. This </w:t>
      </w:r>
      <w:r w:rsidR="009545A6" w:rsidRPr="00EF719E">
        <w:rPr>
          <w:rFonts w:eastAsia="MS PGothic"/>
          <w:sz w:val="24"/>
          <w:szCs w:val="24"/>
          <w:shd w:val="clear" w:color="auto" w:fill="FFFFFF"/>
        </w:rPr>
        <w:t>work</w:t>
      </w:r>
      <w:r w:rsidRPr="00EF719E">
        <w:rPr>
          <w:rFonts w:eastAsia="MS PGothic"/>
          <w:sz w:val="24"/>
          <w:szCs w:val="24"/>
          <w:shd w:val="clear" w:color="auto" w:fill="FFFFFF"/>
        </w:rPr>
        <w:t xml:space="preserve"> makes several contributions to the literature. First, it provides</w:t>
      </w:r>
      <w:r w:rsidRPr="00EF719E">
        <w:rPr>
          <w:sz w:val="24"/>
          <w:szCs w:val="24"/>
        </w:rPr>
        <w:t xml:space="preserve"> a wide characterization range of the DFIG model with iron losses against the physical measurements from the sub-synchronous to hyper-synchronous operation and during unbalanced conditions. This wide speed range validation is an important step towards revealing the limits in which the DFIG model remains representative. Second, all the models required to emulate the DFIG system are described in detail. Third, five implementations of the DFIG are compared in terms of FPGA resource utilization and execution time. Important aspects of the hardware testbed developed for verification purposes are also addressed</w:t>
      </w:r>
      <w:r w:rsidRPr="00EF719E">
        <w:rPr>
          <w:rFonts w:eastAsia="MS PGothic"/>
          <w:sz w:val="24"/>
          <w:szCs w:val="24"/>
          <w:shd w:val="clear" w:color="auto" w:fill="FFFFFF"/>
        </w:rPr>
        <w:t xml:space="preserve">, including the control for the rotor and stator converter and start-up sequence algorithms. Finally, this work also presents a novel and robust algorithm to calibrate the encoder without the use of integrators. </w:t>
      </w:r>
    </w:p>
    <w:p w14:paraId="6A4C6637" w14:textId="4D7B9828" w:rsidR="0081038B" w:rsidRPr="00EF719E" w:rsidRDefault="0081038B" w:rsidP="0081038B">
      <w:pPr>
        <w:pStyle w:val="Heading2"/>
        <w:numPr>
          <w:ilvl w:val="1"/>
          <w:numId w:val="35"/>
        </w:numPr>
        <w:rPr>
          <w:sz w:val="24"/>
          <w:szCs w:val="24"/>
        </w:rPr>
      </w:pPr>
      <w:bookmarkStart w:id="293" w:name="_Toc125019117"/>
      <w:bookmarkStart w:id="294" w:name="_Toc125807384"/>
      <w:bookmarkStart w:id="295" w:name="_Toc125807509"/>
      <w:bookmarkStart w:id="296" w:name="_Toc125808249"/>
      <w:bookmarkStart w:id="297" w:name="_Toc127366265"/>
      <w:r w:rsidRPr="00EF719E">
        <w:rPr>
          <w:sz w:val="24"/>
          <w:szCs w:val="24"/>
          <w:lang w:val="en-US"/>
        </w:rPr>
        <w:t>Discrete Models</w:t>
      </w:r>
      <w:bookmarkEnd w:id="293"/>
      <w:bookmarkEnd w:id="294"/>
      <w:bookmarkEnd w:id="295"/>
      <w:bookmarkEnd w:id="296"/>
      <w:bookmarkEnd w:id="297"/>
      <w:r w:rsidRPr="00EF719E">
        <w:rPr>
          <w:sz w:val="24"/>
          <w:szCs w:val="24"/>
          <w:lang w:val="en-US"/>
        </w:rPr>
        <w:t xml:space="preserve"> </w:t>
      </w:r>
    </w:p>
    <w:p w14:paraId="2B51BC30" w14:textId="77777777" w:rsidR="0081038B" w:rsidRPr="00EF719E" w:rsidRDefault="0081038B" w:rsidP="00F60DA0">
      <w:pPr>
        <w:spacing w:line="360" w:lineRule="auto"/>
        <w:ind w:firstLine="360"/>
        <w:jc w:val="both"/>
      </w:pPr>
    </w:p>
    <w:p w14:paraId="66FA9331" w14:textId="1414E0A0" w:rsidR="006249FE" w:rsidRDefault="006249FE" w:rsidP="006249FE">
      <w:pPr>
        <w:spacing w:line="360" w:lineRule="auto"/>
        <w:jc w:val="both"/>
        <w:rPr>
          <w:bCs/>
          <w:iCs/>
        </w:rPr>
      </w:pPr>
      <w:r w:rsidRPr="00EC20F7">
        <w:t>The DFIG dynamic model describes the behavior of the machine in steady state as well the evolution of the electric variables during transients [</w:t>
      </w:r>
      <w:r>
        <w:t>76</w:t>
      </w:r>
      <w:r w:rsidRPr="00EC20F7">
        <w:t>]</w:t>
      </w:r>
      <w:r w:rsidRPr="00EC20F7">
        <w:rPr>
          <w:rFonts w:eastAsia="MS PGothic"/>
        </w:rPr>
        <w:t xml:space="preserve">. The review of literature shows four different reference frames that are used to express the electric variables of the DFIG: the </w:t>
      </w:r>
      <w:bookmarkStart w:id="298" w:name="_Hlk512268026"/>
      <w:r w:rsidRPr="00EC20F7">
        <w:rPr>
          <w:rFonts w:eastAsia="MS PGothic"/>
        </w:rPr>
        <w:t>αβγ oriented with the stator or rotor angles, synchronous (</w:t>
      </w:r>
      <w:proofErr w:type="spellStart"/>
      <w:r w:rsidRPr="00EC20F7">
        <w:rPr>
          <w:rFonts w:eastAsia="MS PGothic"/>
          <w:i/>
          <w:iCs/>
        </w:rPr>
        <w:t>dqo</w:t>
      </w:r>
      <w:proofErr w:type="spellEnd"/>
      <w:r w:rsidRPr="00EC20F7">
        <w:rPr>
          <w:rFonts w:eastAsia="MS PGothic"/>
        </w:rPr>
        <w:t>), and natural frame</w:t>
      </w:r>
      <w:bookmarkEnd w:id="298"/>
      <w:r w:rsidRPr="00EC20F7">
        <w:rPr>
          <w:rFonts w:eastAsia="MS PGothic"/>
        </w:rPr>
        <w:t xml:space="preserve"> dynamic models [</w:t>
      </w:r>
      <w:r>
        <w:rPr>
          <w:bCs/>
          <w:iCs/>
        </w:rPr>
        <w:t>98</w:t>
      </w:r>
      <w:r w:rsidRPr="00EC20F7">
        <w:rPr>
          <w:rFonts w:eastAsia="MS PGothic"/>
        </w:rPr>
        <w:t>]. These models can be represented in matrix form using currents or fluxes as state variables. Because the logic resources on the FPGA are limited, it is critical to find a machine model that uses the fewest resources as possible while providing an accurate representation of the machine dynamics [</w:t>
      </w:r>
      <w:r>
        <w:rPr>
          <w:rFonts w:eastAsia="MS PGothic"/>
        </w:rPr>
        <w:t>101</w:t>
      </w:r>
      <w:r w:rsidRPr="00EC20F7">
        <w:rPr>
          <w:rFonts w:eastAsia="MS PGothic"/>
        </w:rPr>
        <w:t xml:space="preserve">]. </w:t>
      </w:r>
      <w:r>
        <w:rPr>
          <w:rFonts w:eastAsia="MS PGothic"/>
        </w:rPr>
        <w:t xml:space="preserve">Appendix 1 show the computer implementations of the DFIG models used in this chapter. </w:t>
      </w:r>
      <w:r w:rsidRPr="00EC20F7">
        <w:rPr>
          <w:rFonts w:eastAsia="MS PGothic"/>
        </w:rPr>
        <w:t xml:space="preserve">Fig. 4.1 </w:t>
      </w:r>
      <w:r w:rsidRPr="00EC20F7">
        <w:rPr>
          <w:rFonts w:eastAsia="MS Mincho"/>
        </w:rPr>
        <w:t xml:space="preserve">shows a benchmark between these models in terms of execution time and FPGA slices utilization. For this comparison, the compilation results of four independent compilations were averaged, and neither the compiler nor the code were optimized in any way.  Fig. 4.1 shows that the </w:t>
      </w:r>
      <w:r w:rsidRPr="00EC20F7">
        <w:rPr>
          <w:rFonts w:eastAsia="MS Mincho"/>
        </w:rPr>
        <w:lastRenderedPageBreak/>
        <w:t xml:space="preserve">chosen reference frame and the state-variable representation impact the model </w:t>
      </w:r>
      <w:r w:rsidRPr="00EC20F7">
        <w:rPr>
          <w:color w:val="000000"/>
        </w:rPr>
        <w:t xml:space="preserve">execution time and FPGA logic requirements. </w:t>
      </w:r>
      <w:r w:rsidRPr="00EC20F7">
        <w:rPr>
          <w:bCs/>
          <w:iCs/>
        </w:rPr>
        <w:t xml:space="preserve">Although </w:t>
      </w:r>
      <w:r w:rsidRPr="00EC20F7">
        <w:rPr>
          <w:color w:val="000000"/>
        </w:rPr>
        <w:t xml:space="preserve">the DFIG </w:t>
      </w:r>
      <w:r w:rsidRPr="00EC20F7">
        <w:rPr>
          <w:rFonts w:eastAsia="MS PGothic"/>
        </w:rPr>
        <w:t xml:space="preserve">αβ model that </w:t>
      </w:r>
      <w:r w:rsidRPr="00EC20F7">
        <w:rPr>
          <w:color w:val="000000" w:themeColor="text1"/>
        </w:rPr>
        <w:t>uses the fluxes as state variables is proven to be efficient for real-time applications,</w:t>
      </w:r>
      <w:r w:rsidRPr="00EC20F7">
        <w:rPr>
          <w:bCs/>
          <w:iCs/>
        </w:rPr>
        <w:t xml:space="preserve"> it does not take into consideration the core loss, which is considerable in low power machines such as the one utilized in this study. Neglecting the iron losses in low power machines introduces substantial errors in the estimation of the rotor and stator currents. To provide a model as close as possible to the real machine, the iron loss is introduced in the model.  As shown in Fig. 4.1, introducing the iron losses increases the loop time execution to 60</w:t>
      </w:r>
      <w:r>
        <w:rPr>
          <w:bCs/>
          <w:iCs/>
        </w:rPr>
        <w:t xml:space="preserve"> </w:t>
      </w:r>
      <w:r w:rsidRPr="00EC20F7">
        <w:rPr>
          <w:bCs/>
          <w:iCs/>
        </w:rPr>
        <w:t xml:space="preserve">us and requires 15% of the logical resources in the Xilinx Kintex-7 7K325T FPGA. </w:t>
      </w:r>
      <w:r>
        <w:rPr>
          <w:bCs/>
          <w:iCs/>
        </w:rPr>
        <w:t>F</w:t>
      </w:r>
      <w:r w:rsidRPr="00EC20F7">
        <w:rPr>
          <w:bCs/>
          <w:iCs/>
        </w:rPr>
        <w:t>or MW machines</w:t>
      </w:r>
      <w:r>
        <w:rPr>
          <w:bCs/>
          <w:iCs/>
        </w:rPr>
        <w:t>,</w:t>
      </w:r>
      <w:r w:rsidRPr="00EC20F7">
        <w:rPr>
          <w:bCs/>
          <w:iCs/>
        </w:rPr>
        <w:t xml:space="preserve"> the losses can be neglected, and a more efficient model can be used instead. Fig.</w:t>
      </w:r>
      <w:r w:rsidR="00C91280">
        <w:rPr>
          <w:bCs/>
          <w:iCs/>
        </w:rPr>
        <w:t xml:space="preserve"> </w:t>
      </w:r>
      <w:r w:rsidRPr="00EC20F7">
        <w:rPr>
          <w:bCs/>
          <w:iCs/>
        </w:rPr>
        <w:t>4.2 shows the computer implementation of a DFIG dynamic model that include iron losses and the one used in this study [</w:t>
      </w:r>
      <w:r>
        <w:rPr>
          <w:bCs/>
          <w:iCs/>
        </w:rPr>
        <w:t>100</w:t>
      </w:r>
      <w:r w:rsidRPr="00EC20F7">
        <w:rPr>
          <w:bCs/>
          <w:iCs/>
        </w:rPr>
        <w:t>].</w:t>
      </w:r>
    </w:p>
    <w:p w14:paraId="0AC1A5FF" w14:textId="77777777" w:rsidR="007E091E" w:rsidRPr="00EF719E" w:rsidRDefault="007E091E" w:rsidP="007E091E">
      <w:pPr>
        <w:pStyle w:val="Heading2"/>
        <w:numPr>
          <w:ilvl w:val="1"/>
          <w:numId w:val="35"/>
        </w:numPr>
        <w:rPr>
          <w:sz w:val="24"/>
          <w:szCs w:val="24"/>
          <w:lang w:val="en-US"/>
        </w:rPr>
      </w:pPr>
      <w:bookmarkStart w:id="299" w:name="_Toc125019118"/>
      <w:bookmarkStart w:id="300" w:name="_Toc125807385"/>
      <w:bookmarkStart w:id="301" w:name="_Toc125807510"/>
      <w:bookmarkStart w:id="302" w:name="_Toc125808250"/>
      <w:bookmarkStart w:id="303" w:name="_Toc127366266"/>
      <w:r w:rsidRPr="00EF719E">
        <w:rPr>
          <w:sz w:val="24"/>
          <w:szCs w:val="24"/>
          <w:lang w:val="en-US"/>
        </w:rPr>
        <w:t>Discrete Model: Back-to-Back</w:t>
      </w:r>
      <w:bookmarkEnd w:id="299"/>
      <w:bookmarkEnd w:id="300"/>
      <w:bookmarkEnd w:id="301"/>
      <w:bookmarkEnd w:id="302"/>
      <w:bookmarkEnd w:id="303"/>
    </w:p>
    <w:p w14:paraId="4209EEE5" w14:textId="77777777" w:rsidR="007E091E" w:rsidRPr="00EF719E" w:rsidRDefault="007E091E" w:rsidP="007E091E">
      <w:pPr>
        <w:rPr>
          <w:lang w:eastAsia="x-none"/>
        </w:rPr>
      </w:pPr>
    </w:p>
    <w:p w14:paraId="121E9711" w14:textId="77777777" w:rsidR="007E091E" w:rsidRPr="00EF719E" w:rsidRDefault="007E091E" w:rsidP="007E091E">
      <w:pPr>
        <w:spacing w:line="360" w:lineRule="auto"/>
        <w:jc w:val="both"/>
      </w:pPr>
      <w:r w:rsidRPr="00EF719E">
        <w:t>Different types of converter topologies have been proposed for wind applications; however, the most common choice for the DFIG is the back-to-back converter [101]. The back-to-back model consists of a grid-side converter (GSC) and rotor-side converter (RSC.) The size of the power converter for DFIG applications typically does not exceed 25-35% of the machine’s nominal power. Fig. 4.3. shows an average model for a back-to-back converter. Applying Kirchhoff’s law on the circuit of Fig. 4.3. and choosing currents as state-variables, the average model of the GSC is represented by (4.1), the RSC by (4.2), and the DC-link circuit by (4.3):</w:t>
      </w:r>
    </w:p>
    <w:p w14:paraId="3A9632C7" w14:textId="77777777" w:rsidR="007E091E" w:rsidRPr="00EF719E" w:rsidRDefault="007E091E" w:rsidP="007E091E">
      <w:pPr>
        <w:spacing w:line="360" w:lineRule="auto"/>
        <w:ind w:firstLine="360"/>
        <w:jc w:val="right"/>
      </w:pPr>
    </w:p>
    <w:p w14:paraId="2F26E0B3" w14:textId="77777777" w:rsidR="007E091E" w:rsidRPr="00EF719E" w:rsidRDefault="00E31A8F" w:rsidP="007E091E">
      <w:pPr>
        <w:spacing w:line="360" w:lineRule="auto"/>
        <w:ind w:firstLine="360"/>
        <w:jc w:val="right"/>
      </w:pPr>
      <m:oMath>
        <m:f>
          <m:fPr>
            <m:ctrlPr>
              <w:rPr>
                <w:rFonts w:ascii="Cambria Math" w:hAnsi="Cambria Math"/>
                <w:i/>
                <w:color w:val="000000" w:themeColor="text1"/>
                <w:kern w:val="24"/>
              </w:rPr>
            </m:ctrlPr>
          </m:fPr>
          <m:num>
            <m:r>
              <w:rPr>
                <w:rFonts w:ascii="Cambria Math" w:hAnsi="Cambria Math"/>
                <w:color w:val="000000" w:themeColor="text1"/>
                <w:kern w:val="24"/>
              </w:rPr>
              <m:t>d</m:t>
            </m:r>
          </m:num>
          <m:den>
            <m:r>
              <w:rPr>
                <w:rFonts w:ascii="Cambria Math" w:hAnsi="Cambria Math"/>
                <w:color w:val="000000" w:themeColor="text1"/>
                <w:kern w:val="24"/>
              </w:rPr>
              <m:t>dt</m:t>
            </m:r>
          </m:den>
        </m:f>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Fa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Fb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Fc</m:t>
                      </m:r>
                    </m:sub>
                  </m:sSub>
                </m:e>
              </m:mr>
            </m:m>
          </m:e>
        </m:d>
        <m:r>
          <w:rPr>
            <w:rFonts w:ascii="Cambria Math" w:hAnsi="Cambria Math"/>
            <w:color w:val="000000" w:themeColor="text1"/>
            <w:kern w:val="24"/>
          </w:rPr>
          <m:t xml:space="preserve">= </m:t>
        </m:r>
        <m:f>
          <m:fPr>
            <m:ctrlPr>
              <w:rPr>
                <w:rFonts w:ascii="Cambria Math" w:hAnsi="Cambria Math"/>
                <w:i/>
                <w:color w:val="000000" w:themeColor="text1"/>
                <w:kern w:val="24"/>
              </w:rPr>
            </m:ctrlPr>
          </m:fPr>
          <m:num>
            <m:sSub>
              <m:sSubPr>
                <m:ctrlPr>
                  <w:rPr>
                    <w:rFonts w:ascii="Cambria Math" w:hAnsi="Cambria Math"/>
                    <w:i/>
                    <w:color w:val="000000" w:themeColor="text1"/>
                    <w:kern w:val="24"/>
                  </w:rPr>
                </m:ctrlPr>
              </m:sSubPr>
              <m:e>
                <m:r>
                  <w:rPr>
                    <w:rFonts w:ascii="Cambria Math" w:hAnsi="Cambria Math"/>
                    <w:color w:val="000000" w:themeColor="text1"/>
                    <w:kern w:val="24"/>
                  </w:rPr>
                  <m:t>R</m:t>
                </m:r>
              </m:e>
              <m:sub>
                <m:r>
                  <w:rPr>
                    <w:rFonts w:ascii="Cambria Math" w:hAnsi="Cambria Math"/>
                    <w:color w:val="000000" w:themeColor="text1"/>
                    <w:kern w:val="24"/>
                  </w:rPr>
                  <m:t>f</m:t>
                </m:r>
              </m:sub>
            </m:sSub>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f</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Fa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Fb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Fc</m:t>
                      </m:r>
                    </m:sub>
                  </m:sSub>
                </m:e>
              </m:mr>
            </m:m>
          </m:e>
        </m:d>
        <m:r>
          <w:rPr>
            <w:rFonts w:ascii="Cambria Math" w:hAnsi="Cambria Math"/>
            <w:color w:val="000000" w:themeColor="text1"/>
            <w:kern w:val="24"/>
          </w:rPr>
          <m:t>+</m:t>
        </m:r>
        <m:f>
          <m:fPr>
            <m:ctrlPr>
              <w:rPr>
                <w:rFonts w:ascii="Cambria Math" w:hAnsi="Cambria Math"/>
                <w:i/>
                <w:color w:val="000000" w:themeColor="text1"/>
                <w:kern w:val="24"/>
              </w:rPr>
            </m:ctrlPr>
          </m:fPr>
          <m:num>
            <m:r>
              <w:rPr>
                <w:rFonts w:ascii="Cambria Math" w:hAnsi="Cambria Math"/>
                <w:color w:val="000000" w:themeColor="text1"/>
                <w:kern w:val="24"/>
              </w:rPr>
              <m:t>1</m:t>
            </m:r>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f</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ga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gb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gc</m:t>
                      </m:r>
                    </m:sub>
                  </m:sSub>
                </m:e>
              </m:mr>
            </m:m>
          </m:e>
        </m:d>
        <m:r>
          <w:rPr>
            <w:rFonts w:ascii="Cambria Math" w:hAnsi="Cambria Math"/>
            <w:color w:val="000000" w:themeColor="text1"/>
            <w:kern w:val="24"/>
          </w:rPr>
          <m:t xml:space="preserve">- </m:t>
        </m:r>
        <m:f>
          <m:fPr>
            <m:ctrlPr>
              <w:rPr>
                <w:rFonts w:ascii="Cambria Math" w:hAnsi="Cambria Math"/>
                <w:i/>
                <w:color w:val="000000" w:themeColor="text1"/>
                <w:kern w:val="24"/>
              </w:rPr>
            </m:ctrlPr>
          </m:fPr>
          <m:num>
            <m:r>
              <w:rPr>
                <w:rFonts w:ascii="Cambria Math" w:hAnsi="Cambria Math"/>
                <w:color w:val="000000" w:themeColor="text1"/>
                <w:kern w:val="24"/>
              </w:rPr>
              <m:t>1</m:t>
            </m:r>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f</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n</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n</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n</m:t>
                      </m:r>
                    </m:sub>
                  </m:sSub>
                </m:e>
              </m:mr>
            </m:m>
          </m:e>
        </m:d>
        <m:r>
          <w:rPr>
            <w:rFonts w:ascii="Cambria Math" w:hAnsi="Cambria Math"/>
            <w:color w:val="000000" w:themeColor="text1"/>
            <w:kern w:val="24"/>
          </w:rPr>
          <m:t xml:space="preserve"> -</m:t>
        </m:r>
        <m:f>
          <m:fPr>
            <m:ctrlPr>
              <w:rPr>
                <w:rFonts w:ascii="Cambria Math" w:hAnsi="Cambria Math"/>
                <w:i/>
                <w:color w:val="000000" w:themeColor="text1"/>
                <w:kern w:val="24"/>
              </w:rPr>
            </m:ctrlPr>
          </m:fPr>
          <m:num>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DC</m:t>
                </m:r>
              </m:sub>
            </m:sSub>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f</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d</m:t>
                      </m:r>
                    </m:e>
                    <m:sub>
                      <m:r>
                        <w:rPr>
                          <w:rFonts w:ascii="Cambria Math" w:hAnsi="Cambria Math"/>
                          <w:color w:val="000000" w:themeColor="text1"/>
                          <w:kern w:val="24"/>
                        </w:rPr>
                        <m:t>Fa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d</m:t>
                      </m:r>
                    </m:e>
                    <m:sub>
                      <m:r>
                        <w:rPr>
                          <w:rFonts w:ascii="Cambria Math" w:hAnsi="Cambria Math"/>
                          <w:color w:val="000000" w:themeColor="text1"/>
                          <w:kern w:val="24"/>
                        </w:rPr>
                        <m:t>Fb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d</m:t>
                      </m:r>
                    </m:e>
                    <m:sub>
                      <m:r>
                        <w:rPr>
                          <w:rFonts w:ascii="Cambria Math" w:hAnsi="Cambria Math"/>
                          <w:color w:val="000000" w:themeColor="text1"/>
                          <w:kern w:val="24"/>
                        </w:rPr>
                        <m:t>Fc</m:t>
                      </m:r>
                    </m:sub>
                  </m:sSub>
                </m:e>
              </m:mr>
            </m:m>
          </m:e>
        </m:d>
        <m:r>
          <w:rPr>
            <w:rFonts w:ascii="Cambria Math" w:hAnsi="Cambria Math"/>
            <w:color w:val="000000" w:themeColor="text1"/>
            <w:kern w:val="24"/>
          </w:rPr>
          <m:t xml:space="preserve"> </m:t>
        </m:r>
      </m:oMath>
      <w:r w:rsidR="007E091E" w:rsidRPr="00EF719E">
        <w:t xml:space="preserve">                                (4.1)</w:t>
      </w:r>
    </w:p>
    <w:p w14:paraId="7B6B619F" w14:textId="77777777" w:rsidR="007E091E" w:rsidRPr="00EF719E" w:rsidRDefault="00E31A8F" w:rsidP="007E091E">
      <w:pPr>
        <w:spacing w:line="360" w:lineRule="auto"/>
        <w:ind w:firstLine="360"/>
        <w:jc w:val="right"/>
      </w:pPr>
      <m:oMath>
        <m:f>
          <m:fPr>
            <m:ctrlPr>
              <w:rPr>
                <w:rFonts w:ascii="Cambria Math" w:hAnsi="Cambria Math"/>
                <w:i/>
                <w:color w:val="000000" w:themeColor="text1"/>
                <w:kern w:val="24"/>
              </w:rPr>
            </m:ctrlPr>
          </m:fPr>
          <m:num>
            <m:r>
              <w:rPr>
                <w:rFonts w:ascii="Cambria Math" w:hAnsi="Cambria Math"/>
                <w:color w:val="000000" w:themeColor="text1"/>
                <w:kern w:val="24"/>
              </w:rPr>
              <m:t>d</m:t>
            </m:r>
          </m:num>
          <m:den>
            <m:r>
              <w:rPr>
                <w:rFonts w:ascii="Cambria Math" w:hAnsi="Cambria Math"/>
                <w:color w:val="000000" w:themeColor="text1"/>
                <w:kern w:val="24"/>
              </w:rPr>
              <m:t>dt</m:t>
            </m:r>
          </m:den>
        </m:f>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ra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rb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rc</m:t>
                      </m:r>
                    </m:sub>
                  </m:sSub>
                </m:e>
              </m:mr>
            </m:m>
          </m:e>
        </m:d>
        <m:r>
          <w:rPr>
            <w:rFonts w:ascii="Cambria Math" w:hAnsi="Cambria Math"/>
            <w:color w:val="000000" w:themeColor="text1"/>
            <w:kern w:val="24"/>
          </w:rPr>
          <m:t xml:space="preserve">= </m:t>
        </m:r>
        <m:f>
          <m:fPr>
            <m:ctrlPr>
              <w:rPr>
                <w:rFonts w:ascii="Cambria Math" w:hAnsi="Cambria Math"/>
                <w:i/>
                <w:color w:val="000000" w:themeColor="text1"/>
                <w:kern w:val="24"/>
              </w:rPr>
            </m:ctrlPr>
          </m:fPr>
          <m:num>
            <m:sSub>
              <m:sSubPr>
                <m:ctrlPr>
                  <w:rPr>
                    <w:rFonts w:ascii="Cambria Math" w:hAnsi="Cambria Math"/>
                    <w:i/>
                    <w:color w:val="000000" w:themeColor="text1"/>
                    <w:kern w:val="24"/>
                  </w:rPr>
                </m:ctrlPr>
              </m:sSubPr>
              <m:e>
                <m:r>
                  <w:rPr>
                    <w:rFonts w:ascii="Cambria Math" w:hAnsi="Cambria Math"/>
                    <w:color w:val="000000" w:themeColor="text1"/>
                    <w:kern w:val="24"/>
                  </w:rPr>
                  <m:t>R</m:t>
                </m:r>
              </m:e>
              <m:sub>
                <m:r>
                  <w:rPr>
                    <w:rFonts w:ascii="Cambria Math" w:hAnsi="Cambria Math"/>
                    <w:color w:val="000000" w:themeColor="text1"/>
                    <w:kern w:val="24"/>
                  </w:rPr>
                  <m:t>r</m:t>
                </m:r>
              </m:sub>
            </m:sSub>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r</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ra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rb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rc</m:t>
                      </m:r>
                    </m:sub>
                  </m:sSub>
                </m:e>
              </m:mr>
            </m:m>
          </m:e>
        </m:d>
        <m:r>
          <w:rPr>
            <w:rFonts w:ascii="Cambria Math" w:hAnsi="Cambria Math"/>
            <w:color w:val="000000" w:themeColor="text1"/>
            <w:kern w:val="24"/>
          </w:rPr>
          <m:t>+</m:t>
        </m:r>
        <m:f>
          <m:fPr>
            <m:ctrlPr>
              <w:rPr>
                <w:rFonts w:ascii="Cambria Math" w:hAnsi="Cambria Math"/>
                <w:i/>
                <w:color w:val="000000" w:themeColor="text1"/>
                <w:kern w:val="24"/>
              </w:rPr>
            </m:ctrlPr>
          </m:fPr>
          <m:num>
            <m:sSub>
              <m:sSubPr>
                <m:ctrlPr>
                  <w:rPr>
                    <w:rFonts w:ascii="Cambria Math" w:hAnsi="Cambria Math"/>
                    <w:i/>
                    <w:color w:val="000000" w:themeColor="text1"/>
                    <w:kern w:val="24"/>
                  </w:rPr>
                </m:ctrlPr>
              </m:sSubPr>
              <m:e>
                <m:r>
                  <w:rPr>
                    <w:rFonts w:ascii="Cambria Math" w:hAnsi="Cambria Math"/>
                    <w:color w:val="000000" w:themeColor="text1"/>
                    <w:kern w:val="24"/>
                  </w:rPr>
                  <m:t>R</m:t>
                </m:r>
              </m:e>
              <m:sub>
                <m:r>
                  <w:rPr>
                    <w:rFonts w:ascii="Cambria Math" w:hAnsi="Cambria Math"/>
                    <w:color w:val="000000" w:themeColor="text1"/>
                    <w:kern w:val="24"/>
                  </w:rPr>
                  <m:t>r</m:t>
                </m:r>
              </m:sub>
            </m:sSub>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r</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ra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rb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rc</m:t>
                      </m:r>
                    </m:sub>
                  </m:sSub>
                </m:e>
              </m:mr>
            </m:m>
          </m:e>
        </m:d>
        <m:r>
          <w:rPr>
            <w:rFonts w:ascii="Cambria Math" w:hAnsi="Cambria Math"/>
            <w:color w:val="000000" w:themeColor="text1"/>
            <w:kern w:val="24"/>
          </w:rPr>
          <m:t>+</m:t>
        </m:r>
        <m:f>
          <m:fPr>
            <m:ctrlPr>
              <w:rPr>
                <w:rFonts w:ascii="Cambria Math" w:hAnsi="Cambria Math"/>
                <w:i/>
                <w:color w:val="000000" w:themeColor="text1"/>
                <w:kern w:val="24"/>
              </w:rPr>
            </m:ctrlPr>
          </m:fPr>
          <m:num>
            <m:r>
              <w:rPr>
                <w:rFonts w:ascii="Cambria Math" w:hAnsi="Cambria Math"/>
                <w:color w:val="000000" w:themeColor="text1"/>
                <w:kern w:val="24"/>
              </w:rPr>
              <m:t>1</m:t>
            </m:r>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r</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n</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n</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n</m:t>
                      </m:r>
                    </m:sub>
                  </m:sSub>
                </m:e>
              </m:mr>
            </m:m>
          </m:e>
        </m:d>
        <m:r>
          <w:rPr>
            <w:rFonts w:ascii="Cambria Math" w:hAnsi="Cambria Math"/>
            <w:color w:val="000000" w:themeColor="text1"/>
            <w:kern w:val="24"/>
          </w:rPr>
          <m:t xml:space="preserve"> -</m:t>
        </m:r>
        <m:f>
          <m:fPr>
            <m:ctrlPr>
              <w:rPr>
                <w:rFonts w:ascii="Cambria Math" w:hAnsi="Cambria Math"/>
                <w:i/>
                <w:color w:val="000000" w:themeColor="text1"/>
                <w:kern w:val="24"/>
              </w:rPr>
            </m:ctrlPr>
          </m:fPr>
          <m:num>
            <m:sSub>
              <m:sSubPr>
                <m:ctrlPr>
                  <w:rPr>
                    <w:rFonts w:ascii="Cambria Math" w:hAnsi="Cambria Math"/>
                    <w:i/>
                    <w:color w:val="000000" w:themeColor="text1"/>
                    <w:kern w:val="24"/>
                  </w:rPr>
                </m:ctrlPr>
              </m:sSubPr>
              <m:e>
                <m:r>
                  <w:rPr>
                    <w:rFonts w:ascii="Cambria Math" w:hAnsi="Cambria Math"/>
                    <w:color w:val="000000" w:themeColor="text1"/>
                    <w:kern w:val="24"/>
                  </w:rPr>
                  <m:t>V</m:t>
                </m:r>
              </m:e>
              <m:sub>
                <m:r>
                  <w:rPr>
                    <w:rFonts w:ascii="Cambria Math" w:hAnsi="Cambria Math"/>
                    <w:color w:val="000000" w:themeColor="text1"/>
                    <w:kern w:val="24"/>
                  </w:rPr>
                  <m:t>DC</m:t>
                </m:r>
              </m:sub>
            </m:sSub>
          </m:num>
          <m:den>
            <m:sSub>
              <m:sSubPr>
                <m:ctrlPr>
                  <w:rPr>
                    <w:rFonts w:ascii="Cambria Math" w:hAnsi="Cambria Math"/>
                    <w:i/>
                    <w:color w:val="000000" w:themeColor="text1"/>
                    <w:kern w:val="24"/>
                  </w:rPr>
                </m:ctrlPr>
              </m:sSubPr>
              <m:e>
                <m:r>
                  <w:rPr>
                    <w:rFonts w:ascii="Cambria Math" w:hAnsi="Cambria Math"/>
                    <w:color w:val="000000" w:themeColor="text1"/>
                    <w:kern w:val="24"/>
                  </w:rPr>
                  <m:t>L</m:t>
                </m:r>
              </m:e>
              <m:sub>
                <m:r>
                  <w:rPr>
                    <w:rFonts w:ascii="Cambria Math" w:hAnsi="Cambria Math"/>
                    <w:color w:val="000000" w:themeColor="text1"/>
                    <w:kern w:val="24"/>
                  </w:rPr>
                  <m:t>r</m:t>
                </m:r>
              </m:sub>
            </m:sSub>
          </m:den>
        </m:f>
        <m:r>
          <w:rPr>
            <w:rFonts w:ascii="Cambria Math" w:hAnsi="Cambria Math"/>
            <w:color w:val="000000" w:themeColor="text1"/>
            <w:kern w:val="24"/>
          </w:rPr>
          <m:t xml:space="preserve"> </m:t>
        </m:r>
        <m:d>
          <m:dPr>
            <m:begChr m:val="["/>
            <m:endChr m:val="]"/>
            <m:ctrlPr>
              <w:rPr>
                <w:rFonts w:ascii="Cambria Math" w:hAnsi="Cambria Math"/>
                <w:i/>
                <w:color w:val="000000" w:themeColor="text1"/>
                <w:kern w:val="24"/>
              </w:rPr>
            </m:ctrlPr>
          </m:dPr>
          <m:e>
            <m:m>
              <m:mPr>
                <m:mcs>
                  <m:mc>
                    <m:mcPr>
                      <m:count m:val="1"/>
                      <m:mcJc m:val="center"/>
                    </m:mcPr>
                  </m:mc>
                </m:mcs>
                <m:ctrlPr>
                  <w:rPr>
                    <w:rFonts w:ascii="Cambria Math" w:hAnsi="Cambria Math"/>
                    <w:i/>
                    <w:color w:val="000000" w:themeColor="text1"/>
                    <w:kern w:val="24"/>
                  </w:rPr>
                </m:ctrlPr>
              </m:mPr>
              <m:mr>
                <m:e>
                  <m:sSub>
                    <m:sSubPr>
                      <m:ctrlPr>
                        <w:rPr>
                          <w:rFonts w:ascii="Cambria Math" w:hAnsi="Cambria Math"/>
                          <w:i/>
                          <w:color w:val="000000" w:themeColor="text1"/>
                          <w:kern w:val="24"/>
                        </w:rPr>
                      </m:ctrlPr>
                    </m:sSubPr>
                    <m:e>
                      <m:r>
                        <w:rPr>
                          <w:rFonts w:ascii="Cambria Math" w:hAnsi="Cambria Math"/>
                          <w:color w:val="000000" w:themeColor="text1"/>
                          <w:kern w:val="24"/>
                        </w:rPr>
                        <m:t>d</m:t>
                      </m:r>
                    </m:e>
                    <m:sub>
                      <m:r>
                        <w:rPr>
                          <w:rFonts w:ascii="Cambria Math" w:hAnsi="Cambria Math"/>
                          <w:color w:val="000000" w:themeColor="text1"/>
                          <w:kern w:val="24"/>
                        </w:rPr>
                        <m:t>ra</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d</m:t>
                      </m:r>
                    </m:e>
                    <m:sub>
                      <m:r>
                        <w:rPr>
                          <w:rFonts w:ascii="Cambria Math" w:hAnsi="Cambria Math"/>
                          <w:color w:val="000000" w:themeColor="text1"/>
                          <w:kern w:val="24"/>
                        </w:rPr>
                        <m:t>rb</m:t>
                      </m:r>
                    </m:sub>
                  </m:sSub>
                </m:e>
              </m:mr>
              <m:mr>
                <m:e>
                  <m:sSub>
                    <m:sSubPr>
                      <m:ctrlPr>
                        <w:rPr>
                          <w:rFonts w:ascii="Cambria Math" w:hAnsi="Cambria Math"/>
                          <w:i/>
                          <w:color w:val="000000" w:themeColor="text1"/>
                          <w:kern w:val="24"/>
                        </w:rPr>
                      </m:ctrlPr>
                    </m:sSubPr>
                    <m:e>
                      <m:r>
                        <w:rPr>
                          <w:rFonts w:ascii="Cambria Math" w:hAnsi="Cambria Math"/>
                          <w:color w:val="000000" w:themeColor="text1"/>
                          <w:kern w:val="24"/>
                        </w:rPr>
                        <m:t>d</m:t>
                      </m:r>
                    </m:e>
                    <m:sub>
                      <m:r>
                        <w:rPr>
                          <w:rFonts w:ascii="Cambria Math" w:hAnsi="Cambria Math"/>
                          <w:color w:val="000000" w:themeColor="text1"/>
                          <w:kern w:val="24"/>
                        </w:rPr>
                        <m:t>rc</m:t>
                      </m:r>
                    </m:sub>
                  </m:sSub>
                </m:e>
              </m:mr>
            </m:m>
          </m:e>
        </m:d>
        <m:r>
          <w:rPr>
            <w:rFonts w:ascii="Cambria Math" w:hAnsi="Cambria Math"/>
            <w:color w:val="000000" w:themeColor="text1"/>
            <w:kern w:val="24"/>
          </w:rPr>
          <m:t xml:space="preserve"> </m:t>
        </m:r>
      </m:oMath>
      <w:r w:rsidR="007E091E" w:rsidRPr="00EF719E">
        <w:rPr>
          <w:color w:val="000000" w:themeColor="text1"/>
          <w:kern w:val="24"/>
        </w:rPr>
        <w:t xml:space="preserve">                               (4.2)</w:t>
      </w:r>
    </w:p>
    <w:p w14:paraId="351EFD19" w14:textId="00E08200" w:rsidR="007A4269" w:rsidRDefault="007A4269" w:rsidP="006249FE">
      <w:pPr>
        <w:spacing w:line="360" w:lineRule="auto"/>
        <w:jc w:val="both"/>
        <w:rPr>
          <w:bCs/>
          <w:iCs/>
        </w:rPr>
      </w:pPr>
    </w:p>
    <w:p w14:paraId="3FE7EC47" w14:textId="7CF21333" w:rsidR="007A4269" w:rsidRDefault="007A4269" w:rsidP="006249FE">
      <w:pPr>
        <w:spacing w:line="360" w:lineRule="auto"/>
        <w:jc w:val="both"/>
        <w:rPr>
          <w:bCs/>
          <w:iCs/>
        </w:rPr>
      </w:pPr>
    </w:p>
    <w:p w14:paraId="6DD795B1" w14:textId="0296A569" w:rsidR="001F786D" w:rsidRDefault="001F786D" w:rsidP="006249FE">
      <w:pPr>
        <w:spacing w:line="360" w:lineRule="auto"/>
        <w:jc w:val="both"/>
        <w:rPr>
          <w:bCs/>
          <w:iCs/>
        </w:rPr>
      </w:pPr>
    </w:p>
    <w:p w14:paraId="6854553B" w14:textId="06569919" w:rsidR="001F786D" w:rsidRDefault="001F786D" w:rsidP="006249FE">
      <w:pPr>
        <w:spacing w:line="360" w:lineRule="auto"/>
        <w:jc w:val="both"/>
        <w:rPr>
          <w:bCs/>
          <w:iCs/>
        </w:rPr>
      </w:pPr>
    </w:p>
    <w:p w14:paraId="433C0456" w14:textId="77777777" w:rsidR="001F786D" w:rsidRDefault="001F786D" w:rsidP="006249FE">
      <w:pPr>
        <w:spacing w:line="360" w:lineRule="auto"/>
        <w:jc w:val="both"/>
        <w:rPr>
          <w:bCs/>
          <w:iCs/>
        </w:rPr>
      </w:pPr>
    </w:p>
    <w:p w14:paraId="68E080E0" w14:textId="07BCF7F5" w:rsidR="007A4269" w:rsidRDefault="007A4269" w:rsidP="006249FE">
      <w:pPr>
        <w:spacing w:line="360" w:lineRule="auto"/>
        <w:jc w:val="both"/>
        <w:rPr>
          <w:bCs/>
          <w:iCs/>
        </w:rPr>
      </w:pPr>
    </w:p>
    <w:p w14:paraId="778118AA" w14:textId="77777777" w:rsidR="007A4269" w:rsidRPr="00EC20F7" w:rsidRDefault="007A4269" w:rsidP="006249FE">
      <w:pPr>
        <w:spacing w:line="360" w:lineRule="auto"/>
        <w:jc w:val="both"/>
        <w:rPr>
          <w:bCs/>
          <w:iCs/>
        </w:rPr>
      </w:pPr>
    </w:p>
    <w:p w14:paraId="73F94DE8" w14:textId="77777777" w:rsidR="00F60DA0" w:rsidRPr="00EF719E" w:rsidRDefault="00F60DA0" w:rsidP="007A4269">
      <w:pPr>
        <w:spacing w:before="720" w:after="720"/>
        <w:jc w:val="center"/>
        <w:rPr>
          <w:bCs/>
          <w:iCs/>
        </w:rPr>
      </w:pPr>
      <w:r w:rsidRPr="00EF719E">
        <w:rPr>
          <w:noProof/>
        </w:rPr>
        <w:drawing>
          <wp:inline distT="0" distB="0" distL="0" distR="0" wp14:anchorId="76B997CF" wp14:editId="03A37644">
            <wp:extent cx="5424237" cy="2754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78722" cy="2782299"/>
                    </a:xfrm>
                    <a:prstGeom prst="rect">
                      <a:avLst/>
                    </a:prstGeom>
                  </pic:spPr>
                </pic:pic>
              </a:graphicData>
            </a:graphic>
          </wp:inline>
        </w:drawing>
      </w:r>
    </w:p>
    <w:p w14:paraId="3E2EA13C" w14:textId="05680574" w:rsidR="00F60DA0" w:rsidRPr="0068268F" w:rsidRDefault="0082290E" w:rsidP="00F60DA0">
      <w:pPr>
        <w:spacing w:line="480" w:lineRule="auto"/>
        <w:ind w:firstLine="360"/>
        <w:jc w:val="center"/>
        <w:rPr>
          <w:rFonts w:eastAsia="MS PGothic"/>
          <w:color w:val="000000"/>
          <w:sz w:val="22"/>
          <w:szCs w:val="22"/>
        </w:rPr>
      </w:pPr>
      <w:bookmarkStart w:id="304" w:name="_Toc125019510"/>
      <w:bookmarkStart w:id="305" w:name="_Toc129009404"/>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1</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00F60DA0" w:rsidRPr="0068268F">
        <w:rPr>
          <w:rFonts w:eastAsia="MS PGothic"/>
          <w:color w:val="000000"/>
          <w:sz w:val="22"/>
          <w:szCs w:val="22"/>
        </w:rPr>
        <w:t>FPGA utilization and loop time for different DFIG machine models.</w:t>
      </w:r>
      <w:bookmarkEnd w:id="304"/>
      <w:bookmarkEnd w:id="305"/>
    </w:p>
    <w:p w14:paraId="43DAB80A" w14:textId="30FCC1BB" w:rsidR="00C43C7E" w:rsidRDefault="00C43C7E" w:rsidP="00F60DA0">
      <w:pPr>
        <w:spacing w:line="480" w:lineRule="auto"/>
        <w:ind w:firstLine="360"/>
        <w:jc w:val="center"/>
        <w:rPr>
          <w:rFonts w:eastAsia="MS PGothic"/>
          <w:color w:val="000000"/>
          <w:sz w:val="22"/>
          <w:szCs w:val="22"/>
        </w:rPr>
      </w:pPr>
    </w:p>
    <w:p w14:paraId="6BA0F128" w14:textId="7CFD2E03" w:rsidR="007A4269" w:rsidRDefault="007A4269" w:rsidP="00F60DA0">
      <w:pPr>
        <w:spacing w:line="480" w:lineRule="auto"/>
        <w:ind w:firstLine="360"/>
        <w:jc w:val="center"/>
        <w:rPr>
          <w:rFonts w:eastAsia="MS PGothic"/>
          <w:color w:val="000000"/>
          <w:sz w:val="22"/>
          <w:szCs w:val="22"/>
        </w:rPr>
      </w:pPr>
    </w:p>
    <w:p w14:paraId="17DB1703" w14:textId="4B0E938C" w:rsidR="007A4269" w:rsidRDefault="007A4269" w:rsidP="00F60DA0">
      <w:pPr>
        <w:spacing w:line="480" w:lineRule="auto"/>
        <w:ind w:firstLine="360"/>
        <w:jc w:val="center"/>
        <w:rPr>
          <w:rFonts w:eastAsia="MS PGothic"/>
          <w:color w:val="000000"/>
          <w:sz w:val="22"/>
          <w:szCs w:val="22"/>
        </w:rPr>
      </w:pPr>
    </w:p>
    <w:p w14:paraId="093F4A50" w14:textId="5C129A7B" w:rsidR="007A4269" w:rsidRDefault="007A4269" w:rsidP="00F60DA0">
      <w:pPr>
        <w:spacing w:line="480" w:lineRule="auto"/>
        <w:ind w:firstLine="360"/>
        <w:jc w:val="center"/>
        <w:rPr>
          <w:rFonts w:eastAsia="MS PGothic"/>
          <w:color w:val="000000"/>
          <w:sz w:val="22"/>
          <w:szCs w:val="22"/>
        </w:rPr>
      </w:pPr>
    </w:p>
    <w:p w14:paraId="50BD3C18" w14:textId="06B755A4" w:rsidR="007A4269" w:rsidRDefault="007A4269" w:rsidP="00F60DA0">
      <w:pPr>
        <w:spacing w:line="480" w:lineRule="auto"/>
        <w:ind w:firstLine="360"/>
        <w:jc w:val="center"/>
        <w:rPr>
          <w:rFonts w:eastAsia="MS PGothic"/>
          <w:color w:val="000000"/>
          <w:sz w:val="22"/>
          <w:szCs w:val="22"/>
        </w:rPr>
      </w:pPr>
    </w:p>
    <w:p w14:paraId="425D1DCA" w14:textId="094CA47B" w:rsidR="007A4269" w:rsidRDefault="007A4269" w:rsidP="00F60DA0">
      <w:pPr>
        <w:spacing w:line="480" w:lineRule="auto"/>
        <w:ind w:firstLine="360"/>
        <w:jc w:val="center"/>
        <w:rPr>
          <w:rFonts w:eastAsia="MS PGothic"/>
          <w:color w:val="000000"/>
          <w:sz w:val="22"/>
          <w:szCs w:val="22"/>
        </w:rPr>
      </w:pPr>
    </w:p>
    <w:p w14:paraId="5C4EAAD8" w14:textId="50FD0818" w:rsidR="007A4269" w:rsidRDefault="007A4269" w:rsidP="00F60DA0">
      <w:pPr>
        <w:spacing w:line="480" w:lineRule="auto"/>
        <w:ind w:firstLine="360"/>
        <w:jc w:val="center"/>
        <w:rPr>
          <w:rFonts w:eastAsia="MS PGothic"/>
          <w:color w:val="000000"/>
          <w:sz w:val="22"/>
          <w:szCs w:val="22"/>
        </w:rPr>
      </w:pPr>
    </w:p>
    <w:p w14:paraId="566D2A12" w14:textId="77777777" w:rsidR="007E091E" w:rsidRDefault="007E091E" w:rsidP="007E091E">
      <w:pPr>
        <w:spacing w:line="480" w:lineRule="auto"/>
        <w:rPr>
          <w:rFonts w:eastAsia="MS PGothic"/>
          <w:color w:val="000000"/>
          <w:sz w:val="22"/>
          <w:szCs w:val="22"/>
        </w:rPr>
        <w:sectPr w:rsidR="007E091E" w:rsidSect="008C6D4C">
          <w:pgSz w:w="11520" w:h="15660" w:code="1"/>
          <w:pgMar w:top="1440" w:right="1440" w:bottom="1440" w:left="1440" w:header="360" w:footer="1440" w:gutter="0"/>
          <w:cols w:space="400"/>
          <w:docGrid w:linePitch="360"/>
        </w:sectPr>
      </w:pPr>
    </w:p>
    <w:p w14:paraId="3FF9CAA1" w14:textId="77777777" w:rsidR="007A4269" w:rsidRPr="00EF719E" w:rsidRDefault="007A4269" w:rsidP="007E091E">
      <w:pPr>
        <w:spacing w:line="480" w:lineRule="auto"/>
        <w:rPr>
          <w:rFonts w:eastAsia="MS PGothic"/>
          <w:color w:val="000000"/>
          <w:sz w:val="22"/>
          <w:szCs w:val="22"/>
        </w:rPr>
      </w:pPr>
    </w:p>
    <w:tbl>
      <w:tblPr>
        <w:tblStyle w:val="TableGrid"/>
        <w:tblW w:w="10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2"/>
      </w:tblGrid>
      <w:tr w:rsidR="00F60DA0" w:rsidRPr="00EF719E" w14:paraId="1043AE33" w14:textId="77777777" w:rsidTr="00E31A8F">
        <w:trPr>
          <w:jc w:val="center"/>
        </w:trPr>
        <w:tc>
          <w:tcPr>
            <w:tcW w:w="10345" w:type="dxa"/>
          </w:tcPr>
          <w:p w14:paraId="1DEC60A0" w14:textId="77777777" w:rsidR="00F60DA0" w:rsidRPr="00EF719E" w:rsidRDefault="00F60DA0" w:rsidP="007E091E">
            <w:pPr>
              <w:spacing w:before="720" w:after="720"/>
              <w:jc w:val="center"/>
              <w:rPr>
                <w:rFonts w:eastAsia="MS PGothic"/>
              </w:rPr>
            </w:pPr>
            <w:r w:rsidRPr="00EF719E">
              <w:rPr>
                <w:noProof/>
              </w:rPr>
              <w:drawing>
                <wp:inline distT="0" distB="0" distL="0" distR="0" wp14:anchorId="6652D506" wp14:editId="39CED430">
                  <wp:extent cx="7623810" cy="3695430"/>
                  <wp:effectExtent l="0" t="0" r="0" b="0"/>
                  <wp:docPr id="494" name="Picture 4">
                    <a:extLst xmlns:a="http://schemas.openxmlformats.org/drawingml/2006/main">
                      <a:ext uri="{FF2B5EF4-FFF2-40B4-BE49-F238E27FC236}">
                        <a16:creationId xmlns:a16="http://schemas.microsoft.com/office/drawing/2014/main" id="{FD3FA8C2-1139-9842-857B-5343F662B4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D3FA8C2-1139-9842-857B-5343F662B460}"/>
                              </a:ext>
                            </a:extLst>
                          </pic:cNvPr>
                          <pic:cNvPicPr>
                            <a:picLocks noChangeAspect="1"/>
                          </pic:cNvPicPr>
                        </pic:nvPicPr>
                        <pic:blipFill>
                          <a:blip r:embed="rId69"/>
                          <a:stretch>
                            <a:fillRect/>
                          </a:stretch>
                        </pic:blipFill>
                        <pic:spPr>
                          <a:xfrm>
                            <a:off x="0" y="0"/>
                            <a:ext cx="7638350" cy="3702478"/>
                          </a:xfrm>
                          <a:prstGeom prst="rect">
                            <a:avLst/>
                          </a:prstGeom>
                        </pic:spPr>
                      </pic:pic>
                    </a:graphicData>
                  </a:graphic>
                </wp:inline>
              </w:drawing>
            </w:r>
          </w:p>
        </w:tc>
      </w:tr>
      <w:tr w:rsidR="00F60DA0" w:rsidRPr="00EF719E" w14:paraId="03F55B3B" w14:textId="77777777" w:rsidTr="00E31A8F">
        <w:trPr>
          <w:trHeight w:val="404"/>
          <w:jc w:val="center"/>
        </w:trPr>
        <w:tc>
          <w:tcPr>
            <w:tcW w:w="10345" w:type="dxa"/>
          </w:tcPr>
          <w:p w14:paraId="0F7E865D" w14:textId="33B9D978" w:rsidR="00F60DA0" w:rsidRPr="0068268F" w:rsidRDefault="0082290E" w:rsidP="00E31A8F">
            <w:pPr>
              <w:pStyle w:val="Text"/>
              <w:spacing w:line="480" w:lineRule="auto"/>
              <w:ind w:firstLine="0"/>
              <w:jc w:val="center"/>
              <w:rPr>
                <w:rFonts w:eastAsia="MS PGothic"/>
                <w:color w:val="000000"/>
                <w:sz w:val="22"/>
                <w:szCs w:val="22"/>
              </w:rPr>
            </w:pPr>
            <w:bookmarkStart w:id="306" w:name="_Toc125019511"/>
            <w:bookmarkStart w:id="307" w:name="_Toc129009405"/>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2</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00F60DA0" w:rsidRPr="0068268F">
              <w:rPr>
                <w:rFonts w:eastAsia="MS PGothic"/>
                <w:color w:val="000000"/>
                <w:sz w:val="22"/>
                <w:szCs w:val="22"/>
              </w:rPr>
              <w:t>Computer implementation of the DFIG considering iron loss [</w:t>
            </w:r>
            <w:r w:rsidR="00B077E4" w:rsidRPr="0068268F">
              <w:rPr>
                <w:rFonts w:eastAsia="MS PGothic"/>
                <w:color w:val="000000"/>
                <w:sz w:val="22"/>
                <w:szCs w:val="22"/>
              </w:rPr>
              <w:t>76</w:t>
            </w:r>
            <w:r w:rsidR="00F60DA0" w:rsidRPr="0068268F">
              <w:rPr>
                <w:rFonts w:eastAsia="MS PGothic"/>
                <w:color w:val="000000"/>
                <w:sz w:val="22"/>
                <w:szCs w:val="22"/>
              </w:rPr>
              <w:t>].</w:t>
            </w:r>
            <w:bookmarkEnd w:id="306"/>
            <w:bookmarkEnd w:id="307"/>
          </w:p>
        </w:tc>
      </w:tr>
    </w:tbl>
    <w:p w14:paraId="34F3E9F4" w14:textId="77777777" w:rsidR="007E091E" w:rsidRDefault="007E091E" w:rsidP="007E091E">
      <w:pPr>
        <w:spacing w:line="480" w:lineRule="auto"/>
        <w:jc w:val="both"/>
        <w:rPr>
          <w:bCs/>
          <w:iCs/>
        </w:rPr>
        <w:sectPr w:rsidR="007E091E" w:rsidSect="008C6D4C">
          <w:pgSz w:w="15660" w:h="11520" w:orient="landscape" w:code="1"/>
          <w:pgMar w:top="1440" w:right="1440" w:bottom="1440" w:left="1440" w:header="360" w:footer="1440" w:gutter="0"/>
          <w:cols w:space="400"/>
          <w:docGrid w:linePitch="360"/>
        </w:sectPr>
      </w:pPr>
    </w:p>
    <w:p w14:paraId="7761D0B8" w14:textId="3F04DB40" w:rsidR="00A226AD" w:rsidRDefault="00A226AD" w:rsidP="00F60DA0"/>
    <w:p w14:paraId="385BF30D" w14:textId="3921B0C5" w:rsidR="00C91280" w:rsidRDefault="00C91280" w:rsidP="00F60DA0"/>
    <w:p w14:paraId="5C874045" w14:textId="4BB97494" w:rsidR="00C91280" w:rsidRDefault="00C91280" w:rsidP="00F60DA0"/>
    <w:p w14:paraId="24BA1F9E" w14:textId="135BBFAD" w:rsidR="00C91280" w:rsidRDefault="00C91280" w:rsidP="00F60DA0"/>
    <w:p w14:paraId="41D50A11" w14:textId="24F00D30" w:rsidR="00C91280" w:rsidRDefault="00C91280" w:rsidP="00F60DA0"/>
    <w:p w14:paraId="2836AA34" w14:textId="542C5678" w:rsidR="00C91280" w:rsidRDefault="00C91280" w:rsidP="00F60DA0"/>
    <w:p w14:paraId="43FE21AB" w14:textId="075E826E" w:rsidR="00C91280" w:rsidRDefault="00C91280" w:rsidP="00F60DA0"/>
    <w:p w14:paraId="4FBE5940" w14:textId="5472DB4B" w:rsidR="00C91280" w:rsidRDefault="00C91280" w:rsidP="00F60DA0"/>
    <w:p w14:paraId="5553AD6D" w14:textId="06311EFE" w:rsidR="00C91280" w:rsidRDefault="00C91280" w:rsidP="00F60DA0"/>
    <w:p w14:paraId="257EBB6F" w14:textId="77777777" w:rsidR="00C91280" w:rsidRPr="00EF719E" w:rsidRDefault="00C91280" w:rsidP="00F60DA0"/>
    <w:p w14:paraId="2055F64C" w14:textId="1CD68592" w:rsidR="00F60DA0" w:rsidRPr="00EF719E" w:rsidRDefault="00F60DA0" w:rsidP="00F60DA0"/>
    <w:p w14:paraId="6CCF0236" w14:textId="77777777" w:rsidR="00F60DA0" w:rsidRPr="00EF719E" w:rsidRDefault="00F60DA0" w:rsidP="00F60DA0"/>
    <w:p w14:paraId="23C64CAA" w14:textId="113A1FD7" w:rsidR="00F60DA0" w:rsidRPr="00EF719E" w:rsidRDefault="00F60DA0" w:rsidP="007E091E">
      <w:pPr>
        <w:spacing w:before="720" w:after="720" w:line="480" w:lineRule="auto"/>
        <w:ind w:firstLine="360"/>
        <w:jc w:val="both"/>
        <w:rPr>
          <w:bCs/>
          <w:iCs/>
        </w:rPr>
      </w:pPr>
      <w:r w:rsidRPr="00EF719E">
        <w:rPr>
          <w:noProof/>
        </w:rPr>
        <w:drawing>
          <wp:inline distT="0" distB="0" distL="0" distR="0" wp14:anchorId="7DE44069" wp14:editId="462F51C9">
            <wp:extent cx="5339320" cy="2548890"/>
            <wp:effectExtent l="0" t="0" r="0" b="0"/>
            <wp:docPr id="2" name="Picture 19">
              <a:extLst xmlns:a="http://schemas.openxmlformats.org/drawingml/2006/main">
                <a:ext uri="{FF2B5EF4-FFF2-40B4-BE49-F238E27FC236}">
                  <a16:creationId xmlns:a16="http://schemas.microsoft.com/office/drawing/2014/main" id="{DE1CB26B-B6AF-1540-BD12-84E14803F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DE1CB26B-B6AF-1540-BD12-84E14803F3BE}"/>
                        </a:ext>
                      </a:extLst>
                    </pic:cNvPr>
                    <pic:cNvPicPr>
                      <a:picLocks noChangeAspect="1"/>
                    </pic:cNvPicPr>
                  </pic:nvPicPr>
                  <pic:blipFill>
                    <a:blip r:embed="rId70"/>
                    <a:stretch>
                      <a:fillRect/>
                    </a:stretch>
                  </pic:blipFill>
                  <pic:spPr>
                    <a:xfrm>
                      <a:off x="0" y="0"/>
                      <a:ext cx="5362087" cy="2559759"/>
                    </a:xfrm>
                    <a:prstGeom prst="rect">
                      <a:avLst/>
                    </a:prstGeom>
                  </pic:spPr>
                </pic:pic>
              </a:graphicData>
            </a:graphic>
          </wp:inline>
        </w:drawing>
      </w:r>
    </w:p>
    <w:p w14:paraId="55C89970" w14:textId="1996FCBF" w:rsidR="00F60DA0" w:rsidRPr="0068268F" w:rsidRDefault="0082290E" w:rsidP="00F60DA0">
      <w:pPr>
        <w:spacing w:line="480" w:lineRule="auto"/>
        <w:ind w:firstLine="360"/>
        <w:jc w:val="center"/>
        <w:rPr>
          <w:rFonts w:eastAsia="MS PGothic"/>
          <w:color w:val="000000"/>
          <w:sz w:val="22"/>
          <w:szCs w:val="22"/>
        </w:rPr>
      </w:pPr>
      <w:bookmarkStart w:id="308" w:name="_Toc125019512"/>
      <w:bookmarkStart w:id="309" w:name="_Toc129009406"/>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3</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00F60DA0" w:rsidRPr="0068268F">
        <w:rPr>
          <w:rFonts w:eastAsia="MS PGothic"/>
          <w:color w:val="000000"/>
          <w:sz w:val="22"/>
          <w:szCs w:val="22"/>
        </w:rPr>
        <w:t>Average model for a back-to-back converter.</w:t>
      </w:r>
      <w:bookmarkEnd w:id="308"/>
      <w:bookmarkEnd w:id="309"/>
    </w:p>
    <w:p w14:paraId="21601F9F" w14:textId="689F0098" w:rsidR="00C43C7E" w:rsidRDefault="00C43C7E" w:rsidP="00C91280">
      <w:pPr>
        <w:spacing w:line="480" w:lineRule="auto"/>
        <w:rPr>
          <w:bCs/>
          <w:iCs/>
        </w:rPr>
      </w:pPr>
    </w:p>
    <w:p w14:paraId="6031EAF2" w14:textId="49922388" w:rsidR="00C91280" w:rsidRDefault="00C91280" w:rsidP="00C91280">
      <w:pPr>
        <w:spacing w:line="480" w:lineRule="auto"/>
        <w:rPr>
          <w:bCs/>
          <w:iCs/>
        </w:rPr>
      </w:pPr>
    </w:p>
    <w:p w14:paraId="0669F7B8" w14:textId="4A300DA2" w:rsidR="00C91280" w:rsidRDefault="00C91280" w:rsidP="00C91280">
      <w:pPr>
        <w:spacing w:line="480" w:lineRule="auto"/>
        <w:rPr>
          <w:bCs/>
          <w:iCs/>
        </w:rPr>
      </w:pPr>
    </w:p>
    <w:p w14:paraId="3087D712" w14:textId="1870163C" w:rsidR="00C91280" w:rsidRDefault="00C91280" w:rsidP="00C91280">
      <w:pPr>
        <w:spacing w:line="480" w:lineRule="auto"/>
        <w:rPr>
          <w:bCs/>
          <w:iCs/>
        </w:rPr>
      </w:pPr>
    </w:p>
    <w:p w14:paraId="1F11BC50" w14:textId="77777777" w:rsidR="00C91280" w:rsidRPr="00EF719E" w:rsidRDefault="00C91280" w:rsidP="00C91280">
      <w:pPr>
        <w:spacing w:line="480" w:lineRule="auto"/>
        <w:rPr>
          <w:bCs/>
          <w:iCs/>
        </w:rPr>
      </w:pPr>
    </w:p>
    <w:bookmarkStart w:id="310" w:name="_Hlk63785113"/>
    <w:bookmarkStart w:id="311" w:name="_Hlk63973235"/>
    <w:p w14:paraId="1DEFD650" w14:textId="77777777" w:rsidR="00C91280" w:rsidRPr="00EF719E" w:rsidRDefault="00E31A8F" w:rsidP="00C91280">
      <w:pPr>
        <w:pStyle w:val="Text"/>
        <w:spacing w:line="360" w:lineRule="auto"/>
        <w:ind w:firstLine="360"/>
        <w:jc w:val="right"/>
        <w:rPr>
          <w:color w:val="000000" w:themeColor="text1"/>
          <w:kern w:val="24"/>
          <w:sz w:val="24"/>
          <w:szCs w:val="24"/>
        </w:rPr>
      </w:pPr>
      <m:oMath>
        <m:f>
          <m:fPr>
            <m:ctrlPr>
              <w:rPr>
                <w:rFonts w:ascii="Cambria Math" w:hAnsi="Cambria Math"/>
                <w:i/>
                <w:color w:val="000000" w:themeColor="text1"/>
                <w:kern w:val="24"/>
                <w:sz w:val="24"/>
                <w:szCs w:val="24"/>
              </w:rPr>
            </m:ctrlPr>
          </m:fPr>
          <m:num>
            <m:r>
              <w:rPr>
                <w:rFonts w:ascii="Cambria Math" w:hAnsi="Cambria Math"/>
                <w:color w:val="000000" w:themeColor="text1"/>
                <w:kern w:val="24"/>
                <w:sz w:val="24"/>
                <w:szCs w:val="24"/>
              </w:rPr>
              <m:t>d</m:t>
            </m:r>
          </m:num>
          <m:den>
            <m:r>
              <w:rPr>
                <w:rFonts w:ascii="Cambria Math" w:hAnsi="Cambria Math"/>
                <w:color w:val="000000" w:themeColor="text1"/>
                <w:kern w:val="24"/>
                <w:sz w:val="24"/>
                <w:szCs w:val="24"/>
              </w:rPr>
              <m:t>dt</m:t>
            </m:r>
          </m:den>
        </m:f>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V</m:t>
            </m:r>
          </m:e>
          <m:sub>
            <m:r>
              <w:rPr>
                <w:rFonts w:ascii="Cambria Math" w:hAnsi="Cambria Math"/>
                <w:color w:val="000000" w:themeColor="text1"/>
                <w:kern w:val="24"/>
                <w:sz w:val="24"/>
                <w:szCs w:val="24"/>
              </w:rPr>
              <m:t>DC</m:t>
            </m:r>
          </m:sub>
        </m:sSub>
        <m:r>
          <w:rPr>
            <w:rFonts w:ascii="Cambria Math" w:hAnsi="Cambria Math"/>
            <w:color w:val="000000" w:themeColor="text1"/>
            <w:kern w:val="24"/>
            <w:sz w:val="24"/>
            <w:szCs w:val="24"/>
          </w:rPr>
          <m:t xml:space="preserve">= </m:t>
        </m:r>
        <m:f>
          <m:fPr>
            <m:ctrlPr>
              <w:rPr>
                <w:rFonts w:ascii="Cambria Math" w:hAnsi="Cambria Math"/>
                <w:i/>
                <w:color w:val="000000" w:themeColor="text1"/>
                <w:kern w:val="24"/>
                <w:sz w:val="24"/>
                <w:szCs w:val="24"/>
              </w:rPr>
            </m:ctrlPr>
          </m:fPr>
          <m:num>
            <m:r>
              <w:rPr>
                <w:rFonts w:ascii="Cambria Math" w:hAnsi="Cambria Math"/>
                <w:color w:val="000000" w:themeColor="text1"/>
                <w:kern w:val="24"/>
                <w:sz w:val="24"/>
                <w:szCs w:val="24"/>
              </w:rPr>
              <m:t>1</m:t>
            </m:r>
          </m:num>
          <m:den>
            <m:r>
              <w:rPr>
                <w:rFonts w:ascii="Cambria Math" w:hAnsi="Cambria Math"/>
                <w:color w:val="000000" w:themeColor="text1"/>
                <w:kern w:val="24"/>
                <w:sz w:val="24"/>
                <w:szCs w:val="24"/>
              </w:rPr>
              <m:t>C</m:t>
            </m:r>
          </m:den>
        </m:f>
        <m:r>
          <w:rPr>
            <w:rFonts w:ascii="Cambria Math" w:hAnsi="Cambria Math"/>
            <w:color w:val="000000" w:themeColor="text1"/>
            <w:kern w:val="24"/>
            <w:sz w:val="24"/>
            <w:szCs w:val="24"/>
          </w:rPr>
          <m:t xml:space="preserve"> </m:t>
        </m:r>
        <m:d>
          <m:dPr>
            <m:ctrlPr>
              <w:rPr>
                <w:rFonts w:ascii="Cambria Math" w:hAnsi="Cambria Math"/>
                <w:i/>
                <w:color w:val="000000" w:themeColor="text1"/>
                <w:kern w:val="24"/>
                <w:sz w:val="24"/>
                <w:szCs w:val="24"/>
              </w:rPr>
            </m:ctrlPr>
          </m:dPr>
          <m:e>
            <m:d>
              <m:dPr>
                <m:begChr m:val="["/>
                <m:endChr m:val="]"/>
                <m:ctrlPr>
                  <w:rPr>
                    <w:rFonts w:ascii="Cambria Math" w:hAnsi="Cambria Math"/>
                    <w:i/>
                    <w:color w:val="000000" w:themeColor="text1"/>
                    <w:kern w:val="24"/>
                    <w:sz w:val="24"/>
                    <w:szCs w:val="24"/>
                  </w:rPr>
                </m:ctrlPr>
              </m:dP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d</m:t>
                    </m:r>
                  </m:e>
                  <m:sub>
                    <m:r>
                      <w:rPr>
                        <w:rFonts w:ascii="Cambria Math" w:hAnsi="Cambria Math"/>
                        <w:color w:val="000000" w:themeColor="text1"/>
                        <w:kern w:val="24"/>
                        <w:sz w:val="24"/>
                        <w:szCs w:val="24"/>
                      </w:rPr>
                      <m:t>ra</m:t>
                    </m:r>
                  </m:sub>
                </m:sSub>
                <m:r>
                  <w:rPr>
                    <w:rFonts w:ascii="Cambria Math" w:hAnsi="Cambria Math"/>
                    <w:color w:val="000000" w:themeColor="text1"/>
                    <w:kern w:val="24"/>
                    <w:sz w:val="24"/>
                    <w:szCs w:val="24"/>
                  </w:rPr>
                  <m:t xml:space="preserve">  </m:t>
                </m:r>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d</m:t>
                    </m:r>
                  </m:e>
                  <m:sub>
                    <m:r>
                      <w:rPr>
                        <w:rFonts w:ascii="Cambria Math" w:hAnsi="Cambria Math"/>
                        <w:color w:val="000000" w:themeColor="text1"/>
                        <w:kern w:val="24"/>
                        <w:sz w:val="24"/>
                        <w:szCs w:val="24"/>
                      </w:rPr>
                      <m:t>rb</m:t>
                    </m:r>
                  </m:sub>
                </m:sSub>
                <m:r>
                  <w:rPr>
                    <w:rFonts w:ascii="Cambria Math" w:hAnsi="Cambria Math"/>
                    <w:color w:val="000000" w:themeColor="text1"/>
                    <w:kern w:val="24"/>
                    <w:sz w:val="24"/>
                    <w:szCs w:val="24"/>
                  </w:rPr>
                  <m:t xml:space="preserve">  </m:t>
                </m:r>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d</m:t>
                    </m:r>
                  </m:e>
                  <m:sub>
                    <m:r>
                      <w:rPr>
                        <w:rFonts w:ascii="Cambria Math" w:hAnsi="Cambria Math"/>
                        <w:color w:val="000000" w:themeColor="text1"/>
                        <w:kern w:val="24"/>
                        <w:sz w:val="24"/>
                        <w:szCs w:val="24"/>
                      </w:rPr>
                      <m:t>rc</m:t>
                    </m:r>
                  </m:sub>
                </m:sSub>
              </m:e>
            </m:d>
            <m:r>
              <w:rPr>
                <w:rFonts w:ascii="Cambria Math" w:hAnsi="Cambria Math"/>
                <w:color w:val="000000" w:themeColor="text1"/>
                <w:kern w:val="24"/>
                <w:sz w:val="24"/>
                <w:szCs w:val="24"/>
              </w:rPr>
              <m:t xml:space="preserve"> </m:t>
            </m:r>
            <m:d>
              <m:dPr>
                <m:begChr m:val="["/>
                <m:endChr m:val="]"/>
                <m:ctrlPr>
                  <w:rPr>
                    <w:rFonts w:ascii="Cambria Math" w:hAnsi="Cambria Math"/>
                    <w:i/>
                    <w:color w:val="000000" w:themeColor="text1"/>
                    <w:kern w:val="24"/>
                    <w:sz w:val="24"/>
                    <w:szCs w:val="24"/>
                  </w:rPr>
                </m:ctrlPr>
              </m:dPr>
              <m:e>
                <m:m>
                  <m:mPr>
                    <m:mcs>
                      <m:mc>
                        <m:mcPr>
                          <m:count m:val="1"/>
                          <m:mcJc m:val="center"/>
                        </m:mcPr>
                      </m:mc>
                    </m:mcs>
                    <m:ctrlPr>
                      <w:rPr>
                        <w:rFonts w:ascii="Cambria Math" w:hAnsi="Cambria Math"/>
                        <w:i/>
                        <w:color w:val="000000" w:themeColor="text1"/>
                        <w:kern w:val="24"/>
                        <w:sz w:val="24"/>
                        <w:szCs w:val="24"/>
                      </w:rPr>
                    </m:ctrlPr>
                  </m:mPr>
                  <m:m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ra</m:t>
                          </m:r>
                        </m:sub>
                      </m:sSub>
                    </m:e>
                  </m:mr>
                  <m:m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rb</m:t>
                          </m:r>
                        </m:sub>
                      </m:sSub>
                    </m:e>
                  </m:mr>
                  <m:m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rc</m:t>
                          </m:r>
                        </m:sub>
                      </m:sSub>
                    </m:e>
                  </m:mr>
                </m:m>
              </m:e>
            </m:d>
            <m:r>
              <w:rPr>
                <w:rFonts w:ascii="Cambria Math" w:hAnsi="Cambria Math"/>
                <w:color w:val="000000" w:themeColor="text1"/>
                <w:kern w:val="24"/>
                <w:sz w:val="24"/>
                <w:szCs w:val="24"/>
              </w:rPr>
              <m:t xml:space="preserve">- </m:t>
            </m:r>
            <m:d>
              <m:dPr>
                <m:begChr m:val="["/>
                <m:endChr m:val="]"/>
                <m:ctrlPr>
                  <w:rPr>
                    <w:rFonts w:ascii="Cambria Math" w:hAnsi="Cambria Math"/>
                    <w:i/>
                    <w:color w:val="000000" w:themeColor="text1"/>
                    <w:kern w:val="24"/>
                    <w:sz w:val="24"/>
                    <w:szCs w:val="24"/>
                  </w:rPr>
                </m:ctrlPr>
              </m:dP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d</m:t>
                    </m:r>
                  </m:e>
                  <m:sub>
                    <m:r>
                      <w:rPr>
                        <w:rFonts w:ascii="Cambria Math" w:hAnsi="Cambria Math"/>
                        <w:color w:val="000000" w:themeColor="text1"/>
                        <w:kern w:val="24"/>
                        <w:sz w:val="24"/>
                        <w:szCs w:val="24"/>
                      </w:rPr>
                      <m:t>Fa</m:t>
                    </m:r>
                  </m:sub>
                </m:sSub>
                <m:r>
                  <w:rPr>
                    <w:rFonts w:ascii="Cambria Math" w:hAnsi="Cambria Math"/>
                    <w:color w:val="000000" w:themeColor="text1"/>
                    <w:kern w:val="24"/>
                    <w:sz w:val="24"/>
                    <w:szCs w:val="24"/>
                  </w:rPr>
                  <m:t xml:space="preserve">  </m:t>
                </m:r>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d</m:t>
                    </m:r>
                  </m:e>
                  <m:sub>
                    <m:r>
                      <w:rPr>
                        <w:rFonts w:ascii="Cambria Math" w:hAnsi="Cambria Math"/>
                        <w:color w:val="000000" w:themeColor="text1"/>
                        <w:kern w:val="24"/>
                        <w:sz w:val="24"/>
                        <w:szCs w:val="24"/>
                      </w:rPr>
                      <m:t>Fb</m:t>
                    </m:r>
                  </m:sub>
                </m:sSub>
                <m:r>
                  <w:rPr>
                    <w:rFonts w:ascii="Cambria Math" w:hAnsi="Cambria Math"/>
                    <w:color w:val="000000" w:themeColor="text1"/>
                    <w:kern w:val="24"/>
                    <w:sz w:val="24"/>
                    <w:szCs w:val="24"/>
                  </w:rPr>
                  <m:t xml:space="preserve">  </m:t>
                </m:r>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d</m:t>
                    </m:r>
                  </m:e>
                  <m:sub>
                    <m:r>
                      <w:rPr>
                        <w:rFonts w:ascii="Cambria Math" w:hAnsi="Cambria Math"/>
                        <w:color w:val="000000" w:themeColor="text1"/>
                        <w:kern w:val="24"/>
                        <w:sz w:val="24"/>
                        <w:szCs w:val="24"/>
                      </w:rPr>
                      <m:t>Fc</m:t>
                    </m:r>
                  </m:sub>
                </m:sSub>
              </m:e>
            </m:d>
            <m:r>
              <w:rPr>
                <w:rFonts w:ascii="Cambria Math" w:hAnsi="Cambria Math"/>
                <w:color w:val="000000" w:themeColor="text1"/>
                <w:kern w:val="24"/>
                <w:sz w:val="24"/>
                <w:szCs w:val="24"/>
              </w:rPr>
              <m:t xml:space="preserve">  </m:t>
            </m:r>
            <m:d>
              <m:dPr>
                <m:begChr m:val="["/>
                <m:endChr m:val="]"/>
                <m:ctrlPr>
                  <w:rPr>
                    <w:rFonts w:ascii="Cambria Math" w:hAnsi="Cambria Math"/>
                    <w:i/>
                    <w:color w:val="000000" w:themeColor="text1"/>
                    <w:kern w:val="24"/>
                    <w:sz w:val="24"/>
                    <w:szCs w:val="24"/>
                  </w:rPr>
                </m:ctrlPr>
              </m:dPr>
              <m:e>
                <m:m>
                  <m:mPr>
                    <m:mcs>
                      <m:mc>
                        <m:mcPr>
                          <m:count m:val="1"/>
                          <m:mcJc m:val="center"/>
                        </m:mcPr>
                      </m:mc>
                    </m:mcs>
                    <m:ctrlPr>
                      <w:rPr>
                        <w:rFonts w:ascii="Cambria Math" w:hAnsi="Cambria Math"/>
                        <w:i/>
                        <w:color w:val="000000" w:themeColor="text1"/>
                        <w:kern w:val="24"/>
                        <w:sz w:val="24"/>
                        <w:szCs w:val="24"/>
                      </w:rPr>
                    </m:ctrlPr>
                  </m:mPr>
                  <m:m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Fa</m:t>
                          </m:r>
                        </m:sub>
                      </m:sSub>
                    </m:e>
                  </m:mr>
                  <m:m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Fb</m:t>
                          </m:r>
                        </m:sub>
                      </m:sSub>
                    </m:e>
                  </m:mr>
                  <m:mr>
                    <m:e>
                      <m:sSub>
                        <m:sSubPr>
                          <m:ctrlPr>
                            <w:rPr>
                              <w:rFonts w:ascii="Cambria Math" w:hAnsi="Cambria Math"/>
                              <w:i/>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Fc</m:t>
                          </m:r>
                        </m:sub>
                      </m:sSub>
                    </m:e>
                  </m:mr>
                </m:m>
              </m:e>
            </m:d>
          </m:e>
        </m:d>
      </m:oMath>
      <w:r w:rsidR="00C91280" w:rsidRPr="00EF719E">
        <w:rPr>
          <w:color w:val="000000" w:themeColor="text1"/>
          <w:kern w:val="24"/>
          <w:sz w:val="24"/>
          <w:szCs w:val="24"/>
        </w:rPr>
        <w:t xml:space="preserve">                                (4.3)</w:t>
      </w:r>
    </w:p>
    <w:p w14:paraId="075437D8" w14:textId="77777777" w:rsidR="00C91280" w:rsidRDefault="00C91280" w:rsidP="00C91280">
      <w:pPr>
        <w:pStyle w:val="Text"/>
        <w:spacing w:line="240" w:lineRule="auto"/>
        <w:ind w:firstLine="0"/>
        <w:rPr>
          <w:color w:val="000000" w:themeColor="text1"/>
          <w:kern w:val="24"/>
          <w:sz w:val="24"/>
          <w:szCs w:val="24"/>
        </w:rPr>
      </w:pPr>
    </w:p>
    <w:p w14:paraId="14FD834C" w14:textId="6579A8F9" w:rsidR="00C91280" w:rsidRDefault="00C91280" w:rsidP="00C91280">
      <w:pPr>
        <w:pStyle w:val="Text"/>
        <w:spacing w:line="240" w:lineRule="auto"/>
        <w:ind w:firstLine="0"/>
        <w:rPr>
          <w:color w:val="000000" w:themeColor="text1"/>
          <w:kern w:val="24"/>
          <w:sz w:val="24"/>
          <w:szCs w:val="24"/>
        </w:rPr>
      </w:pPr>
      <w:r w:rsidRPr="00EF719E">
        <w:rPr>
          <w:color w:val="000000" w:themeColor="text1"/>
          <w:kern w:val="24"/>
          <w:sz w:val="24"/>
          <w:szCs w:val="24"/>
        </w:rPr>
        <w:t xml:space="preserve">where </w:t>
      </w:r>
      <w:proofErr w:type="spellStart"/>
      <w:r w:rsidRPr="00EF719E">
        <w:rPr>
          <w:i/>
          <w:iCs/>
          <w:color w:val="000000" w:themeColor="text1"/>
          <w:kern w:val="24"/>
          <w:sz w:val="24"/>
          <w:szCs w:val="24"/>
        </w:rPr>
        <w:t>i</w:t>
      </w:r>
      <w:proofErr w:type="spellEnd"/>
      <w:r w:rsidRPr="00EF719E">
        <w:rPr>
          <w:i/>
          <w:iCs/>
          <w:color w:val="000000" w:themeColor="text1"/>
          <w:kern w:val="24"/>
          <w:position w:val="-11"/>
          <w:sz w:val="24"/>
          <w:szCs w:val="24"/>
          <w:vertAlign w:val="subscript"/>
        </w:rPr>
        <w:t>Fa</w:t>
      </w:r>
      <w:r w:rsidRPr="00EF719E">
        <w:rPr>
          <w:color w:val="000000" w:themeColor="text1"/>
          <w:kern w:val="24"/>
          <w:sz w:val="24"/>
          <w:szCs w:val="24"/>
        </w:rPr>
        <w:t>,</w:t>
      </w:r>
      <w:r w:rsidRPr="00EF719E">
        <w:rPr>
          <w:i/>
          <w:iCs/>
          <w:color w:val="000000" w:themeColor="text1"/>
          <w:kern w:val="24"/>
          <w:sz w:val="24"/>
          <w:szCs w:val="24"/>
        </w:rPr>
        <w:t xml:space="preserve"> </w:t>
      </w:r>
      <w:proofErr w:type="spellStart"/>
      <w:r w:rsidRPr="00EF719E">
        <w:rPr>
          <w:i/>
          <w:iCs/>
          <w:color w:val="000000" w:themeColor="text1"/>
          <w:kern w:val="24"/>
          <w:sz w:val="24"/>
          <w:szCs w:val="24"/>
        </w:rPr>
        <w:t>i</w:t>
      </w:r>
      <w:proofErr w:type="spellEnd"/>
      <w:r w:rsidRPr="00EF719E">
        <w:rPr>
          <w:i/>
          <w:iCs/>
          <w:color w:val="000000" w:themeColor="text1"/>
          <w:kern w:val="24"/>
          <w:position w:val="-11"/>
          <w:sz w:val="24"/>
          <w:szCs w:val="24"/>
          <w:vertAlign w:val="subscript"/>
        </w:rPr>
        <w:t>Fb</w:t>
      </w:r>
      <w:r w:rsidRPr="00EF719E">
        <w:rPr>
          <w:i/>
          <w:iCs/>
          <w:color w:val="000000" w:themeColor="text1"/>
          <w:kern w:val="24"/>
          <w:sz w:val="24"/>
          <w:szCs w:val="24"/>
        </w:rPr>
        <w:t xml:space="preserve"> </w:t>
      </w:r>
      <w:r w:rsidRPr="00EF719E">
        <w:rPr>
          <w:color w:val="000000" w:themeColor="text1"/>
          <w:kern w:val="24"/>
          <w:sz w:val="24"/>
          <w:szCs w:val="24"/>
        </w:rPr>
        <w:t>and</w:t>
      </w:r>
      <w:r w:rsidRPr="00EF719E">
        <w:rPr>
          <w:i/>
          <w:iCs/>
          <w:color w:val="000000" w:themeColor="text1"/>
          <w:kern w:val="24"/>
          <w:sz w:val="24"/>
          <w:szCs w:val="24"/>
        </w:rPr>
        <w:t xml:space="preserve"> </w:t>
      </w:r>
      <w:proofErr w:type="spellStart"/>
      <w:r w:rsidRPr="00EF719E">
        <w:rPr>
          <w:i/>
          <w:iCs/>
          <w:color w:val="000000" w:themeColor="text1"/>
          <w:kern w:val="24"/>
          <w:sz w:val="24"/>
          <w:szCs w:val="24"/>
        </w:rPr>
        <w:t>i</w:t>
      </w:r>
      <w:proofErr w:type="spellEnd"/>
      <w:r w:rsidRPr="00EF719E">
        <w:rPr>
          <w:i/>
          <w:iCs/>
          <w:color w:val="000000" w:themeColor="text1"/>
          <w:kern w:val="24"/>
          <w:position w:val="-11"/>
          <w:sz w:val="24"/>
          <w:szCs w:val="24"/>
          <w:vertAlign w:val="subscript"/>
        </w:rPr>
        <w:t>Fc</w:t>
      </w:r>
      <w:r w:rsidRPr="00EF719E">
        <w:rPr>
          <w:color w:val="000000" w:themeColor="text1"/>
          <w:kern w:val="24"/>
          <w:sz w:val="24"/>
          <w:szCs w:val="24"/>
        </w:rPr>
        <w:t xml:space="preserve"> are grid side converter currents</w:t>
      </w:r>
      <w:bookmarkEnd w:id="310"/>
      <w:r w:rsidRPr="00EF719E">
        <w:rPr>
          <w:color w:val="000000" w:themeColor="text1"/>
          <w:kern w:val="24"/>
          <w:sz w:val="24"/>
          <w:szCs w:val="24"/>
        </w:rPr>
        <w:t xml:space="preserve">; </w:t>
      </w:r>
      <w:proofErr w:type="spellStart"/>
      <w:r w:rsidRPr="00EF719E">
        <w:rPr>
          <w:i/>
          <w:iCs/>
          <w:color w:val="000000" w:themeColor="text1"/>
          <w:kern w:val="24"/>
          <w:sz w:val="24"/>
          <w:szCs w:val="24"/>
        </w:rPr>
        <w:t>i</w:t>
      </w:r>
      <w:r w:rsidRPr="00EF719E">
        <w:rPr>
          <w:i/>
          <w:iCs/>
          <w:color w:val="000000" w:themeColor="text1"/>
          <w:kern w:val="24"/>
          <w:position w:val="-11"/>
          <w:sz w:val="24"/>
          <w:szCs w:val="24"/>
          <w:vertAlign w:val="subscript"/>
        </w:rPr>
        <w:t>ra</w:t>
      </w:r>
      <w:proofErr w:type="spellEnd"/>
      <w:r w:rsidRPr="00EF719E">
        <w:rPr>
          <w:color w:val="000000" w:themeColor="text1"/>
          <w:kern w:val="24"/>
          <w:sz w:val="24"/>
          <w:szCs w:val="24"/>
        </w:rPr>
        <w:t>,</w:t>
      </w:r>
      <w:r w:rsidRPr="00EF719E">
        <w:rPr>
          <w:i/>
          <w:iCs/>
          <w:color w:val="000000" w:themeColor="text1"/>
          <w:kern w:val="24"/>
          <w:sz w:val="24"/>
          <w:szCs w:val="24"/>
        </w:rPr>
        <w:t xml:space="preserve"> </w:t>
      </w:r>
      <w:proofErr w:type="spellStart"/>
      <w:r w:rsidRPr="00EF719E">
        <w:rPr>
          <w:i/>
          <w:iCs/>
          <w:color w:val="000000" w:themeColor="text1"/>
          <w:kern w:val="24"/>
          <w:sz w:val="24"/>
          <w:szCs w:val="24"/>
        </w:rPr>
        <w:t>i</w:t>
      </w:r>
      <w:r w:rsidRPr="00EF719E">
        <w:rPr>
          <w:i/>
          <w:iCs/>
          <w:color w:val="000000" w:themeColor="text1"/>
          <w:kern w:val="24"/>
          <w:position w:val="-11"/>
          <w:sz w:val="24"/>
          <w:szCs w:val="24"/>
          <w:vertAlign w:val="subscript"/>
        </w:rPr>
        <w:t>rb</w:t>
      </w:r>
      <w:proofErr w:type="spellEnd"/>
      <w:r w:rsidRPr="00EF719E">
        <w:rPr>
          <w:i/>
          <w:iCs/>
          <w:color w:val="000000" w:themeColor="text1"/>
          <w:kern w:val="24"/>
          <w:sz w:val="24"/>
          <w:szCs w:val="24"/>
        </w:rPr>
        <w:t xml:space="preserve"> </w:t>
      </w:r>
      <w:r w:rsidRPr="00EF719E">
        <w:rPr>
          <w:color w:val="000000" w:themeColor="text1"/>
          <w:kern w:val="24"/>
          <w:sz w:val="24"/>
          <w:szCs w:val="24"/>
        </w:rPr>
        <w:t>and</w:t>
      </w:r>
      <w:r w:rsidRPr="00EF719E">
        <w:rPr>
          <w:i/>
          <w:iCs/>
          <w:color w:val="000000" w:themeColor="text1"/>
          <w:kern w:val="24"/>
          <w:sz w:val="24"/>
          <w:szCs w:val="24"/>
        </w:rPr>
        <w:t xml:space="preserve"> </w:t>
      </w:r>
      <w:proofErr w:type="spellStart"/>
      <w:r w:rsidRPr="00EF719E">
        <w:rPr>
          <w:i/>
          <w:iCs/>
          <w:color w:val="000000" w:themeColor="text1"/>
          <w:kern w:val="24"/>
          <w:sz w:val="24"/>
          <w:szCs w:val="24"/>
        </w:rPr>
        <w:t>i</w:t>
      </w:r>
      <w:r w:rsidRPr="00EF719E">
        <w:rPr>
          <w:i/>
          <w:iCs/>
          <w:color w:val="000000" w:themeColor="text1"/>
          <w:kern w:val="24"/>
          <w:position w:val="-11"/>
          <w:sz w:val="24"/>
          <w:szCs w:val="24"/>
          <w:vertAlign w:val="subscript"/>
        </w:rPr>
        <w:t>rc</w:t>
      </w:r>
      <w:proofErr w:type="spellEnd"/>
      <w:r w:rsidRPr="00EF719E">
        <w:rPr>
          <w:color w:val="000000" w:themeColor="text1"/>
          <w:kern w:val="24"/>
          <w:sz w:val="24"/>
          <w:szCs w:val="24"/>
        </w:rPr>
        <w:t xml:space="preserve"> are rotor currents;</w:t>
      </w:r>
      <w:r w:rsidRPr="00EF719E">
        <w:rPr>
          <w:i/>
          <w:iCs/>
          <w:color w:val="000000" w:themeColor="text1"/>
          <w:kern w:val="24"/>
          <w:sz w:val="24"/>
          <w:szCs w:val="24"/>
        </w:rPr>
        <w:t xml:space="preserve"> R</w:t>
      </w:r>
      <w:r w:rsidRPr="00EF719E">
        <w:rPr>
          <w:i/>
          <w:iCs/>
          <w:color w:val="000000" w:themeColor="text1"/>
          <w:kern w:val="24"/>
          <w:position w:val="-11"/>
          <w:sz w:val="24"/>
          <w:szCs w:val="24"/>
          <w:vertAlign w:val="subscript"/>
        </w:rPr>
        <w:t>f</w:t>
      </w:r>
      <w:r w:rsidRPr="00EF719E">
        <w:rPr>
          <w:color w:val="000000" w:themeColor="text1"/>
          <w:kern w:val="24"/>
          <w:sz w:val="24"/>
          <w:szCs w:val="24"/>
        </w:rPr>
        <w:t xml:space="preserve">  is the grid filter resistance;</w:t>
      </w:r>
      <w:r w:rsidRPr="00EF719E">
        <w:rPr>
          <w:i/>
          <w:iCs/>
          <w:color w:val="000000" w:themeColor="text1"/>
          <w:kern w:val="24"/>
          <w:sz w:val="24"/>
          <w:szCs w:val="24"/>
        </w:rPr>
        <w:t xml:space="preserve"> R</w:t>
      </w:r>
      <w:proofErr w:type="spellStart"/>
      <w:r w:rsidRPr="00EF719E">
        <w:rPr>
          <w:i/>
          <w:iCs/>
          <w:color w:val="000000" w:themeColor="text1"/>
          <w:kern w:val="24"/>
          <w:position w:val="-11"/>
          <w:sz w:val="24"/>
          <w:szCs w:val="24"/>
          <w:vertAlign w:val="subscript"/>
        </w:rPr>
        <w:t>r</w:t>
      </w:r>
      <w:proofErr w:type="spellEnd"/>
      <w:r w:rsidRPr="00EF719E">
        <w:rPr>
          <w:color w:val="000000" w:themeColor="text1"/>
          <w:kern w:val="24"/>
          <w:sz w:val="24"/>
          <w:szCs w:val="24"/>
        </w:rPr>
        <w:t xml:space="preserve"> is the rotor resistance; </w:t>
      </w:r>
      <w:r w:rsidRPr="00EF719E">
        <w:rPr>
          <w:i/>
          <w:iCs/>
          <w:color w:val="000000" w:themeColor="text1"/>
          <w:kern w:val="24"/>
          <w:sz w:val="24"/>
          <w:szCs w:val="24"/>
        </w:rPr>
        <w:t xml:space="preserve"> L</w:t>
      </w:r>
      <w:r w:rsidRPr="00EF719E">
        <w:rPr>
          <w:i/>
          <w:iCs/>
          <w:color w:val="000000" w:themeColor="text1"/>
          <w:kern w:val="24"/>
          <w:position w:val="-11"/>
          <w:sz w:val="24"/>
          <w:szCs w:val="24"/>
          <w:vertAlign w:val="subscript"/>
        </w:rPr>
        <w:t xml:space="preserve">r </w:t>
      </w:r>
      <w:r w:rsidRPr="00EF719E">
        <w:rPr>
          <w:color w:val="000000" w:themeColor="text1"/>
          <w:kern w:val="24"/>
          <w:sz w:val="24"/>
          <w:szCs w:val="24"/>
        </w:rPr>
        <w:t>is the rotor self-inductance;</w:t>
      </w:r>
      <w:r w:rsidRPr="00EF719E">
        <w:rPr>
          <w:i/>
          <w:iCs/>
          <w:color w:val="000000" w:themeColor="text1"/>
          <w:kern w:val="24"/>
          <w:sz w:val="24"/>
          <w:szCs w:val="24"/>
        </w:rPr>
        <w:t xml:space="preserve"> L</w:t>
      </w:r>
      <w:r w:rsidRPr="00EF719E">
        <w:rPr>
          <w:i/>
          <w:iCs/>
          <w:color w:val="000000" w:themeColor="text1"/>
          <w:kern w:val="24"/>
          <w:position w:val="-11"/>
          <w:sz w:val="24"/>
          <w:szCs w:val="24"/>
          <w:vertAlign w:val="subscript"/>
        </w:rPr>
        <w:t>f</w:t>
      </w:r>
      <w:r w:rsidRPr="00EF719E">
        <w:rPr>
          <w:color w:val="000000" w:themeColor="text1"/>
          <w:kern w:val="24"/>
          <w:sz w:val="24"/>
          <w:szCs w:val="24"/>
        </w:rPr>
        <w:t xml:space="preserve"> is the grid filter inductance;</w:t>
      </w:r>
      <w:r w:rsidRPr="00EF719E">
        <w:rPr>
          <w:i/>
          <w:iCs/>
          <w:color w:val="000000" w:themeColor="text1"/>
          <w:kern w:val="24"/>
          <w:sz w:val="24"/>
          <w:szCs w:val="24"/>
        </w:rPr>
        <w:t xml:space="preserve"> v</w:t>
      </w:r>
      <w:proofErr w:type="spellStart"/>
      <w:r w:rsidRPr="00EF719E">
        <w:rPr>
          <w:i/>
          <w:iCs/>
          <w:color w:val="000000" w:themeColor="text1"/>
          <w:kern w:val="24"/>
          <w:position w:val="-11"/>
          <w:sz w:val="24"/>
          <w:szCs w:val="24"/>
          <w:vertAlign w:val="subscript"/>
        </w:rPr>
        <w:t>ga</w:t>
      </w:r>
      <w:proofErr w:type="spellEnd"/>
      <w:r w:rsidRPr="00EF719E">
        <w:rPr>
          <w:i/>
          <w:iCs/>
          <w:color w:val="000000" w:themeColor="text1"/>
          <w:kern w:val="24"/>
          <w:sz w:val="24"/>
          <w:szCs w:val="24"/>
        </w:rPr>
        <w:t xml:space="preserve"> , v</w:t>
      </w:r>
      <w:proofErr w:type="spellStart"/>
      <w:r w:rsidRPr="00EF719E">
        <w:rPr>
          <w:i/>
          <w:iCs/>
          <w:color w:val="000000" w:themeColor="text1"/>
          <w:kern w:val="24"/>
          <w:position w:val="-11"/>
          <w:sz w:val="24"/>
          <w:szCs w:val="24"/>
          <w:vertAlign w:val="subscript"/>
        </w:rPr>
        <w:t>gb</w:t>
      </w:r>
      <w:proofErr w:type="spellEnd"/>
      <w:r w:rsidRPr="00EF719E">
        <w:rPr>
          <w:color w:val="000000" w:themeColor="text1"/>
          <w:kern w:val="24"/>
          <w:sz w:val="24"/>
          <w:szCs w:val="24"/>
        </w:rPr>
        <w:t xml:space="preserve"> and </w:t>
      </w:r>
      <w:r w:rsidRPr="00EF719E">
        <w:rPr>
          <w:i/>
          <w:iCs/>
          <w:color w:val="000000" w:themeColor="text1"/>
          <w:kern w:val="24"/>
          <w:sz w:val="24"/>
          <w:szCs w:val="24"/>
        </w:rPr>
        <w:t>v</w:t>
      </w:r>
      <w:proofErr w:type="spellStart"/>
      <w:r w:rsidRPr="00EF719E">
        <w:rPr>
          <w:i/>
          <w:iCs/>
          <w:color w:val="000000" w:themeColor="text1"/>
          <w:kern w:val="24"/>
          <w:position w:val="-11"/>
          <w:sz w:val="24"/>
          <w:szCs w:val="24"/>
          <w:vertAlign w:val="subscript"/>
        </w:rPr>
        <w:t>gc</w:t>
      </w:r>
      <w:proofErr w:type="spellEnd"/>
      <w:r w:rsidRPr="00EF719E">
        <w:rPr>
          <w:i/>
          <w:iCs/>
          <w:color w:val="000000" w:themeColor="text1"/>
          <w:kern w:val="24"/>
          <w:sz w:val="24"/>
          <w:szCs w:val="24"/>
        </w:rPr>
        <w:t xml:space="preserve">  </w:t>
      </w:r>
      <w:r w:rsidRPr="00EF719E">
        <w:rPr>
          <w:color w:val="000000" w:themeColor="text1"/>
          <w:kern w:val="24"/>
          <w:sz w:val="24"/>
          <w:szCs w:val="24"/>
        </w:rPr>
        <w:t>are phase grid voltages,</w:t>
      </w:r>
      <w:r w:rsidRPr="00EF719E">
        <w:rPr>
          <w:i/>
          <w:iCs/>
          <w:color w:val="000000" w:themeColor="text1"/>
          <w:kern w:val="24"/>
          <w:sz w:val="24"/>
          <w:szCs w:val="24"/>
        </w:rPr>
        <w:t xml:space="preserve"> v</w:t>
      </w:r>
      <w:proofErr w:type="spellStart"/>
      <w:r w:rsidRPr="00EF719E">
        <w:rPr>
          <w:i/>
          <w:iCs/>
          <w:color w:val="000000" w:themeColor="text1"/>
          <w:kern w:val="24"/>
          <w:position w:val="-11"/>
          <w:sz w:val="24"/>
          <w:szCs w:val="24"/>
          <w:vertAlign w:val="subscript"/>
        </w:rPr>
        <w:t>ra</w:t>
      </w:r>
      <w:proofErr w:type="spellEnd"/>
      <w:r w:rsidRPr="00EF719E">
        <w:rPr>
          <w:i/>
          <w:iCs/>
          <w:color w:val="000000" w:themeColor="text1"/>
          <w:kern w:val="24"/>
          <w:sz w:val="24"/>
          <w:szCs w:val="24"/>
        </w:rPr>
        <w:t>, v</w:t>
      </w:r>
      <w:proofErr w:type="spellStart"/>
      <w:r w:rsidRPr="00EF719E">
        <w:rPr>
          <w:i/>
          <w:iCs/>
          <w:color w:val="000000" w:themeColor="text1"/>
          <w:kern w:val="24"/>
          <w:position w:val="-11"/>
          <w:sz w:val="24"/>
          <w:szCs w:val="24"/>
          <w:vertAlign w:val="subscript"/>
        </w:rPr>
        <w:t>rb</w:t>
      </w:r>
      <w:proofErr w:type="spellEnd"/>
      <w:r w:rsidRPr="00EF719E">
        <w:rPr>
          <w:color w:val="000000" w:themeColor="text1"/>
          <w:kern w:val="24"/>
          <w:sz w:val="24"/>
          <w:szCs w:val="24"/>
        </w:rPr>
        <w:t xml:space="preserve"> and </w:t>
      </w:r>
      <w:r w:rsidRPr="00EF719E">
        <w:rPr>
          <w:i/>
          <w:iCs/>
          <w:color w:val="000000" w:themeColor="text1"/>
          <w:kern w:val="24"/>
          <w:sz w:val="24"/>
          <w:szCs w:val="24"/>
        </w:rPr>
        <w:t>v</w:t>
      </w:r>
      <w:proofErr w:type="spellStart"/>
      <w:r w:rsidRPr="00EF719E">
        <w:rPr>
          <w:i/>
          <w:iCs/>
          <w:color w:val="000000" w:themeColor="text1"/>
          <w:kern w:val="24"/>
          <w:position w:val="-11"/>
          <w:sz w:val="24"/>
          <w:szCs w:val="24"/>
          <w:vertAlign w:val="subscript"/>
        </w:rPr>
        <w:t>rc</w:t>
      </w:r>
      <w:proofErr w:type="spellEnd"/>
      <w:r w:rsidRPr="00EF719E">
        <w:rPr>
          <w:i/>
          <w:iCs/>
          <w:color w:val="000000" w:themeColor="text1"/>
          <w:kern w:val="24"/>
          <w:sz w:val="24"/>
          <w:szCs w:val="24"/>
        </w:rPr>
        <w:t xml:space="preserve">  </w:t>
      </w:r>
      <w:r w:rsidRPr="00EF719E">
        <w:rPr>
          <w:color w:val="000000" w:themeColor="text1"/>
          <w:kern w:val="24"/>
          <w:sz w:val="24"/>
          <w:szCs w:val="24"/>
        </w:rPr>
        <w:t>are phase rotor voltages;</w:t>
      </w:r>
      <w:r w:rsidRPr="00EF719E">
        <w:rPr>
          <w:i/>
          <w:iCs/>
          <w:color w:val="000000" w:themeColor="text1"/>
          <w:kern w:val="24"/>
          <w:sz w:val="24"/>
          <w:szCs w:val="24"/>
        </w:rPr>
        <w:t xml:space="preserve"> v</w:t>
      </w:r>
      <w:r w:rsidRPr="00EF719E">
        <w:rPr>
          <w:i/>
          <w:iCs/>
          <w:color w:val="000000" w:themeColor="text1"/>
          <w:kern w:val="24"/>
          <w:position w:val="-11"/>
          <w:sz w:val="24"/>
          <w:szCs w:val="24"/>
          <w:vertAlign w:val="subscript"/>
        </w:rPr>
        <w:t>n</w:t>
      </w:r>
      <w:r w:rsidRPr="00EF719E">
        <w:rPr>
          <w:color w:val="000000" w:themeColor="text1"/>
          <w:kern w:val="24"/>
          <w:sz w:val="24"/>
          <w:szCs w:val="24"/>
        </w:rPr>
        <w:t xml:space="preserve"> is the neutral voltage; </w:t>
      </w:r>
      <w:r w:rsidRPr="00EF719E">
        <w:rPr>
          <w:i/>
          <w:iCs/>
          <w:color w:val="000000" w:themeColor="text1"/>
          <w:kern w:val="24"/>
          <w:sz w:val="24"/>
          <w:szCs w:val="24"/>
        </w:rPr>
        <w:t>V</w:t>
      </w:r>
      <w:r w:rsidRPr="00EF719E">
        <w:rPr>
          <w:i/>
          <w:iCs/>
          <w:color w:val="000000" w:themeColor="text1"/>
          <w:kern w:val="24"/>
          <w:position w:val="-11"/>
          <w:sz w:val="24"/>
          <w:szCs w:val="24"/>
          <w:vertAlign w:val="subscript"/>
        </w:rPr>
        <w:t xml:space="preserve">DC </w:t>
      </w:r>
      <w:r w:rsidRPr="00EF719E">
        <w:rPr>
          <w:color w:val="000000" w:themeColor="text1"/>
          <w:kern w:val="24"/>
          <w:sz w:val="24"/>
          <w:szCs w:val="24"/>
        </w:rPr>
        <w:t xml:space="preserve">is the DC-link voltage; </w:t>
      </w:r>
      <w:r w:rsidRPr="00EF719E">
        <w:rPr>
          <w:i/>
          <w:iCs/>
          <w:color w:val="000000" w:themeColor="text1"/>
          <w:kern w:val="24"/>
          <w:sz w:val="24"/>
          <w:szCs w:val="24"/>
        </w:rPr>
        <w:t>d</w:t>
      </w:r>
      <w:r w:rsidRPr="00EF719E">
        <w:rPr>
          <w:i/>
          <w:iCs/>
          <w:color w:val="000000" w:themeColor="text1"/>
          <w:kern w:val="24"/>
          <w:position w:val="-11"/>
          <w:sz w:val="24"/>
          <w:szCs w:val="24"/>
          <w:vertAlign w:val="subscript"/>
        </w:rPr>
        <w:t xml:space="preserve">Fa </w:t>
      </w:r>
      <w:r w:rsidRPr="00EF719E">
        <w:rPr>
          <w:i/>
          <w:iCs/>
          <w:color w:val="000000" w:themeColor="text1"/>
          <w:kern w:val="24"/>
          <w:sz w:val="24"/>
          <w:szCs w:val="24"/>
        </w:rPr>
        <w:t>, d</w:t>
      </w:r>
      <w:r w:rsidRPr="00EF719E">
        <w:rPr>
          <w:i/>
          <w:iCs/>
          <w:color w:val="000000" w:themeColor="text1"/>
          <w:kern w:val="24"/>
          <w:position w:val="-11"/>
          <w:sz w:val="24"/>
          <w:szCs w:val="24"/>
          <w:vertAlign w:val="subscript"/>
        </w:rPr>
        <w:t xml:space="preserve">Fb </w:t>
      </w:r>
      <w:r w:rsidRPr="00EF719E">
        <w:rPr>
          <w:i/>
          <w:iCs/>
          <w:color w:val="000000" w:themeColor="text1"/>
          <w:kern w:val="24"/>
          <w:sz w:val="24"/>
          <w:szCs w:val="24"/>
        </w:rPr>
        <w:t>, d</w:t>
      </w:r>
      <w:r w:rsidRPr="00EF719E">
        <w:rPr>
          <w:i/>
          <w:iCs/>
          <w:color w:val="000000" w:themeColor="text1"/>
          <w:kern w:val="24"/>
          <w:position w:val="-11"/>
          <w:sz w:val="24"/>
          <w:szCs w:val="24"/>
          <w:vertAlign w:val="subscript"/>
        </w:rPr>
        <w:t xml:space="preserve">Fc </w:t>
      </w:r>
      <w:r w:rsidRPr="00EF719E">
        <w:rPr>
          <w:color w:val="000000" w:themeColor="text1"/>
          <w:kern w:val="24"/>
          <w:sz w:val="24"/>
          <w:szCs w:val="24"/>
        </w:rPr>
        <w:t xml:space="preserve"> are the duty cycles of the grid side controller; </w:t>
      </w:r>
      <w:r w:rsidRPr="00EF719E">
        <w:rPr>
          <w:i/>
          <w:iCs/>
          <w:color w:val="000000" w:themeColor="text1"/>
          <w:kern w:val="24"/>
          <w:sz w:val="24"/>
          <w:szCs w:val="24"/>
        </w:rPr>
        <w:t>d</w:t>
      </w:r>
      <w:proofErr w:type="spellStart"/>
      <w:r w:rsidRPr="00EF719E">
        <w:rPr>
          <w:i/>
          <w:iCs/>
          <w:color w:val="000000" w:themeColor="text1"/>
          <w:kern w:val="24"/>
          <w:position w:val="-11"/>
          <w:sz w:val="24"/>
          <w:szCs w:val="24"/>
          <w:vertAlign w:val="subscript"/>
        </w:rPr>
        <w:t>ra</w:t>
      </w:r>
      <w:proofErr w:type="spellEnd"/>
      <w:r w:rsidRPr="00EF719E">
        <w:rPr>
          <w:i/>
          <w:iCs/>
          <w:color w:val="000000" w:themeColor="text1"/>
          <w:kern w:val="24"/>
          <w:sz w:val="24"/>
          <w:szCs w:val="24"/>
        </w:rPr>
        <w:t>, d</w:t>
      </w:r>
      <w:proofErr w:type="spellStart"/>
      <w:r w:rsidRPr="00EF719E">
        <w:rPr>
          <w:i/>
          <w:iCs/>
          <w:color w:val="000000" w:themeColor="text1"/>
          <w:kern w:val="24"/>
          <w:position w:val="-11"/>
          <w:sz w:val="24"/>
          <w:szCs w:val="24"/>
          <w:vertAlign w:val="subscript"/>
        </w:rPr>
        <w:t>rb</w:t>
      </w:r>
      <w:proofErr w:type="spellEnd"/>
      <w:r w:rsidRPr="00EF719E">
        <w:rPr>
          <w:color w:val="000000" w:themeColor="text1"/>
          <w:kern w:val="24"/>
          <w:sz w:val="24"/>
          <w:szCs w:val="24"/>
        </w:rPr>
        <w:t xml:space="preserve"> ,</w:t>
      </w:r>
      <w:r w:rsidRPr="00EF719E">
        <w:rPr>
          <w:i/>
          <w:iCs/>
          <w:color w:val="000000" w:themeColor="text1"/>
          <w:kern w:val="24"/>
          <w:sz w:val="24"/>
          <w:szCs w:val="24"/>
        </w:rPr>
        <w:t xml:space="preserve"> d</w:t>
      </w:r>
      <w:proofErr w:type="spellStart"/>
      <w:r w:rsidRPr="00EF719E">
        <w:rPr>
          <w:i/>
          <w:iCs/>
          <w:color w:val="000000" w:themeColor="text1"/>
          <w:kern w:val="24"/>
          <w:position w:val="-11"/>
          <w:sz w:val="24"/>
          <w:szCs w:val="24"/>
          <w:vertAlign w:val="subscript"/>
        </w:rPr>
        <w:t>rc</w:t>
      </w:r>
      <w:proofErr w:type="spellEnd"/>
      <w:r w:rsidRPr="00EF719E">
        <w:rPr>
          <w:color w:val="000000" w:themeColor="text1"/>
          <w:kern w:val="24"/>
          <w:sz w:val="24"/>
          <w:szCs w:val="24"/>
        </w:rPr>
        <w:t xml:space="preserve"> are the duty cycles of the rotor, and </w:t>
      </w:r>
      <w:r w:rsidRPr="00EF719E">
        <w:rPr>
          <w:i/>
          <w:iCs/>
          <w:color w:val="000000" w:themeColor="text1"/>
          <w:kern w:val="24"/>
          <w:sz w:val="24"/>
          <w:szCs w:val="24"/>
        </w:rPr>
        <w:t>C</w:t>
      </w:r>
      <w:r w:rsidRPr="00EF719E">
        <w:rPr>
          <w:color w:val="000000" w:themeColor="text1"/>
          <w:kern w:val="24"/>
          <w:sz w:val="24"/>
          <w:szCs w:val="24"/>
        </w:rPr>
        <w:t xml:space="preserve"> is the DC-link capacitance.</w:t>
      </w:r>
    </w:p>
    <w:p w14:paraId="5ECFD05F" w14:textId="77777777" w:rsidR="00C91280" w:rsidRPr="00EF719E" w:rsidRDefault="00C91280" w:rsidP="00C91280">
      <w:pPr>
        <w:pStyle w:val="Text"/>
        <w:spacing w:line="240" w:lineRule="auto"/>
        <w:ind w:firstLine="0"/>
        <w:rPr>
          <w:color w:val="000000" w:themeColor="text1"/>
          <w:kern w:val="24"/>
          <w:sz w:val="24"/>
          <w:szCs w:val="24"/>
        </w:rPr>
      </w:pPr>
    </w:p>
    <w:p w14:paraId="5CA2B1FB" w14:textId="77777777" w:rsidR="00C91280" w:rsidRPr="00EF719E" w:rsidRDefault="00C91280" w:rsidP="00C91280">
      <w:pPr>
        <w:pStyle w:val="Text"/>
        <w:spacing w:line="240" w:lineRule="auto"/>
        <w:ind w:firstLine="0"/>
        <w:rPr>
          <w:color w:val="000000" w:themeColor="text1"/>
          <w:kern w:val="24"/>
          <w:sz w:val="24"/>
          <w:szCs w:val="24"/>
        </w:rPr>
      </w:pPr>
    </w:p>
    <w:bookmarkEnd w:id="311"/>
    <w:p w14:paraId="6892CCF0" w14:textId="77777777" w:rsidR="00C91280" w:rsidRPr="00EF719E" w:rsidRDefault="00C91280" w:rsidP="00C91280">
      <w:pPr>
        <w:spacing w:line="360" w:lineRule="auto"/>
        <w:jc w:val="both"/>
        <w:rPr>
          <w:rFonts w:eastAsia="MS PGothic"/>
          <w:color w:val="000000"/>
        </w:rPr>
      </w:pPr>
      <w:r w:rsidRPr="00EF719E">
        <w:rPr>
          <w:rFonts w:eastAsia="MS PGothic"/>
          <w:color w:val="000000"/>
        </w:rPr>
        <w:t>Fig. 4.4 shows the implementation of the average model for the back-to-back converter which was programmed on a LabVIEW FPGA to emulate the power converter. This model receives the control modulating signals from the GSC (</w:t>
      </w:r>
      <w:proofErr w:type="spellStart"/>
      <w:r w:rsidRPr="00EF719E">
        <w:rPr>
          <w:rFonts w:eastAsia="MS PGothic"/>
          <w:i/>
          <w:iCs/>
          <w:color w:val="000000"/>
        </w:rPr>
        <w:t>V</w:t>
      </w:r>
      <w:r w:rsidRPr="00EF719E">
        <w:rPr>
          <w:rFonts w:eastAsia="MS PGothic"/>
          <w:i/>
          <w:iCs/>
          <w:color w:val="000000"/>
          <w:vertAlign w:val="subscript"/>
        </w:rPr>
        <w:t>gscabc</w:t>
      </w:r>
      <w:proofErr w:type="spellEnd"/>
      <w:r w:rsidRPr="00EF719E">
        <w:rPr>
          <w:rFonts w:eastAsia="MS PGothic"/>
          <w:color w:val="000000"/>
        </w:rPr>
        <w:t>) and RSC (</w:t>
      </w:r>
      <w:proofErr w:type="spellStart"/>
      <w:r w:rsidRPr="00EF719E">
        <w:rPr>
          <w:rFonts w:eastAsia="MS PGothic"/>
          <w:i/>
          <w:iCs/>
          <w:color w:val="000000"/>
        </w:rPr>
        <w:t>V</w:t>
      </w:r>
      <w:r w:rsidRPr="00EF719E">
        <w:rPr>
          <w:rFonts w:eastAsia="MS PGothic"/>
          <w:i/>
          <w:iCs/>
          <w:color w:val="000000"/>
          <w:vertAlign w:val="subscript"/>
        </w:rPr>
        <w:t>rscabc</w:t>
      </w:r>
      <w:proofErr w:type="spellEnd"/>
      <w:r w:rsidRPr="00EF719E">
        <w:rPr>
          <w:rFonts w:eastAsia="MS PGothic"/>
          <w:color w:val="000000"/>
        </w:rPr>
        <w:t>), the grid voltages (</w:t>
      </w:r>
      <w:proofErr w:type="spellStart"/>
      <w:r w:rsidRPr="00EF719E">
        <w:rPr>
          <w:rFonts w:eastAsia="MS PGothic"/>
          <w:i/>
          <w:iCs/>
          <w:color w:val="000000"/>
        </w:rPr>
        <w:t>V</w:t>
      </w:r>
      <w:r w:rsidRPr="00EF719E">
        <w:rPr>
          <w:rFonts w:eastAsia="MS PGothic"/>
          <w:i/>
          <w:iCs/>
          <w:color w:val="000000"/>
          <w:vertAlign w:val="subscript"/>
        </w:rPr>
        <w:t>gabc</w:t>
      </w:r>
      <w:proofErr w:type="spellEnd"/>
      <w:r w:rsidRPr="00EF719E">
        <w:rPr>
          <w:rFonts w:eastAsia="MS PGothic"/>
          <w:color w:val="000000"/>
        </w:rPr>
        <w:t>), and rotor currents (</w:t>
      </w:r>
      <w:proofErr w:type="spellStart"/>
      <w:r w:rsidRPr="00EF719E">
        <w:rPr>
          <w:rFonts w:eastAsia="MS PGothic"/>
          <w:i/>
          <w:iCs/>
          <w:color w:val="000000"/>
        </w:rPr>
        <w:t>I</w:t>
      </w:r>
      <w:r w:rsidRPr="00EF719E">
        <w:rPr>
          <w:rFonts w:eastAsia="MS PGothic"/>
          <w:i/>
          <w:iCs/>
          <w:color w:val="000000"/>
          <w:vertAlign w:val="subscript"/>
        </w:rPr>
        <w:t>rabc</w:t>
      </w:r>
      <w:proofErr w:type="spellEnd"/>
      <w:r w:rsidRPr="00EF719E">
        <w:rPr>
          <w:rFonts w:eastAsia="MS PGothic"/>
          <w:color w:val="000000"/>
        </w:rPr>
        <w:t>) and the initial charge of the capacitor (</w:t>
      </w:r>
      <w:r w:rsidRPr="00EF719E">
        <w:rPr>
          <w:rFonts w:eastAsia="MS PGothic"/>
          <w:i/>
          <w:iCs/>
          <w:color w:val="000000"/>
        </w:rPr>
        <w:t>V</w:t>
      </w:r>
      <w:r w:rsidRPr="00EF719E">
        <w:rPr>
          <w:rFonts w:eastAsia="MS PGothic"/>
          <w:i/>
          <w:iCs/>
          <w:color w:val="000000"/>
          <w:vertAlign w:val="subscript"/>
        </w:rPr>
        <w:t>DC0</w:t>
      </w:r>
      <w:r w:rsidRPr="00EF719E">
        <w:rPr>
          <w:rFonts w:eastAsia="MS PGothic"/>
          <w:color w:val="000000"/>
        </w:rPr>
        <w:t>). The outputs of this model are the DC-link voltage (</w:t>
      </w:r>
      <w:r w:rsidRPr="00EF719E">
        <w:rPr>
          <w:rFonts w:eastAsia="MS PGothic"/>
          <w:i/>
          <w:iCs/>
          <w:color w:val="000000"/>
        </w:rPr>
        <w:t>V</w:t>
      </w:r>
      <w:r w:rsidRPr="00EF719E">
        <w:rPr>
          <w:rFonts w:eastAsia="MS PGothic"/>
          <w:i/>
          <w:iCs/>
          <w:color w:val="000000"/>
          <w:vertAlign w:val="subscript"/>
        </w:rPr>
        <w:t>DC</w:t>
      </w:r>
      <w:r w:rsidRPr="00EF719E">
        <w:rPr>
          <w:rFonts w:eastAsia="MS PGothic"/>
          <w:color w:val="000000"/>
        </w:rPr>
        <w:t>) and GSC currents (</w:t>
      </w:r>
      <w:proofErr w:type="spellStart"/>
      <w:r w:rsidRPr="00EF719E">
        <w:rPr>
          <w:rFonts w:eastAsia="MS PGothic"/>
          <w:i/>
          <w:iCs/>
          <w:color w:val="000000"/>
        </w:rPr>
        <w:t>I</w:t>
      </w:r>
      <w:r w:rsidRPr="00EF719E">
        <w:rPr>
          <w:rFonts w:eastAsia="MS PGothic"/>
          <w:i/>
          <w:iCs/>
          <w:color w:val="000000"/>
          <w:vertAlign w:val="subscript"/>
        </w:rPr>
        <w:t>Fabc</w:t>
      </w:r>
      <w:proofErr w:type="spellEnd"/>
      <w:r w:rsidRPr="00EF719E">
        <w:rPr>
          <w:rFonts w:eastAsia="MS PGothic"/>
          <w:color w:val="000000"/>
        </w:rPr>
        <w:t xml:space="preserve">). </w:t>
      </w:r>
    </w:p>
    <w:p w14:paraId="62CCFC76" w14:textId="77777777" w:rsidR="00C91280" w:rsidRPr="00C43C7E" w:rsidRDefault="00C91280" w:rsidP="00C91280">
      <w:pPr>
        <w:spacing w:line="360" w:lineRule="auto"/>
        <w:jc w:val="both"/>
      </w:pPr>
      <w:r w:rsidRPr="00EC20F7">
        <w:rPr>
          <w:rFonts w:eastAsia="Arial"/>
          <w:color w:val="000000" w:themeColor="text1"/>
        </w:rPr>
        <w:t>Previously developed mechanical models include complex models of six masses or three masses [</w:t>
      </w:r>
      <w:r>
        <w:rPr>
          <w:rFonts w:eastAsia="Arial"/>
          <w:color w:val="000000" w:themeColor="text1"/>
        </w:rPr>
        <w:t>101</w:t>
      </w:r>
      <w:r w:rsidRPr="00EC20F7">
        <w:rPr>
          <w:rFonts w:eastAsia="Arial"/>
          <w:color w:val="000000" w:themeColor="text1"/>
        </w:rPr>
        <w:t xml:space="preserve">]. However, the two-mass model is the simplest and provides reasonable accuracy. </w:t>
      </w:r>
      <w:r w:rsidRPr="00EC20F7">
        <w:t>Assuming a perfect rigid low speed shaft, the two-mass train model is reduced to a one-mass drive train model.</w:t>
      </w:r>
      <w:r w:rsidRPr="00EC20F7">
        <w:rPr>
          <w:rFonts w:eastAsia="MS PGothic"/>
          <w:color w:val="000000"/>
        </w:rPr>
        <w:t xml:space="preserve"> The </w:t>
      </w:r>
      <w:r w:rsidRPr="00EC20F7">
        <w:t>resulting governing equation [</w:t>
      </w:r>
      <w:r>
        <w:t>105</w:t>
      </w:r>
      <w:r w:rsidRPr="00EC20F7">
        <w:t>] is represented by (4.4):</w:t>
      </w:r>
    </w:p>
    <w:p w14:paraId="2934C658" w14:textId="77777777" w:rsidR="00C43C7E" w:rsidRPr="00EF719E" w:rsidRDefault="00C43C7E" w:rsidP="007E091E">
      <w:pPr>
        <w:spacing w:line="360" w:lineRule="auto"/>
      </w:pPr>
    </w:p>
    <w:p w14:paraId="68A9F2EF" w14:textId="77777777" w:rsidR="00C43C7E" w:rsidRPr="00EF719E" w:rsidRDefault="00E31A8F" w:rsidP="00C43C7E">
      <w:pPr>
        <w:pStyle w:val="AMDisplayEquation"/>
        <w:spacing w:line="360" w:lineRule="auto"/>
        <w:ind w:firstLine="0"/>
        <w:jc w:val="right"/>
        <w:rPr>
          <w:sz w:val="24"/>
          <w:szCs w:val="24"/>
        </w:rPr>
      </w:pPr>
      <m:oMath>
        <m:f>
          <m:fPr>
            <m:ctrlPr>
              <w:rPr>
                <w:rFonts w:ascii="Cambria Math" w:hAnsi="Cambria Math"/>
                <w:i/>
                <w:sz w:val="24"/>
                <w:szCs w:val="24"/>
              </w:rPr>
            </m:ctrlPr>
          </m:fPr>
          <m:num>
            <m:r>
              <w:rPr>
                <w:rFonts w:ascii="Cambria Math" w:hAnsi="Cambria Math"/>
                <w:sz w:val="24"/>
                <w:szCs w:val="24"/>
              </w:rPr>
              <m:t>dω</m:t>
            </m:r>
          </m:num>
          <m:den>
            <m:r>
              <w:rPr>
                <w:rFonts w:ascii="Cambria Math" w:hAnsi="Cambria Math"/>
                <w:sz w:val="24"/>
                <w:szCs w:val="24"/>
              </w:rPr>
              <m:t>dt</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p</m:t>
            </m:r>
          </m:num>
          <m:den>
            <m:r>
              <w:rPr>
                <w:rFonts w:ascii="Cambria Math" w:hAnsi="Cambria Math"/>
                <w:sz w:val="24"/>
                <w:szCs w:val="24"/>
              </w:rPr>
              <m:t>J</m:t>
            </m:r>
          </m:den>
        </m:f>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WT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EM</m:t>
                </m:r>
              </m:sub>
            </m:sSub>
          </m:e>
        </m:d>
      </m:oMath>
      <w:r w:rsidR="00C43C7E" w:rsidRPr="00EF719E">
        <w:rPr>
          <w:sz w:val="24"/>
          <w:szCs w:val="24"/>
        </w:rPr>
        <w:t xml:space="preserve">                                                            </w:t>
      </w:r>
      <w:r w:rsidR="00C43C7E" w:rsidRPr="00EF719E">
        <w:rPr>
          <w:sz w:val="24"/>
          <w:szCs w:val="24"/>
        </w:rPr>
        <w:tab/>
        <w:t xml:space="preserve"> (4.4)</w:t>
      </w:r>
    </w:p>
    <w:p w14:paraId="3EF71D88" w14:textId="77777777" w:rsidR="00C43C7E" w:rsidRPr="00EF719E" w:rsidRDefault="00C43C7E" w:rsidP="00A226AD">
      <w:pPr>
        <w:spacing w:line="360" w:lineRule="auto"/>
        <w:jc w:val="both"/>
        <w:rPr>
          <w:bCs/>
        </w:rPr>
      </w:pPr>
    </w:p>
    <w:p w14:paraId="69B34D56" w14:textId="557CF137" w:rsidR="00F60DA0" w:rsidRPr="00EF719E" w:rsidRDefault="00F60DA0" w:rsidP="00A226AD">
      <w:pPr>
        <w:spacing w:line="360" w:lineRule="auto"/>
        <w:jc w:val="both"/>
        <w:rPr>
          <w:bCs/>
        </w:rPr>
      </w:pPr>
      <w:r w:rsidRPr="00EF719E">
        <w:rPr>
          <w:bCs/>
        </w:rPr>
        <w:t xml:space="preserve">where </w:t>
      </w:r>
      <m:oMath>
        <m:r>
          <w:rPr>
            <w:rFonts w:ascii="Cambria Math" w:hAnsi="Cambria Math"/>
          </w:rPr>
          <m:t>ω</m:t>
        </m:r>
      </m:oMath>
      <w:r w:rsidRPr="00EF719E">
        <w:rPr>
          <w:bCs/>
        </w:rPr>
        <w:t xml:space="preserve"> is rotor speed in rad/s, </w:t>
      </w:r>
      <w:r w:rsidRPr="00EF719E">
        <w:rPr>
          <w:bCs/>
          <w:i/>
          <w:iCs/>
        </w:rPr>
        <w:t>p</w:t>
      </w:r>
      <w:r w:rsidRPr="00EF719E">
        <w:rPr>
          <w:bCs/>
        </w:rPr>
        <w:t xml:space="preserve"> is the pole pairs, </w:t>
      </w:r>
      <w:r w:rsidRPr="00EF719E">
        <w:rPr>
          <w:bCs/>
          <w:i/>
          <w:iCs/>
        </w:rPr>
        <w:t>J</w:t>
      </w:r>
      <w:r w:rsidRPr="00EF719E">
        <w:rPr>
          <w:bCs/>
        </w:rPr>
        <w:t xml:space="preserve"> is the inertia, </w:t>
      </w:r>
      <w:r w:rsidRPr="00EF719E">
        <w:rPr>
          <w:bCs/>
          <w:i/>
          <w:iCs/>
        </w:rPr>
        <w:t>T</w:t>
      </w:r>
      <w:r w:rsidRPr="00EF719E">
        <w:rPr>
          <w:bCs/>
          <w:i/>
          <w:iCs/>
          <w:vertAlign w:val="subscript"/>
        </w:rPr>
        <w:t>WT</w:t>
      </w:r>
      <w:r w:rsidRPr="00EF719E">
        <w:rPr>
          <w:bCs/>
        </w:rPr>
        <w:t xml:space="preserve"> is mechanical torque of wind turbine, and </w:t>
      </w:r>
      <w:r w:rsidRPr="00EF719E">
        <w:rPr>
          <w:bCs/>
          <w:i/>
          <w:iCs/>
        </w:rPr>
        <w:t>T</w:t>
      </w:r>
      <w:r w:rsidRPr="00EF719E">
        <w:rPr>
          <w:bCs/>
          <w:i/>
          <w:iCs/>
          <w:vertAlign w:val="subscript"/>
        </w:rPr>
        <w:t>EM</w:t>
      </w:r>
      <w:r w:rsidRPr="00EF719E">
        <w:rPr>
          <w:bCs/>
        </w:rPr>
        <w:t xml:space="preserve"> is the electromagnetic torque. </w:t>
      </w:r>
    </w:p>
    <w:p w14:paraId="393621E7" w14:textId="77777777" w:rsidR="006249FE" w:rsidRPr="00EC20F7" w:rsidRDefault="006249FE" w:rsidP="006249FE">
      <w:pPr>
        <w:pStyle w:val="Text"/>
        <w:spacing w:line="360" w:lineRule="auto"/>
        <w:ind w:firstLine="0"/>
        <w:rPr>
          <w:sz w:val="24"/>
          <w:szCs w:val="24"/>
        </w:rPr>
      </w:pPr>
      <w:bookmarkStart w:id="312" w:name="_Toc125019119"/>
      <w:r w:rsidRPr="00EC20F7">
        <w:rPr>
          <w:sz w:val="24"/>
          <w:szCs w:val="24"/>
        </w:rPr>
        <w:t>The mechanical output power that could be extracted from a three-blade wind turbine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4572"/>
        <w:gridCol w:w="2077"/>
      </w:tblGrid>
      <w:tr w:rsidR="006249FE" w:rsidRPr="00EC20F7" w14:paraId="210D17B4" w14:textId="77777777" w:rsidTr="00E31A8F">
        <w:tc>
          <w:tcPr>
            <w:tcW w:w="2507" w:type="dxa"/>
          </w:tcPr>
          <w:p w14:paraId="6CBF707C" w14:textId="77777777" w:rsidR="006249FE" w:rsidRPr="00EC20F7" w:rsidRDefault="006249FE" w:rsidP="00E31A8F">
            <w:pPr>
              <w:pStyle w:val="Text"/>
              <w:spacing w:line="360" w:lineRule="auto"/>
              <w:ind w:firstLine="0"/>
              <w:jc w:val="center"/>
            </w:pPr>
          </w:p>
        </w:tc>
        <w:tc>
          <w:tcPr>
            <w:tcW w:w="5015" w:type="dxa"/>
          </w:tcPr>
          <w:p w14:paraId="074B2F86" w14:textId="77777777" w:rsidR="006249FE" w:rsidRPr="00C43C7E" w:rsidRDefault="00E31A8F" w:rsidP="00E31A8F">
            <w:pPr>
              <w:pStyle w:val="Text"/>
              <w:spacing w:line="360" w:lineRule="auto"/>
              <w:ind w:firstLine="0"/>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WT</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ρ π </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WT</m:t>
                    </m:r>
                  </m:sub>
                  <m:sup>
                    <m:r>
                      <w:rPr>
                        <w:rFonts w:ascii="Cambria Math" w:hAnsi="Cambria Math"/>
                        <w:sz w:val="24"/>
                        <w:szCs w:val="24"/>
                      </w:rPr>
                      <m:t>2</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d>
                  <m:dPr>
                    <m:ctrlPr>
                      <w:rPr>
                        <w:rFonts w:ascii="Cambria Math" w:hAnsi="Cambria Math"/>
                        <w:i/>
                        <w:sz w:val="24"/>
                        <w:szCs w:val="24"/>
                      </w:rPr>
                    </m:ctrlPr>
                  </m:dPr>
                  <m:e>
                    <m:r>
                      <w:rPr>
                        <w:rFonts w:ascii="Cambria Math" w:hAnsi="Cambria Math"/>
                        <w:sz w:val="24"/>
                        <w:szCs w:val="24"/>
                      </w:rPr>
                      <m:t>β,λ</m:t>
                    </m:r>
                  </m:e>
                </m:d>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wind</m:t>
                    </m:r>
                  </m:sub>
                  <m:sup>
                    <m:r>
                      <w:rPr>
                        <w:rFonts w:ascii="Cambria Math" w:hAnsi="Cambria Math"/>
                        <w:sz w:val="24"/>
                        <w:szCs w:val="24"/>
                      </w:rPr>
                      <m:t>3</m:t>
                    </m:r>
                  </m:sup>
                </m:sSubSup>
              </m:oMath>
            </m:oMathPara>
          </w:p>
        </w:tc>
        <w:tc>
          <w:tcPr>
            <w:tcW w:w="2508" w:type="dxa"/>
          </w:tcPr>
          <w:p w14:paraId="6A6ADF80" w14:textId="77777777" w:rsidR="006249FE" w:rsidRPr="00EC20F7" w:rsidRDefault="006249FE" w:rsidP="00E31A8F">
            <w:pPr>
              <w:pStyle w:val="Text"/>
              <w:spacing w:line="360" w:lineRule="auto"/>
              <w:ind w:firstLine="0"/>
              <w:jc w:val="right"/>
            </w:pPr>
            <w:r w:rsidRPr="00EC20F7">
              <w:t>(4.5)</w:t>
            </w:r>
          </w:p>
        </w:tc>
      </w:tr>
    </w:tbl>
    <w:p w14:paraId="0E5324F1" w14:textId="77777777" w:rsidR="006249FE" w:rsidRPr="00EC20F7" w:rsidRDefault="006249FE" w:rsidP="006249FE">
      <w:pPr>
        <w:pStyle w:val="NormalWeb"/>
        <w:spacing w:before="0" w:beforeAutospacing="0" w:after="0" w:afterAutospacing="0" w:line="360" w:lineRule="auto"/>
        <w:jc w:val="both"/>
        <w:rPr>
          <w:rFonts w:eastAsiaTheme="minorEastAsia"/>
          <w:color w:val="000000" w:themeColor="text1"/>
          <w:kern w:val="24"/>
        </w:rPr>
      </w:pPr>
      <w:r w:rsidRPr="00EC20F7">
        <w:lastRenderedPageBreak/>
        <w:t xml:space="preserve">where </w:t>
      </w:r>
      <w:r w:rsidRPr="00EC20F7">
        <w:rPr>
          <w:rFonts w:eastAsiaTheme="minorEastAsia"/>
          <w:i/>
          <w:iCs/>
          <w:color w:val="000000" w:themeColor="text1"/>
          <w:kern w:val="24"/>
        </w:rPr>
        <w:t>P</w:t>
      </w:r>
      <w:r w:rsidRPr="00EC20F7">
        <w:rPr>
          <w:rFonts w:eastAsiaTheme="minorEastAsia"/>
          <w:i/>
          <w:iCs/>
          <w:color w:val="000000" w:themeColor="text1"/>
          <w:kern w:val="24"/>
          <w:position w:val="-9"/>
          <w:vertAlign w:val="subscript"/>
        </w:rPr>
        <w:t>WT</w:t>
      </w:r>
      <w:r w:rsidRPr="00EC20F7">
        <w:rPr>
          <w:rFonts w:eastAsiaTheme="minorEastAsia"/>
          <w:color w:val="000000" w:themeColor="text1"/>
          <w:kern w:val="24"/>
        </w:rPr>
        <w:t xml:space="preserve"> is the mechanical output power of the turbine in watts, ρ is the air density in kg/m</w:t>
      </w:r>
      <w:r w:rsidRPr="00EC20F7">
        <w:rPr>
          <w:rFonts w:eastAsiaTheme="minorEastAsia"/>
          <w:color w:val="000000" w:themeColor="text1"/>
          <w:kern w:val="24"/>
          <w:vertAlign w:val="superscript"/>
        </w:rPr>
        <w:t>3</w:t>
      </w:r>
      <w:r w:rsidRPr="00EC20F7">
        <w:rPr>
          <w:rFonts w:eastAsiaTheme="minorEastAsia"/>
          <w:color w:val="000000" w:themeColor="text1"/>
          <w:kern w:val="24"/>
        </w:rPr>
        <w:t>,</w:t>
      </w:r>
      <w:r w:rsidRPr="00EC20F7">
        <w:rPr>
          <w:rFonts w:eastAsiaTheme="minorEastAsia"/>
          <w:i/>
          <w:iCs/>
          <w:color w:val="000000" w:themeColor="text1"/>
          <w:kern w:val="24"/>
        </w:rPr>
        <w:t xml:space="preserve"> </w:t>
      </w:r>
      <w:proofErr w:type="gramStart"/>
      <w:r w:rsidRPr="00EC20F7">
        <w:rPr>
          <w:rFonts w:eastAsiaTheme="minorEastAsia"/>
          <w:i/>
          <w:iCs/>
          <w:color w:val="000000" w:themeColor="text1"/>
          <w:kern w:val="24"/>
        </w:rPr>
        <w:t>R</w:t>
      </w:r>
      <w:r w:rsidRPr="00EC20F7">
        <w:rPr>
          <w:rFonts w:eastAsiaTheme="minorEastAsia"/>
          <w:i/>
          <w:iCs/>
          <w:color w:val="000000" w:themeColor="text1"/>
          <w:kern w:val="24"/>
          <w:position w:val="-9"/>
          <w:vertAlign w:val="subscript"/>
        </w:rPr>
        <w:t>WT</w:t>
      </w:r>
      <w:r w:rsidRPr="00EC20F7">
        <w:rPr>
          <w:rFonts w:eastAsiaTheme="minorEastAsia"/>
          <w:color w:val="000000" w:themeColor="text1"/>
          <w:kern w:val="24"/>
        </w:rPr>
        <w:t xml:space="preserve">  is</w:t>
      </w:r>
      <w:proofErr w:type="gramEnd"/>
      <w:r w:rsidRPr="00EC20F7">
        <w:rPr>
          <w:rFonts w:eastAsiaTheme="minorEastAsia"/>
          <w:color w:val="000000" w:themeColor="text1"/>
          <w:kern w:val="24"/>
        </w:rPr>
        <w:t xml:space="preserve"> the blade radius of wind turbine in m,</w:t>
      </w:r>
      <w:r w:rsidRPr="00EC20F7">
        <w:rPr>
          <w:rFonts w:eastAsiaTheme="minorEastAsia"/>
          <w:i/>
          <w:iCs/>
          <w:color w:val="000000" w:themeColor="text1"/>
          <w:kern w:val="24"/>
        </w:rPr>
        <w:t xml:space="preserve"> Cp </w:t>
      </w:r>
      <w:r w:rsidRPr="00EC20F7">
        <w:rPr>
          <w:rFonts w:eastAsiaTheme="minorEastAsia"/>
          <w:color w:val="000000" w:themeColor="text1"/>
          <w:kern w:val="24"/>
        </w:rPr>
        <w:t xml:space="preserve">is the performance coefficient of wind turbine, </w:t>
      </w:r>
      <w:r w:rsidRPr="00E02679">
        <w:rPr>
          <w:rFonts w:eastAsiaTheme="minorEastAsia"/>
          <w:i/>
          <w:iCs/>
          <w:color w:val="000000" w:themeColor="text1"/>
          <w:kern w:val="24"/>
        </w:rPr>
        <w:t>β</w:t>
      </w:r>
      <w:r w:rsidRPr="00EC20F7">
        <w:rPr>
          <w:rFonts w:eastAsiaTheme="minorEastAsia"/>
          <w:color w:val="000000" w:themeColor="text1"/>
          <w:kern w:val="24"/>
        </w:rPr>
        <w:t xml:space="preserve"> is the blade pitch angle in degrees, </w:t>
      </w:r>
      <w:r w:rsidRPr="00E02679">
        <w:rPr>
          <w:rFonts w:eastAsiaTheme="minorEastAsia"/>
          <w:i/>
          <w:iCs/>
          <w:color w:val="000000" w:themeColor="text1"/>
          <w:kern w:val="24"/>
        </w:rPr>
        <w:t>λ</w:t>
      </w:r>
      <w:r w:rsidRPr="00EC20F7">
        <w:rPr>
          <w:rFonts w:eastAsiaTheme="minorEastAsia"/>
          <w:color w:val="000000" w:themeColor="text1"/>
          <w:kern w:val="24"/>
        </w:rPr>
        <w:t xml:space="preserve"> is the tip speed ratio of the wind turbine blade,</w:t>
      </w:r>
      <w:r w:rsidRPr="00EC20F7">
        <w:rPr>
          <w:rFonts w:eastAsiaTheme="minorEastAsia"/>
          <w:i/>
          <w:iCs/>
          <w:color w:val="000000" w:themeColor="text1"/>
          <w:kern w:val="24"/>
        </w:rPr>
        <w:t xml:space="preserve"> v</w:t>
      </w:r>
      <w:r w:rsidRPr="00EC20F7">
        <w:rPr>
          <w:rFonts w:eastAsiaTheme="minorEastAsia"/>
          <w:i/>
          <w:iCs/>
          <w:color w:val="000000" w:themeColor="text1"/>
          <w:kern w:val="24"/>
          <w:position w:val="-9"/>
          <w:vertAlign w:val="subscript"/>
        </w:rPr>
        <w:t>wind</w:t>
      </w:r>
      <w:r w:rsidRPr="00EC20F7">
        <w:rPr>
          <w:rFonts w:eastAsiaTheme="minorEastAsia"/>
          <w:color w:val="000000" w:themeColor="text1"/>
          <w:kern w:val="24"/>
        </w:rPr>
        <w:t xml:space="preserve"> is the wind speed in m/s.</w:t>
      </w:r>
    </w:p>
    <w:p w14:paraId="26BCEF25" w14:textId="77777777" w:rsidR="006249FE" w:rsidRPr="00EC20F7" w:rsidRDefault="006249FE" w:rsidP="006249FE">
      <w:pPr>
        <w:spacing w:after="160" w:line="360" w:lineRule="auto"/>
        <w:rPr>
          <w:rFonts w:eastAsia="Arial"/>
        </w:rPr>
      </w:pPr>
      <w:r w:rsidRPr="00EC20F7">
        <w:rPr>
          <w:rFonts w:eastAsia="Arial"/>
        </w:rPr>
        <w:t>The performance coefficient of turbine (</w:t>
      </w:r>
      <w:r w:rsidRPr="00EC20F7">
        <w:rPr>
          <w:rFonts w:eastAsia="Arial"/>
          <w:i/>
          <w:iCs/>
        </w:rPr>
        <w:t>C</w:t>
      </w:r>
      <w:r w:rsidRPr="00EC20F7">
        <w:rPr>
          <w:rFonts w:eastAsia="Arial"/>
          <w:i/>
          <w:iCs/>
          <w:vertAlign w:val="subscript"/>
        </w:rPr>
        <w:t>p</w:t>
      </w:r>
      <w:r w:rsidRPr="00EC20F7">
        <w:rPr>
          <w:rFonts w:eastAsia="Arial"/>
        </w:rPr>
        <w:t>) can be approximated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5381"/>
        <w:gridCol w:w="1831"/>
      </w:tblGrid>
      <w:tr w:rsidR="006249FE" w:rsidRPr="00EC20F7" w14:paraId="0BE2AD3B" w14:textId="77777777" w:rsidTr="00E31A8F">
        <w:tc>
          <w:tcPr>
            <w:tcW w:w="1705" w:type="dxa"/>
          </w:tcPr>
          <w:p w14:paraId="392F1DC2" w14:textId="77777777" w:rsidR="006249FE" w:rsidRPr="00EC20F7" w:rsidRDefault="006249FE" w:rsidP="00E31A8F">
            <w:pPr>
              <w:pStyle w:val="Text"/>
              <w:spacing w:line="360" w:lineRule="auto"/>
              <w:ind w:firstLine="0"/>
              <w:jc w:val="center"/>
            </w:pPr>
          </w:p>
        </w:tc>
        <w:tc>
          <w:tcPr>
            <w:tcW w:w="6210" w:type="dxa"/>
          </w:tcPr>
          <w:p w14:paraId="5F95619C" w14:textId="77777777" w:rsidR="006249FE" w:rsidRPr="00EC20F7" w:rsidRDefault="00E31A8F" w:rsidP="00E31A8F">
            <w:pPr>
              <w:pStyle w:val="Text"/>
              <w:spacing w:line="360" w:lineRule="auto"/>
              <w:ind w:firstLine="0"/>
              <w:jc w:val="center"/>
              <w:rPr>
                <w:sz w:val="24"/>
                <w:szCs w:val="24"/>
              </w:rPr>
            </w:pPr>
            <m:oMathPara>
              <m:oMath>
                <m:sSub>
                  <m:sSubPr>
                    <m:ctrlPr>
                      <w:rPr>
                        <w:rFonts w:ascii="Cambria Math" w:eastAsia="Arial" w:hAnsi="Cambria Math"/>
                        <w:i/>
                        <w:sz w:val="24"/>
                        <w:szCs w:val="24"/>
                      </w:rPr>
                    </m:ctrlPr>
                  </m:sSubPr>
                  <m:e>
                    <m:r>
                      <w:rPr>
                        <w:rFonts w:ascii="Cambria Math" w:eastAsia="Arial" w:hAnsi="Cambria Math"/>
                        <w:sz w:val="24"/>
                        <w:szCs w:val="24"/>
                      </w:rPr>
                      <m:t>C</m:t>
                    </m:r>
                  </m:e>
                  <m:sub>
                    <m:r>
                      <w:rPr>
                        <w:rFonts w:ascii="Cambria Math" w:eastAsia="Arial" w:hAnsi="Cambria Math"/>
                        <w:sz w:val="24"/>
                        <w:szCs w:val="24"/>
                      </w:rPr>
                      <m:t>p</m:t>
                    </m:r>
                  </m:sub>
                </m:sSub>
                <m:d>
                  <m:dPr>
                    <m:ctrlPr>
                      <w:rPr>
                        <w:rFonts w:ascii="Cambria Math" w:eastAsia="Arial" w:hAnsi="Cambria Math"/>
                        <w:i/>
                        <w:sz w:val="24"/>
                        <w:szCs w:val="24"/>
                      </w:rPr>
                    </m:ctrlPr>
                  </m:dPr>
                  <m:e>
                    <m:r>
                      <w:rPr>
                        <w:rFonts w:ascii="Cambria Math" w:eastAsia="Arial" w:hAnsi="Cambria Math"/>
                        <w:sz w:val="24"/>
                        <w:szCs w:val="24"/>
                      </w:rPr>
                      <m:t>β,λ</m:t>
                    </m:r>
                  </m:e>
                </m:d>
                <m:r>
                  <w:rPr>
                    <w:rFonts w:ascii="Cambria Math" w:eastAsia="Arial" w:hAnsi="Cambria Math"/>
                    <w:sz w:val="24"/>
                    <w:szCs w:val="24"/>
                  </w:rPr>
                  <m:t xml:space="preserve">=0.5176 </m:t>
                </m:r>
                <m:d>
                  <m:dPr>
                    <m:ctrlPr>
                      <w:rPr>
                        <w:rFonts w:ascii="Cambria Math" w:eastAsia="Arial" w:hAnsi="Cambria Math"/>
                        <w:i/>
                        <w:sz w:val="24"/>
                        <w:szCs w:val="24"/>
                      </w:rPr>
                    </m:ctrlPr>
                  </m:dPr>
                  <m:e>
                    <m:f>
                      <m:fPr>
                        <m:ctrlPr>
                          <w:rPr>
                            <w:rFonts w:ascii="Cambria Math" w:eastAsia="Arial" w:hAnsi="Cambria Math"/>
                            <w:i/>
                            <w:sz w:val="24"/>
                            <w:szCs w:val="24"/>
                          </w:rPr>
                        </m:ctrlPr>
                      </m:fPr>
                      <m:num>
                        <m:r>
                          <w:rPr>
                            <w:rFonts w:ascii="Cambria Math" w:eastAsia="Arial" w:hAnsi="Cambria Math"/>
                            <w:sz w:val="24"/>
                            <w:szCs w:val="24"/>
                          </w:rPr>
                          <m:t>116</m:t>
                        </m:r>
                      </m:num>
                      <m:den>
                        <m:sSub>
                          <m:sSubPr>
                            <m:ctrlPr>
                              <w:rPr>
                                <w:rFonts w:ascii="Cambria Math" w:eastAsia="Arial" w:hAnsi="Cambria Math"/>
                                <w:i/>
                                <w:sz w:val="24"/>
                                <w:szCs w:val="24"/>
                              </w:rPr>
                            </m:ctrlPr>
                          </m:sSubPr>
                          <m:e>
                            <m:r>
                              <w:rPr>
                                <w:rFonts w:ascii="Cambria Math" w:eastAsia="Arial" w:hAnsi="Cambria Math"/>
                                <w:sz w:val="24"/>
                                <w:szCs w:val="24"/>
                              </w:rPr>
                              <m:t>λ</m:t>
                            </m:r>
                          </m:e>
                          <m:sub>
                            <m:r>
                              <w:rPr>
                                <w:rFonts w:ascii="Cambria Math" w:eastAsia="Arial" w:hAnsi="Cambria Math"/>
                                <w:sz w:val="24"/>
                                <w:szCs w:val="24"/>
                              </w:rPr>
                              <m:t>i</m:t>
                            </m:r>
                          </m:sub>
                        </m:sSub>
                      </m:den>
                    </m:f>
                    <m:r>
                      <w:rPr>
                        <w:rFonts w:ascii="Cambria Math" w:eastAsia="Arial" w:hAnsi="Cambria Math"/>
                        <w:sz w:val="24"/>
                        <w:szCs w:val="24"/>
                      </w:rPr>
                      <m:t>-0.4β-5</m:t>
                    </m:r>
                  </m:e>
                </m:d>
                <m:sSup>
                  <m:sSupPr>
                    <m:ctrlPr>
                      <w:rPr>
                        <w:rFonts w:ascii="Cambria Math" w:eastAsia="Arial" w:hAnsi="Cambria Math"/>
                        <w:i/>
                        <w:sz w:val="24"/>
                        <w:szCs w:val="24"/>
                      </w:rPr>
                    </m:ctrlPr>
                  </m:sSupPr>
                  <m:e>
                    <m:r>
                      <w:rPr>
                        <w:rFonts w:ascii="Cambria Math" w:eastAsia="Arial" w:hAnsi="Cambria Math"/>
                        <w:sz w:val="24"/>
                        <w:szCs w:val="24"/>
                      </w:rPr>
                      <m:t>e</m:t>
                    </m:r>
                  </m:e>
                  <m:sup>
                    <m:f>
                      <m:fPr>
                        <m:ctrlPr>
                          <w:rPr>
                            <w:rFonts w:ascii="Cambria Math" w:eastAsia="Arial" w:hAnsi="Cambria Math"/>
                            <w:i/>
                            <w:sz w:val="24"/>
                            <w:szCs w:val="24"/>
                          </w:rPr>
                        </m:ctrlPr>
                      </m:fPr>
                      <m:num>
                        <m:r>
                          <w:rPr>
                            <w:rFonts w:ascii="Cambria Math" w:eastAsia="Arial" w:hAnsi="Cambria Math"/>
                            <w:sz w:val="24"/>
                            <w:szCs w:val="24"/>
                          </w:rPr>
                          <m:t>-21</m:t>
                        </m:r>
                      </m:num>
                      <m:den>
                        <m:sSub>
                          <m:sSubPr>
                            <m:ctrlPr>
                              <w:rPr>
                                <w:rFonts w:ascii="Cambria Math" w:eastAsia="Arial" w:hAnsi="Cambria Math"/>
                                <w:i/>
                                <w:sz w:val="24"/>
                                <w:szCs w:val="24"/>
                              </w:rPr>
                            </m:ctrlPr>
                          </m:sSubPr>
                          <m:e>
                            <m:r>
                              <w:rPr>
                                <w:rFonts w:ascii="Cambria Math" w:eastAsia="Arial" w:hAnsi="Cambria Math"/>
                                <w:sz w:val="24"/>
                                <w:szCs w:val="24"/>
                              </w:rPr>
                              <m:t>λ</m:t>
                            </m:r>
                          </m:e>
                          <m:sub>
                            <m:r>
                              <w:rPr>
                                <w:rFonts w:ascii="Cambria Math" w:eastAsia="Arial" w:hAnsi="Cambria Math"/>
                                <w:sz w:val="24"/>
                                <w:szCs w:val="24"/>
                              </w:rPr>
                              <m:t>i</m:t>
                            </m:r>
                          </m:sub>
                        </m:sSub>
                      </m:den>
                    </m:f>
                  </m:sup>
                </m:sSup>
                <m:r>
                  <w:rPr>
                    <w:rFonts w:ascii="Cambria Math" w:eastAsia="Arial" w:hAnsi="Cambria Math"/>
                    <w:sz w:val="24"/>
                    <w:szCs w:val="24"/>
                  </w:rPr>
                  <m:t>+0.0068λ</m:t>
                </m:r>
              </m:oMath>
            </m:oMathPara>
          </w:p>
        </w:tc>
        <w:tc>
          <w:tcPr>
            <w:tcW w:w="2115" w:type="dxa"/>
          </w:tcPr>
          <w:p w14:paraId="00CE781D" w14:textId="77777777" w:rsidR="006249FE" w:rsidRPr="00EC20F7" w:rsidRDefault="006249FE" w:rsidP="00E31A8F">
            <w:pPr>
              <w:pStyle w:val="Text"/>
              <w:spacing w:line="360" w:lineRule="auto"/>
              <w:ind w:firstLine="0"/>
              <w:jc w:val="right"/>
            </w:pPr>
            <w:r w:rsidRPr="00EC20F7">
              <w:t>(4.6)</w:t>
            </w:r>
          </w:p>
        </w:tc>
      </w:tr>
    </w:tbl>
    <w:p w14:paraId="121C68DC" w14:textId="77777777" w:rsidR="006249FE" w:rsidRPr="00EC20F7" w:rsidRDefault="006249FE" w:rsidP="006249FE">
      <w:pPr>
        <w:spacing w:after="160" w:line="360" w:lineRule="auto"/>
        <w:jc w:val="both"/>
        <w:rPr>
          <w:rFonts w:eastAsiaTheme="minorEastAsia"/>
          <w:color w:val="000000" w:themeColor="text1"/>
          <w:kern w:val="24"/>
        </w:rPr>
      </w:pPr>
      <w:r w:rsidRPr="00EC20F7">
        <w:rPr>
          <w:rFonts w:eastAsiaTheme="minorEastAsia"/>
          <w:color w:val="000000" w:themeColor="text1"/>
          <w:kern w:val="24"/>
        </w:rPr>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4386"/>
        <w:gridCol w:w="2162"/>
      </w:tblGrid>
      <w:tr w:rsidR="006249FE" w:rsidRPr="00EC20F7" w14:paraId="0F0FAC56" w14:textId="77777777" w:rsidTr="00E31A8F">
        <w:tc>
          <w:tcPr>
            <w:tcW w:w="2507" w:type="dxa"/>
          </w:tcPr>
          <w:p w14:paraId="66EF7648" w14:textId="77777777" w:rsidR="006249FE" w:rsidRPr="00EC20F7" w:rsidRDefault="006249FE" w:rsidP="00E31A8F">
            <w:pPr>
              <w:pStyle w:val="Text"/>
              <w:spacing w:line="360" w:lineRule="auto"/>
              <w:ind w:firstLine="0"/>
              <w:jc w:val="center"/>
            </w:pPr>
          </w:p>
        </w:tc>
        <w:tc>
          <w:tcPr>
            <w:tcW w:w="5015" w:type="dxa"/>
          </w:tcPr>
          <w:p w14:paraId="0B998CC0" w14:textId="77777777" w:rsidR="006249FE" w:rsidRPr="00EC20F7" w:rsidRDefault="006249FE" w:rsidP="00E31A8F">
            <w:pPr>
              <w:pStyle w:val="Text"/>
              <w:spacing w:line="360" w:lineRule="auto"/>
              <w:ind w:firstLine="0"/>
              <w:jc w:val="center"/>
            </w:pPr>
            <m:oMathPara>
              <m:oMath>
                <m:r>
                  <w:rPr>
                    <w:rFonts w:ascii="Cambria Math" w:eastAsia="Arial" w:hAnsi="Cambria Math"/>
                    <w:sz w:val="24"/>
                    <w:szCs w:val="24"/>
                  </w:rPr>
                  <m:t>λ=</m:t>
                </m:r>
                <m:sSub>
                  <m:sSubPr>
                    <m:ctrlPr>
                      <w:rPr>
                        <w:rFonts w:ascii="Cambria Math" w:eastAsia="Arial" w:hAnsi="Cambria Math"/>
                        <w:i/>
                        <w:sz w:val="24"/>
                        <w:szCs w:val="24"/>
                      </w:rPr>
                    </m:ctrlPr>
                  </m:sSubPr>
                  <m:e>
                    <m:r>
                      <w:rPr>
                        <w:rFonts w:ascii="Cambria Math" w:eastAsia="Arial" w:hAnsi="Cambria Math"/>
                        <w:sz w:val="24"/>
                        <w:szCs w:val="24"/>
                      </w:rPr>
                      <m:t>R</m:t>
                    </m:r>
                  </m:e>
                  <m:sub>
                    <m:r>
                      <w:rPr>
                        <w:rFonts w:ascii="Cambria Math" w:eastAsia="Arial" w:hAnsi="Cambria Math"/>
                        <w:sz w:val="24"/>
                        <w:szCs w:val="24"/>
                      </w:rPr>
                      <m:t>WT</m:t>
                    </m:r>
                  </m:sub>
                </m:sSub>
                <m:r>
                  <w:rPr>
                    <w:rFonts w:ascii="Cambria Math" w:eastAsia="Arial" w:hAnsi="Cambria Math"/>
                    <w:sz w:val="24"/>
                    <w:szCs w:val="24"/>
                  </w:rPr>
                  <m:t xml:space="preserve"> </m:t>
                </m:r>
                <m:f>
                  <m:fPr>
                    <m:ctrlPr>
                      <w:rPr>
                        <w:rFonts w:ascii="Cambria Math" w:eastAsia="Arial" w:hAnsi="Cambria Math"/>
                        <w:i/>
                        <w:sz w:val="24"/>
                        <w:szCs w:val="24"/>
                      </w:rPr>
                    </m:ctrlPr>
                  </m:fPr>
                  <m:num>
                    <m:sSub>
                      <m:sSubPr>
                        <m:ctrlPr>
                          <w:rPr>
                            <w:rFonts w:ascii="Cambria Math" w:eastAsia="Arial" w:hAnsi="Cambria Math"/>
                            <w:i/>
                            <w:sz w:val="24"/>
                            <w:szCs w:val="24"/>
                          </w:rPr>
                        </m:ctrlPr>
                      </m:sSubPr>
                      <m:e>
                        <m:r>
                          <w:rPr>
                            <w:rFonts w:ascii="Cambria Math" w:eastAsia="Arial" w:hAnsi="Cambria Math"/>
                            <w:sz w:val="24"/>
                            <w:szCs w:val="24"/>
                          </w:rPr>
                          <m:t>ω</m:t>
                        </m:r>
                      </m:e>
                      <m:sub>
                        <m:r>
                          <w:rPr>
                            <w:rFonts w:ascii="Cambria Math" w:eastAsia="Arial" w:hAnsi="Cambria Math"/>
                            <w:sz w:val="24"/>
                            <w:szCs w:val="24"/>
                          </w:rPr>
                          <m:t>m</m:t>
                        </m:r>
                      </m:sub>
                    </m:sSub>
                  </m:num>
                  <m:den>
                    <m:sSub>
                      <m:sSubPr>
                        <m:ctrlPr>
                          <w:rPr>
                            <w:rFonts w:ascii="Cambria Math" w:eastAsia="Arial" w:hAnsi="Cambria Math"/>
                            <w:i/>
                            <w:sz w:val="24"/>
                            <w:szCs w:val="24"/>
                          </w:rPr>
                        </m:ctrlPr>
                      </m:sSubPr>
                      <m:e>
                        <m:r>
                          <w:rPr>
                            <w:rFonts w:ascii="Cambria Math" w:eastAsia="Arial" w:hAnsi="Cambria Math"/>
                            <w:sz w:val="24"/>
                            <w:szCs w:val="24"/>
                          </w:rPr>
                          <m:t>v</m:t>
                        </m:r>
                      </m:e>
                      <m:sub>
                        <m:r>
                          <w:rPr>
                            <w:rFonts w:ascii="Cambria Math" w:eastAsia="Arial" w:hAnsi="Cambria Math"/>
                            <w:sz w:val="24"/>
                            <w:szCs w:val="24"/>
                          </w:rPr>
                          <m:t>wind</m:t>
                        </m:r>
                      </m:sub>
                    </m:sSub>
                  </m:den>
                </m:f>
              </m:oMath>
            </m:oMathPara>
          </w:p>
        </w:tc>
        <w:tc>
          <w:tcPr>
            <w:tcW w:w="2508" w:type="dxa"/>
          </w:tcPr>
          <w:p w14:paraId="1CB962CA" w14:textId="77777777" w:rsidR="006249FE" w:rsidRPr="00EC20F7" w:rsidRDefault="006249FE" w:rsidP="00E31A8F">
            <w:pPr>
              <w:pStyle w:val="Text"/>
              <w:spacing w:line="360" w:lineRule="auto"/>
              <w:ind w:firstLine="0"/>
              <w:jc w:val="right"/>
            </w:pPr>
            <w:r w:rsidRPr="00EC20F7">
              <w:t>(4.7)</w:t>
            </w:r>
          </w:p>
        </w:tc>
      </w:tr>
      <w:tr w:rsidR="006249FE" w:rsidRPr="00EC20F7" w14:paraId="673FC1C3" w14:textId="77777777" w:rsidTr="00E31A8F">
        <w:tc>
          <w:tcPr>
            <w:tcW w:w="2507" w:type="dxa"/>
          </w:tcPr>
          <w:p w14:paraId="6753279F" w14:textId="77777777" w:rsidR="006249FE" w:rsidRPr="00EC20F7" w:rsidRDefault="006249FE" w:rsidP="00E31A8F">
            <w:pPr>
              <w:pStyle w:val="Text"/>
              <w:spacing w:line="360" w:lineRule="auto"/>
              <w:ind w:firstLine="0"/>
              <w:jc w:val="center"/>
            </w:pPr>
          </w:p>
        </w:tc>
        <w:tc>
          <w:tcPr>
            <w:tcW w:w="5015" w:type="dxa"/>
          </w:tcPr>
          <w:p w14:paraId="7C23EA6E" w14:textId="77777777" w:rsidR="006249FE" w:rsidRPr="00EC20F7" w:rsidRDefault="00E31A8F" w:rsidP="00E31A8F">
            <w:pPr>
              <w:pStyle w:val="Text"/>
              <w:spacing w:line="360" w:lineRule="auto"/>
              <w:ind w:firstLine="0"/>
              <w:jc w:val="center"/>
            </w:pPr>
            <m:oMathPara>
              <m:oMath>
                <m:f>
                  <m:fPr>
                    <m:ctrlPr>
                      <w:rPr>
                        <w:rFonts w:ascii="Cambria Math" w:eastAsia="Arial" w:hAnsi="Cambria Math"/>
                        <w:i/>
                        <w:sz w:val="24"/>
                        <w:szCs w:val="24"/>
                      </w:rPr>
                    </m:ctrlPr>
                  </m:fPr>
                  <m:num>
                    <m:r>
                      <w:rPr>
                        <w:rFonts w:ascii="Cambria Math" w:eastAsia="Arial" w:hAnsi="Cambria Math"/>
                        <w:sz w:val="24"/>
                        <w:szCs w:val="24"/>
                      </w:rPr>
                      <m:t>1</m:t>
                    </m:r>
                  </m:num>
                  <m:den>
                    <m:sSub>
                      <m:sSubPr>
                        <m:ctrlPr>
                          <w:rPr>
                            <w:rFonts w:ascii="Cambria Math" w:eastAsia="Arial" w:hAnsi="Cambria Math"/>
                            <w:i/>
                            <w:sz w:val="24"/>
                            <w:szCs w:val="24"/>
                          </w:rPr>
                        </m:ctrlPr>
                      </m:sSubPr>
                      <m:e>
                        <m:r>
                          <w:rPr>
                            <w:rFonts w:ascii="Cambria Math" w:eastAsia="Arial" w:hAnsi="Cambria Math"/>
                            <w:sz w:val="24"/>
                            <w:szCs w:val="24"/>
                          </w:rPr>
                          <m:t>λ</m:t>
                        </m:r>
                      </m:e>
                      <m:sub>
                        <m:r>
                          <w:rPr>
                            <w:rFonts w:ascii="Cambria Math" w:eastAsia="Arial" w:hAnsi="Cambria Math"/>
                            <w:sz w:val="24"/>
                            <w:szCs w:val="24"/>
                          </w:rPr>
                          <m:t>i</m:t>
                        </m:r>
                      </m:sub>
                    </m:sSub>
                  </m:den>
                </m:f>
                <m:r>
                  <w:rPr>
                    <w:rFonts w:ascii="Cambria Math" w:eastAsia="Arial" w:hAnsi="Cambria Math"/>
                    <w:sz w:val="24"/>
                    <w:szCs w:val="24"/>
                  </w:rPr>
                  <m:t xml:space="preserve">= </m:t>
                </m:r>
                <m:f>
                  <m:fPr>
                    <m:ctrlPr>
                      <w:rPr>
                        <w:rFonts w:ascii="Cambria Math" w:eastAsia="Arial" w:hAnsi="Cambria Math"/>
                        <w:i/>
                        <w:sz w:val="24"/>
                        <w:szCs w:val="24"/>
                      </w:rPr>
                    </m:ctrlPr>
                  </m:fPr>
                  <m:num>
                    <m:r>
                      <w:rPr>
                        <w:rFonts w:ascii="Cambria Math" w:eastAsia="Arial" w:hAnsi="Cambria Math"/>
                        <w:sz w:val="24"/>
                        <w:szCs w:val="24"/>
                      </w:rPr>
                      <m:t>1</m:t>
                    </m:r>
                  </m:num>
                  <m:den>
                    <m:r>
                      <w:rPr>
                        <w:rFonts w:ascii="Cambria Math" w:eastAsia="Arial" w:hAnsi="Cambria Math"/>
                        <w:sz w:val="24"/>
                        <w:szCs w:val="24"/>
                      </w:rPr>
                      <m:t>λ-0.08β</m:t>
                    </m:r>
                  </m:den>
                </m:f>
                <m:r>
                  <w:rPr>
                    <w:rFonts w:ascii="Cambria Math" w:eastAsia="Arial" w:hAnsi="Cambria Math"/>
                    <w:sz w:val="24"/>
                    <w:szCs w:val="24"/>
                  </w:rPr>
                  <m:t>-</m:t>
                </m:r>
                <m:f>
                  <m:fPr>
                    <m:ctrlPr>
                      <w:rPr>
                        <w:rFonts w:ascii="Cambria Math" w:eastAsia="Arial" w:hAnsi="Cambria Math"/>
                        <w:i/>
                        <w:sz w:val="24"/>
                        <w:szCs w:val="24"/>
                      </w:rPr>
                    </m:ctrlPr>
                  </m:fPr>
                  <m:num>
                    <m:r>
                      <w:rPr>
                        <w:rFonts w:ascii="Cambria Math" w:eastAsia="Arial" w:hAnsi="Cambria Math"/>
                        <w:sz w:val="24"/>
                        <w:szCs w:val="24"/>
                      </w:rPr>
                      <m:t>0.035</m:t>
                    </m:r>
                  </m:num>
                  <m:den>
                    <m:sSup>
                      <m:sSupPr>
                        <m:ctrlPr>
                          <w:rPr>
                            <w:rFonts w:ascii="Cambria Math" w:eastAsia="Arial" w:hAnsi="Cambria Math"/>
                            <w:i/>
                            <w:sz w:val="24"/>
                            <w:szCs w:val="24"/>
                          </w:rPr>
                        </m:ctrlPr>
                      </m:sSupPr>
                      <m:e>
                        <m:r>
                          <w:rPr>
                            <w:rFonts w:ascii="Cambria Math" w:eastAsia="Arial" w:hAnsi="Cambria Math"/>
                            <w:sz w:val="24"/>
                            <w:szCs w:val="24"/>
                          </w:rPr>
                          <m:t>β</m:t>
                        </m:r>
                      </m:e>
                      <m:sup>
                        <m:r>
                          <w:rPr>
                            <w:rFonts w:ascii="Cambria Math" w:eastAsia="Arial" w:hAnsi="Cambria Math"/>
                            <w:sz w:val="24"/>
                            <w:szCs w:val="24"/>
                          </w:rPr>
                          <m:t>3</m:t>
                        </m:r>
                      </m:sup>
                    </m:sSup>
                    <m:r>
                      <w:rPr>
                        <w:rFonts w:ascii="Cambria Math" w:eastAsia="Arial" w:hAnsi="Cambria Math"/>
                        <w:sz w:val="24"/>
                        <w:szCs w:val="24"/>
                      </w:rPr>
                      <m:t>+1</m:t>
                    </m:r>
                  </m:den>
                </m:f>
              </m:oMath>
            </m:oMathPara>
          </w:p>
        </w:tc>
        <w:tc>
          <w:tcPr>
            <w:tcW w:w="2508" w:type="dxa"/>
          </w:tcPr>
          <w:p w14:paraId="08E57ED7" w14:textId="77777777" w:rsidR="006249FE" w:rsidRPr="00EC20F7" w:rsidRDefault="006249FE" w:rsidP="00E31A8F">
            <w:pPr>
              <w:pStyle w:val="Text"/>
              <w:spacing w:line="360" w:lineRule="auto"/>
              <w:ind w:firstLine="0"/>
              <w:jc w:val="right"/>
            </w:pPr>
            <w:r w:rsidRPr="00EC20F7">
              <w:t>(4.8)</w:t>
            </w:r>
          </w:p>
        </w:tc>
      </w:tr>
    </w:tbl>
    <w:p w14:paraId="40990EB3" w14:textId="77777777" w:rsidR="00C43C7E" w:rsidRPr="00EF719E" w:rsidRDefault="00C43C7E" w:rsidP="00C43C7E">
      <w:pPr>
        <w:pStyle w:val="Heading2"/>
        <w:rPr>
          <w:sz w:val="24"/>
          <w:szCs w:val="24"/>
        </w:rPr>
      </w:pPr>
    </w:p>
    <w:p w14:paraId="0ED8CE2A" w14:textId="71BA3D74" w:rsidR="00F60DA0" w:rsidRDefault="0081038B" w:rsidP="007E091E">
      <w:pPr>
        <w:pStyle w:val="Heading2"/>
        <w:numPr>
          <w:ilvl w:val="1"/>
          <w:numId w:val="35"/>
        </w:numPr>
        <w:rPr>
          <w:sz w:val="24"/>
          <w:szCs w:val="24"/>
          <w:lang w:val="en-US"/>
        </w:rPr>
      </w:pPr>
      <w:bookmarkStart w:id="313" w:name="_Toc125807386"/>
      <w:bookmarkStart w:id="314" w:name="_Toc125807511"/>
      <w:bookmarkStart w:id="315" w:name="_Toc125808251"/>
      <w:bookmarkStart w:id="316" w:name="_Toc127366267"/>
      <w:r w:rsidRPr="00EF719E">
        <w:rPr>
          <w:sz w:val="24"/>
          <w:szCs w:val="24"/>
          <w:lang w:val="en-US"/>
        </w:rPr>
        <w:t>DFIG Hardware Testbed Design</w:t>
      </w:r>
      <w:bookmarkEnd w:id="312"/>
      <w:bookmarkEnd w:id="313"/>
      <w:bookmarkEnd w:id="314"/>
      <w:bookmarkEnd w:id="315"/>
      <w:bookmarkEnd w:id="316"/>
    </w:p>
    <w:p w14:paraId="10D47072" w14:textId="77777777" w:rsidR="007E091E" w:rsidRPr="007E091E" w:rsidRDefault="007E091E" w:rsidP="007E091E">
      <w:pPr>
        <w:rPr>
          <w:lang w:eastAsia="x-none"/>
        </w:rPr>
      </w:pPr>
    </w:p>
    <w:p w14:paraId="574C9FBC" w14:textId="44EF15B6" w:rsidR="00F60DA0" w:rsidRDefault="00F60DA0" w:rsidP="004709CC">
      <w:pPr>
        <w:pStyle w:val="Text"/>
        <w:spacing w:line="360" w:lineRule="auto"/>
        <w:ind w:firstLine="0"/>
        <w:rPr>
          <w:sz w:val="24"/>
          <w:szCs w:val="24"/>
        </w:rPr>
      </w:pPr>
      <w:r w:rsidRPr="00EF719E">
        <w:rPr>
          <w:sz w:val="24"/>
          <w:szCs w:val="24"/>
        </w:rPr>
        <w:t xml:space="preserve">This section describes the hardware testbed used to verify the dynamic behavior of the DFIG model. </w:t>
      </w:r>
      <w:r w:rsidR="0061479F" w:rsidRPr="00EF719E">
        <w:rPr>
          <w:sz w:val="24"/>
          <w:szCs w:val="24"/>
        </w:rPr>
        <w:t>Fig</w:t>
      </w:r>
      <w:r w:rsidRPr="00EF719E">
        <w:rPr>
          <w:sz w:val="24"/>
          <w:szCs w:val="24"/>
        </w:rPr>
        <w:t>. 4.5</w:t>
      </w:r>
      <w:r w:rsidR="00EC20F7" w:rsidRPr="00EF719E">
        <w:rPr>
          <w:sz w:val="24"/>
          <w:szCs w:val="24"/>
        </w:rPr>
        <w:t>(</w:t>
      </w:r>
      <w:r w:rsidRPr="00EF719E">
        <w:rPr>
          <w:sz w:val="24"/>
          <w:szCs w:val="24"/>
        </w:rPr>
        <w:t xml:space="preserve">a) and </w:t>
      </w:r>
      <w:r w:rsidR="00EC20F7" w:rsidRPr="00EF719E">
        <w:rPr>
          <w:sz w:val="24"/>
          <w:szCs w:val="24"/>
        </w:rPr>
        <w:t>(</w:t>
      </w:r>
      <w:r w:rsidRPr="00EF719E">
        <w:rPr>
          <w:sz w:val="24"/>
          <w:szCs w:val="24"/>
        </w:rPr>
        <w:t xml:space="preserve">b) show the control and interconnections of the hardware testbed, which consists of a Motor Solver DFIG generator, a Viewpoint back-to-back converter, grid filters, and a permanent magnet </w:t>
      </w:r>
      <w:r w:rsidR="00EC20F7" w:rsidRPr="00EF719E">
        <w:rPr>
          <w:sz w:val="24"/>
          <w:szCs w:val="24"/>
        </w:rPr>
        <w:t>(</w:t>
      </w:r>
      <w:r w:rsidRPr="00EF719E">
        <w:rPr>
          <w:sz w:val="24"/>
          <w:szCs w:val="24"/>
        </w:rPr>
        <w:t>PM) driver used to emulate the wind model. The power converter controller was implemented on a NI-</w:t>
      </w:r>
      <w:proofErr w:type="spellStart"/>
      <w:r w:rsidRPr="00EF719E">
        <w:rPr>
          <w:sz w:val="24"/>
          <w:szCs w:val="24"/>
        </w:rPr>
        <w:t>cRIO</w:t>
      </w:r>
      <w:proofErr w:type="spellEnd"/>
      <w:r w:rsidRPr="00EF719E">
        <w:rPr>
          <w:sz w:val="24"/>
          <w:szCs w:val="24"/>
        </w:rPr>
        <w:t xml:space="preserve"> 9039 platform, where eight I/O modules were installed. The input analog card </w:t>
      </w:r>
      <w:r w:rsidR="00EC20F7" w:rsidRPr="00EF719E">
        <w:rPr>
          <w:sz w:val="24"/>
          <w:szCs w:val="24"/>
        </w:rPr>
        <w:t>(</w:t>
      </w:r>
      <w:r w:rsidRPr="00EF719E">
        <w:rPr>
          <w:sz w:val="24"/>
          <w:szCs w:val="24"/>
        </w:rPr>
        <w:t xml:space="preserve">AI) NI-9229 is mainly used for control purposes, the analog output card </w:t>
      </w:r>
      <w:r w:rsidR="00EC20F7" w:rsidRPr="00EF719E">
        <w:rPr>
          <w:sz w:val="24"/>
          <w:szCs w:val="24"/>
        </w:rPr>
        <w:t>(</w:t>
      </w:r>
      <w:r w:rsidRPr="00EF719E">
        <w:rPr>
          <w:sz w:val="24"/>
          <w:szCs w:val="24"/>
        </w:rPr>
        <w:t xml:space="preserve">AIO) NI-9381 provides the current reference to the Keithley 2268 power supply, which controls the PM driver. The digital output card </w:t>
      </w:r>
      <w:r w:rsidR="00EC20F7" w:rsidRPr="00EF719E">
        <w:rPr>
          <w:sz w:val="24"/>
          <w:szCs w:val="24"/>
        </w:rPr>
        <w:t>(</w:t>
      </w:r>
      <w:r w:rsidRPr="00EF719E">
        <w:rPr>
          <w:sz w:val="24"/>
          <w:szCs w:val="24"/>
        </w:rPr>
        <w:t xml:space="preserve">DIO) NI-9401is primarily used for relay control and for PWM signals. The analog output card provided the current reference to the dc power supply, which controls the dc motor driver. </w:t>
      </w:r>
    </w:p>
    <w:p w14:paraId="2320C275" w14:textId="3AD0C617" w:rsidR="00C91280" w:rsidRDefault="00C91280" w:rsidP="004709CC">
      <w:pPr>
        <w:pStyle w:val="Text"/>
        <w:spacing w:line="360" w:lineRule="auto"/>
        <w:ind w:firstLine="0"/>
        <w:rPr>
          <w:sz w:val="24"/>
          <w:szCs w:val="24"/>
        </w:rPr>
      </w:pPr>
    </w:p>
    <w:p w14:paraId="240242A7" w14:textId="2AC78797" w:rsidR="00C91280" w:rsidRDefault="00C91280" w:rsidP="004709CC">
      <w:pPr>
        <w:pStyle w:val="Text"/>
        <w:spacing w:line="360" w:lineRule="auto"/>
        <w:ind w:firstLine="0"/>
        <w:rPr>
          <w:sz w:val="24"/>
          <w:szCs w:val="24"/>
        </w:rPr>
      </w:pPr>
    </w:p>
    <w:p w14:paraId="61247CA3" w14:textId="77777777" w:rsidR="00C91280" w:rsidRPr="00EF719E" w:rsidRDefault="00C91280" w:rsidP="004709CC">
      <w:pPr>
        <w:pStyle w:val="Text"/>
        <w:spacing w:line="360" w:lineRule="auto"/>
        <w:ind w:firstLine="0"/>
        <w:rPr>
          <w:sz w:val="24"/>
          <w:szCs w:val="24"/>
        </w:rPr>
      </w:pPr>
    </w:p>
    <w:p w14:paraId="1721F856" w14:textId="77777777" w:rsidR="007E091E" w:rsidRPr="00EF719E" w:rsidRDefault="007E091E" w:rsidP="007E091E">
      <w:pPr>
        <w:pStyle w:val="Heading2"/>
        <w:numPr>
          <w:ilvl w:val="1"/>
          <w:numId w:val="35"/>
        </w:numPr>
        <w:rPr>
          <w:sz w:val="24"/>
          <w:szCs w:val="24"/>
        </w:rPr>
      </w:pPr>
      <w:bookmarkStart w:id="317" w:name="_Toc125019120"/>
      <w:bookmarkStart w:id="318" w:name="_Toc125807387"/>
      <w:bookmarkStart w:id="319" w:name="_Toc125807512"/>
      <w:bookmarkStart w:id="320" w:name="_Toc125808252"/>
      <w:bookmarkStart w:id="321" w:name="_Toc127366268"/>
      <w:r w:rsidRPr="00EF719E">
        <w:rPr>
          <w:sz w:val="24"/>
          <w:szCs w:val="24"/>
          <w:lang w:val="en-US"/>
        </w:rPr>
        <w:lastRenderedPageBreak/>
        <w:t>DFIG Vector Control</w:t>
      </w:r>
      <w:bookmarkEnd w:id="317"/>
      <w:bookmarkEnd w:id="318"/>
      <w:bookmarkEnd w:id="319"/>
      <w:bookmarkEnd w:id="320"/>
      <w:bookmarkEnd w:id="321"/>
    </w:p>
    <w:p w14:paraId="0D40B072" w14:textId="77777777" w:rsidR="007E091E" w:rsidRPr="00EF719E" w:rsidRDefault="007E091E" w:rsidP="007E091E">
      <w:pPr>
        <w:spacing w:after="160" w:line="360" w:lineRule="auto"/>
        <w:ind w:firstLine="360"/>
        <w:jc w:val="both"/>
        <w:rPr>
          <w:b/>
          <w:iCs/>
          <w:sz w:val="20"/>
          <w:szCs w:val="20"/>
          <w:lang w:val="x-none" w:eastAsia="x-none"/>
        </w:rPr>
      </w:pPr>
    </w:p>
    <w:p w14:paraId="05BDB78C" w14:textId="3A490A3C" w:rsidR="007E091E" w:rsidRPr="00EC20F7" w:rsidRDefault="007E091E" w:rsidP="007E091E">
      <w:pPr>
        <w:spacing w:after="160" w:line="360" w:lineRule="auto"/>
        <w:jc w:val="both"/>
      </w:pPr>
      <w:r w:rsidRPr="00EC20F7">
        <w:t xml:space="preserve">The power converter control applies a vector control strategy </w:t>
      </w:r>
      <w:r w:rsidRPr="00EC20F7">
        <w:rPr>
          <w:rFonts w:eastAsia="MS PGothic"/>
        </w:rPr>
        <w:t>to independently regulate the active and reactive power from the grid [</w:t>
      </w:r>
      <w:r>
        <w:rPr>
          <w:rFonts w:eastAsia="MS PGothic"/>
        </w:rPr>
        <w:t>83</w:t>
      </w:r>
      <w:r w:rsidRPr="00EC20F7">
        <w:rPr>
          <w:rFonts w:eastAsia="MS PGothic"/>
        </w:rPr>
        <w:t xml:space="preserve">, </w:t>
      </w:r>
      <w:r>
        <w:rPr>
          <w:rFonts w:eastAsia="MS PGothic"/>
        </w:rPr>
        <w:t>102</w:t>
      </w:r>
      <w:r w:rsidRPr="00EC20F7">
        <w:rPr>
          <w:rFonts w:eastAsia="MS PGothic"/>
        </w:rPr>
        <w:t>-</w:t>
      </w:r>
      <w:r>
        <w:rPr>
          <w:rFonts w:eastAsia="MS PGothic"/>
        </w:rPr>
        <w:t>104</w:t>
      </w:r>
      <w:r w:rsidRPr="00EC20F7">
        <w:rPr>
          <w:rFonts w:eastAsia="MS PGothic"/>
        </w:rPr>
        <w:t>]. T</w:t>
      </w:r>
      <w:r w:rsidRPr="00EC20F7">
        <w:t xml:space="preserve">his classic strategy is based on using the power converters of Fig. 4.6, </w:t>
      </w:r>
      <w:r w:rsidR="00F525AD">
        <w:t>Fig. 4.7</w:t>
      </w:r>
      <w:r w:rsidR="00215056">
        <w:t>,</w:t>
      </w:r>
      <w:r w:rsidRPr="00EC20F7">
        <w:t xml:space="preserve"> that are composed of the rotor and grid side controllers, respectively</w:t>
      </w:r>
      <w:r w:rsidRPr="00EC20F7">
        <w:rPr>
          <w:rFonts w:eastAsia="MS PGothic"/>
        </w:rPr>
        <w:t>.</w:t>
      </w:r>
      <w:r w:rsidRPr="00EC20F7">
        <w:t xml:space="preserve"> </w:t>
      </w:r>
    </w:p>
    <w:p w14:paraId="5A3716D4" w14:textId="117D33F5" w:rsidR="007E091E" w:rsidRDefault="007E091E" w:rsidP="007E091E">
      <w:pPr>
        <w:pStyle w:val="BodyText"/>
        <w:spacing w:line="360" w:lineRule="auto"/>
        <w:ind w:firstLine="0"/>
        <w:rPr>
          <w:sz w:val="24"/>
          <w:szCs w:val="24"/>
        </w:rPr>
      </w:pPr>
      <w:r w:rsidRPr="00EC20F7">
        <w:rPr>
          <w:sz w:val="24"/>
          <w:szCs w:val="24"/>
        </w:rPr>
        <w:t xml:space="preserve">The RSC controls the speed of the machine and the stator reactive power. In this case, the grid voltage orientation (GVO) was chosen as the reference frame orientation due its superior stability during voltage dips and unbalances compared with the classic field oriented or direct torque control. The RSC has two cascaded PI controllers Fig. </w:t>
      </w:r>
      <w:proofErr w:type="gramStart"/>
      <w:r w:rsidRPr="00215056">
        <w:rPr>
          <w:iCs/>
          <w:sz w:val="24"/>
          <w:szCs w:val="24"/>
        </w:rPr>
        <w:t xml:space="preserve">4.6 </w:t>
      </w:r>
      <w:r w:rsidRPr="00EC20F7">
        <w:rPr>
          <w:sz w:val="24"/>
          <w:szCs w:val="24"/>
        </w:rPr>
        <w:t>.</w:t>
      </w:r>
      <w:proofErr w:type="gramEnd"/>
      <w:r w:rsidRPr="00EC20F7">
        <w:rPr>
          <w:sz w:val="24"/>
          <w:szCs w:val="24"/>
        </w:rPr>
        <w:t xml:space="preserve"> The outer loops regulate the speed of the machine and the stator reactive power, the inner loops control the rotor current references. The current transfer functions for the rotor converter are defined by low frequency poles that depend on the passive elements of the induction machine, and it is defined by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4360"/>
        <w:gridCol w:w="2211"/>
      </w:tblGrid>
      <w:tr w:rsidR="007E091E" w:rsidRPr="00BA4B16" w14:paraId="7891D3BA" w14:textId="77777777" w:rsidTr="007E091E">
        <w:tc>
          <w:tcPr>
            <w:tcW w:w="2069" w:type="dxa"/>
          </w:tcPr>
          <w:p w14:paraId="0E7399DC" w14:textId="77777777" w:rsidR="007E091E" w:rsidRPr="00BA4B16" w:rsidRDefault="007E091E" w:rsidP="00E31A8F">
            <w:pPr>
              <w:pStyle w:val="BodyText"/>
              <w:spacing w:line="360" w:lineRule="auto"/>
              <w:ind w:firstLine="0"/>
              <w:rPr>
                <w:b/>
                <w:sz w:val="24"/>
                <w:szCs w:val="24"/>
              </w:rPr>
            </w:pPr>
          </w:p>
        </w:tc>
        <w:tc>
          <w:tcPr>
            <w:tcW w:w="4360" w:type="dxa"/>
          </w:tcPr>
          <w:p w14:paraId="03E25468" w14:textId="77777777" w:rsidR="007E091E" w:rsidRPr="00BA4B16" w:rsidRDefault="00E31A8F" w:rsidP="00E31A8F">
            <w:pPr>
              <w:pStyle w:val="BodyText"/>
              <w:spacing w:line="360" w:lineRule="auto"/>
              <w:ind w:firstLine="0"/>
              <w:rPr>
                <w:b/>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I</m:t>
                            </m:r>
                          </m:e>
                        </m:acc>
                      </m:e>
                      <m:sub>
                        <m:r>
                          <w:rPr>
                            <w:rFonts w:ascii="Cambria Math" w:hAnsi="Cambria Math"/>
                            <w:sz w:val="24"/>
                            <w:szCs w:val="24"/>
                          </w:rPr>
                          <m:t>rdq</m:t>
                        </m:r>
                      </m:sub>
                    </m:sSub>
                  </m:num>
                  <m:den>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rdq</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DC</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r</m:t>
                        </m:r>
                      </m:sub>
                    </m:sSub>
                    <m:r>
                      <w:rPr>
                        <w:rFonts w:ascii="Cambria Math" w:hAnsi="Cambria Math"/>
                        <w:sz w:val="24"/>
                        <w:szCs w:val="24"/>
                      </w:rPr>
                      <m:t xml:space="preserve"> σ s</m:t>
                    </m:r>
                  </m:den>
                </m:f>
              </m:oMath>
            </m:oMathPara>
          </w:p>
        </w:tc>
        <w:tc>
          <w:tcPr>
            <w:tcW w:w="2211" w:type="dxa"/>
          </w:tcPr>
          <w:p w14:paraId="1CCCD833" w14:textId="77777777" w:rsidR="007E091E" w:rsidRPr="00BA4B16" w:rsidRDefault="007E091E" w:rsidP="00E31A8F">
            <w:pPr>
              <w:pStyle w:val="BodyText"/>
              <w:spacing w:line="360" w:lineRule="auto"/>
              <w:jc w:val="right"/>
              <w:rPr>
                <w:sz w:val="24"/>
                <w:szCs w:val="24"/>
              </w:rPr>
            </w:pPr>
            <w:r w:rsidRPr="00BA4B16">
              <w:rPr>
                <w:sz w:val="24"/>
                <w:szCs w:val="24"/>
              </w:rPr>
              <w:t>(4.9)</w:t>
            </w:r>
          </w:p>
          <w:p w14:paraId="798EDBC3" w14:textId="77777777" w:rsidR="007E091E" w:rsidRPr="00BA4B16" w:rsidRDefault="007E091E" w:rsidP="00E31A8F">
            <w:pPr>
              <w:pStyle w:val="BodyText"/>
              <w:spacing w:line="360" w:lineRule="auto"/>
              <w:ind w:firstLine="0"/>
              <w:rPr>
                <w:b/>
                <w:sz w:val="24"/>
                <w:szCs w:val="24"/>
              </w:rPr>
            </w:pPr>
          </w:p>
        </w:tc>
      </w:tr>
    </w:tbl>
    <w:p w14:paraId="26D2B4A1" w14:textId="0F67EE6C" w:rsidR="007E091E" w:rsidRDefault="007E091E" w:rsidP="007E091E">
      <w:pPr>
        <w:pStyle w:val="BodyText"/>
        <w:spacing w:line="360" w:lineRule="auto"/>
        <w:rPr>
          <w:bCs/>
          <w:sz w:val="24"/>
          <w:szCs w:val="24"/>
        </w:rPr>
      </w:pPr>
      <w:proofErr w:type="gramStart"/>
      <w:r w:rsidRPr="00EC20F7">
        <w:rPr>
          <w:sz w:val="24"/>
          <w:szCs w:val="24"/>
        </w:rPr>
        <w:t>where</w:t>
      </w:r>
      <w:proofErr w:type="gramEnd"/>
      <w:r w:rsidRPr="00EC20F7">
        <w:rPr>
          <w:bCs/>
          <w:i/>
          <w:iCs/>
          <w:sz w:val="24"/>
          <w:szCs w:val="24"/>
        </w:rPr>
        <w:t xml:space="preserve"> </w:t>
      </w:r>
      <m:oMath>
        <m:r>
          <w:rPr>
            <w:rFonts w:ascii="Cambria Math" w:hAnsi="Cambria Math"/>
            <w:sz w:val="24"/>
            <w:szCs w:val="24"/>
          </w:rPr>
          <m:t>σ</m:t>
        </m:r>
      </m:oMath>
      <w:r w:rsidRPr="00EC20F7">
        <w:rPr>
          <w:bCs/>
          <w:sz w:val="24"/>
          <w:szCs w:val="24"/>
        </w:rPr>
        <w:t xml:space="preserve"> is the leakage coefficient and</w:t>
      </w:r>
      <w:r w:rsidRPr="00EC20F7">
        <w:rPr>
          <w:bCs/>
          <w:i/>
          <w:iCs/>
          <w:sz w:val="24"/>
          <w:szCs w:val="24"/>
        </w:rPr>
        <w:t xml:space="preserve"> s</w:t>
      </w:r>
      <w:r w:rsidRPr="00EC20F7">
        <w:rPr>
          <w:bCs/>
          <w:sz w:val="24"/>
          <w:szCs w:val="24"/>
        </w:rPr>
        <w:t xml:space="preserve"> is the slip defined as </w:t>
      </w:r>
      <m:oMath>
        <m:r>
          <w:rPr>
            <w:rFonts w:ascii="Cambria Math" w:hAnsi="Cambria Math"/>
            <w:sz w:val="24"/>
            <w:szCs w:val="24"/>
          </w:rPr>
          <m:t>σ=1-</m:t>
        </m:r>
        <m:f>
          <m:fPr>
            <m:type m:val="lin"/>
            <m:ctrlPr>
              <w:rPr>
                <w:rFonts w:ascii="Cambria Math" w:hAnsi="Cambria Math"/>
                <w:bCs/>
                <w:i/>
                <w:sz w:val="24"/>
                <w:szCs w:val="24"/>
              </w:rPr>
            </m:ctrlPr>
          </m:fPr>
          <m:num>
            <m:sSubSup>
              <m:sSubSupPr>
                <m:ctrlPr>
                  <w:rPr>
                    <w:rFonts w:ascii="Cambria Math" w:hAnsi="Cambria Math"/>
                    <w:bCs/>
                    <w:i/>
                    <w:sz w:val="24"/>
                    <w:szCs w:val="24"/>
                  </w:rPr>
                </m:ctrlPr>
              </m:sSubSupPr>
              <m:e>
                <m:r>
                  <w:rPr>
                    <w:rFonts w:ascii="Cambria Math" w:hAnsi="Cambria Math"/>
                    <w:sz w:val="24"/>
                    <w:szCs w:val="24"/>
                  </w:rPr>
                  <m:t>L</m:t>
                </m:r>
              </m:e>
              <m:sub>
                <m:r>
                  <w:rPr>
                    <w:rFonts w:ascii="Cambria Math" w:hAnsi="Cambria Math"/>
                    <w:sz w:val="24"/>
                    <w:szCs w:val="24"/>
                  </w:rPr>
                  <m:t>m</m:t>
                </m:r>
              </m:sub>
              <m:sup>
                <m:r>
                  <w:rPr>
                    <w:rFonts w:ascii="Cambria Math" w:hAnsi="Cambria Math"/>
                    <w:sz w:val="24"/>
                    <w:szCs w:val="24"/>
                  </w:rPr>
                  <m:t>2</m:t>
                </m:r>
              </m:sup>
            </m:sSubSup>
          </m:num>
          <m:den>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m</m:t>
                </m:r>
              </m:sub>
            </m:sSub>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s</m:t>
                </m:r>
              </m:sub>
            </m:sSub>
          </m:den>
        </m:f>
      </m:oMath>
      <w:r>
        <w:rPr>
          <w:bCs/>
          <w:sz w:val="24"/>
          <w:szCs w:val="24"/>
        </w:rPr>
        <w:t>, with</w:t>
      </w:r>
      <w:r w:rsidRPr="00EC20F7">
        <w:rPr>
          <w:bCs/>
          <w:sz w:val="24"/>
          <w:szCs w:val="24"/>
        </w:rPr>
        <w:t xml:space="preserve"> </w:t>
      </w:r>
      <m:oMath>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m</m:t>
            </m:r>
          </m:sub>
        </m:sSub>
      </m:oMath>
      <w:r w:rsidRPr="00EC20F7">
        <w:rPr>
          <w:bCs/>
          <w:sz w:val="24"/>
          <w:szCs w:val="24"/>
        </w:rPr>
        <w:t xml:space="preserve"> </w:t>
      </w:r>
      <w:r>
        <w:rPr>
          <w:bCs/>
          <w:sz w:val="24"/>
          <w:szCs w:val="24"/>
        </w:rPr>
        <w:t>defined as</w:t>
      </w:r>
      <w:r w:rsidRPr="00EC20F7">
        <w:rPr>
          <w:bCs/>
          <w:sz w:val="24"/>
          <w:szCs w:val="24"/>
        </w:rPr>
        <w:t xml:space="preserve"> the magnetizing inductance and </w:t>
      </w:r>
      <m:oMath>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s</m:t>
            </m:r>
          </m:sub>
        </m:sSub>
      </m:oMath>
      <w:r w:rsidRPr="00EC20F7">
        <w:rPr>
          <w:bCs/>
          <w:sz w:val="24"/>
          <w:szCs w:val="24"/>
        </w:rPr>
        <w:t xml:space="preserve"> the stator inductance.</w:t>
      </w:r>
    </w:p>
    <w:p w14:paraId="21324C59" w14:textId="77777777" w:rsidR="00215056" w:rsidRPr="00EC20F7" w:rsidRDefault="00215056" w:rsidP="007E091E">
      <w:pPr>
        <w:pStyle w:val="BodyText"/>
        <w:spacing w:line="360" w:lineRule="auto"/>
        <w:rPr>
          <w:sz w:val="24"/>
          <w:szCs w:val="24"/>
        </w:rPr>
      </w:pPr>
    </w:p>
    <w:p w14:paraId="1AECDB8E" w14:textId="5CD5C15D" w:rsidR="007E091E" w:rsidRDefault="007E091E" w:rsidP="007E091E">
      <w:pPr>
        <w:pStyle w:val="BodyText"/>
        <w:spacing w:line="360" w:lineRule="auto"/>
        <w:ind w:firstLine="0"/>
        <w:rPr>
          <w:sz w:val="24"/>
          <w:szCs w:val="24"/>
        </w:rPr>
      </w:pPr>
      <w:r w:rsidRPr="00EF719E">
        <w:rPr>
          <w:sz w:val="24"/>
          <w:szCs w:val="24"/>
        </w:rPr>
        <w:t xml:space="preserve">The GSC keeps a constant dc-link voltage regardless of the magnitude or direction of the power flow as shown in Fig. </w:t>
      </w:r>
      <w:r w:rsidR="00215056">
        <w:rPr>
          <w:sz w:val="24"/>
          <w:szCs w:val="24"/>
        </w:rPr>
        <w:t xml:space="preserve">4.7. </w:t>
      </w:r>
      <w:r w:rsidRPr="00EF719E">
        <w:rPr>
          <w:sz w:val="24"/>
          <w:szCs w:val="24"/>
        </w:rPr>
        <w:t xml:space="preserve">The reactive power reference is kept zero to ensure unity power factor. </w:t>
      </w:r>
    </w:p>
    <w:p w14:paraId="0CFF1A4C" w14:textId="09E95DE8" w:rsidR="007E091E" w:rsidRDefault="007E091E" w:rsidP="007E091E">
      <w:pPr>
        <w:pStyle w:val="Text"/>
        <w:spacing w:line="480" w:lineRule="auto"/>
        <w:ind w:firstLine="0"/>
        <w:rPr>
          <w:sz w:val="24"/>
          <w:szCs w:val="24"/>
        </w:rPr>
      </w:pPr>
    </w:p>
    <w:p w14:paraId="58C432D2" w14:textId="79DE7C33" w:rsidR="00C91280" w:rsidRDefault="00C91280" w:rsidP="007E091E">
      <w:pPr>
        <w:pStyle w:val="Text"/>
        <w:spacing w:line="480" w:lineRule="auto"/>
        <w:ind w:firstLine="0"/>
        <w:rPr>
          <w:sz w:val="24"/>
          <w:szCs w:val="24"/>
        </w:rPr>
      </w:pPr>
    </w:p>
    <w:p w14:paraId="674FAF87" w14:textId="770DC9BF" w:rsidR="00C91280" w:rsidRDefault="00C91280" w:rsidP="007E091E">
      <w:pPr>
        <w:pStyle w:val="Text"/>
        <w:spacing w:line="480" w:lineRule="auto"/>
        <w:ind w:firstLine="0"/>
        <w:rPr>
          <w:sz w:val="24"/>
          <w:szCs w:val="24"/>
        </w:rPr>
      </w:pPr>
    </w:p>
    <w:p w14:paraId="6701A051" w14:textId="44702E0C" w:rsidR="00C91280" w:rsidRDefault="00C91280" w:rsidP="007E091E">
      <w:pPr>
        <w:pStyle w:val="Text"/>
        <w:spacing w:line="480" w:lineRule="auto"/>
        <w:ind w:firstLine="0"/>
        <w:rPr>
          <w:sz w:val="24"/>
          <w:szCs w:val="24"/>
        </w:rPr>
      </w:pPr>
    </w:p>
    <w:p w14:paraId="1EA36E69" w14:textId="6C1AFC02" w:rsidR="00C91280" w:rsidRDefault="00C91280" w:rsidP="007E091E">
      <w:pPr>
        <w:pStyle w:val="Text"/>
        <w:spacing w:line="480" w:lineRule="auto"/>
        <w:ind w:firstLine="0"/>
        <w:rPr>
          <w:sz w:val="24"/>
          <w:szCs w:val="24"/>
        </w:rPr>
      </w:pPr>
    </w:p>
    <w:p w14:paraId="6242C166" w14:textId="36025CD1" w:rsidR="00C91280" w:rsidRDefault="00C91280" w:rsidP="007E091E">
      <w:pPr>
        <w:pStyle w:val="Text"/>
        <w:spacing w:line="480" w:lineRule="auto"/>
        <w:ind w:firstLine="0"/>
        <w:rPr>
          <w:sz w:val="24"/>
          <w:szCs w:val="24"/>
        </w:rPr>
      </w:pPr>
    </w:p>
    <w:p w14:paraId="13AF93F2" w14:textId="51CB7278" w:rsidR="00C91280" w:rsidRDefault="00C91280" w:rsidP="007E091E">
      <w:pPr>
        <w:pStyle w:val="Text"/>
        <w:spacing w:line="480" w:lineRule="auto"/>
        <w:ind w:firstLine="0"/>
        <w:rPr>
          <w:sz w:val="24"/>
          <w:szCs w:val="24"/>
        </w:rPr>
      </w:pPr>
    </w:p>
    <w:p w14:paraId="04F35158" w14:textId="05845817" w:rsidR="00C91280" w:rsidRDefault="00C91280" w:rsidP="007E091E">
      <w:pPr>
        <w:pStyle w:val="Text"/>
        <w:spacing w:line="480" w:lineRule="auto"/>
        <w:ind w:firstLine="0"/>
        <w:rPr>
          <w:sz w:val="24"/>
          <w:szCs w:val="24"/>
        </w:rPr>
      </w:pPr>
    </w:p>
    <w:p w14:paraId="413429E5" w14:textId="0938113C" w:rsidR="00C91280" w:rsidRDefault="00C91280" w:rsidP="007E091E">
      <w:pPr>
        <w:pStyle w:val="Text"/>
        <w:spacing w:line="480" w:lineRule="auto"/>
        <w:ind w:firstLine="0"/>
        <w:rPr>
          <w:sz w:val="24"/>
          <w:szCs w:val="24"/>
        </w:rPr>
      </w:pPr>
    </w:p>
    <w:p w14:paraId="46F9D282" w14:textId="790DA967" w:rsidR="00C91280" w:rsidRDefault="00C91280" w:rsidP="007E091E">
      <w:pPr>
        <w:pStyle w:val="Text"/>
        <w:spacing w:line="480" w:lineRule="auto"/>
        <w:ind w:firstLine="0"/>
        <w:rPr>
          <w:sz w:val="24"/>
          <w:szCs w:val="24"/>
        </w:rPr>
      </w:pPr>
    </w:p>
    <w:p w14:paraId="1C28CF01" w14:textId="77777777" w:rsidR="00C91280" w:rsidRDefault="00C91280" w:rsidP="007E091E">
      <w:pPr>
        <w:pStyle w:val="Text"/>
        <w:spacing w:line="480" w:lineRule="auto"/>
        <w:ind w:firstLine="0"/>
        <w:rPr>
          <w:sz w:val="24"/>
          <w:szCs w:val="24"/>
        </w:rPr>
      </w:pPr>
    </w:p>
    <w:p w14:paraId="750D1B58" w14:textId="12DF01DF" w:rsidR="00C91280" w:rsidRDefault="00C91280" w:rsidP="007E091E">
      <w:pPr>
        <w:pStyle w:val="Text"/>
        <w:spacing w:line="480" w:lineRule="auto"/>
        <w:ind w:firstLine="0"/>
        <w:rPr>
          <w:sz w:val="24"/>
          <w:szCs w:val="24"/>
        </w:rPr>
      </w:pPr>
    </w:p>
    <w:p w14:paraId="090C265C" w14:textId="77777777" w:rsidR="00C91280" w:rsidRPr="00EF719E" w:rsidRDefault="00C91280" w:rsidP="00C91280">
      <w:pPr>
        <w:spacing w:before="720" w:after="720" w:line="480" w:lineRule="auto"/>
        <w:ind w:firstLine="360"/>
        <w:jc w:val="both"/>
        <w:rPr>
          <w:bCs/>
          <w:iCs/>
        </w:rPr>
      </w:pPr>
      <w:r w:rsidRPr="00EF719E">
        <w:rPr>
          <w:b/>
          <w:bCs/>
          <w:noProof/>
        </w:rPr>
        <w:drawing>
          <wp:inline distT="0" distB="0" distL="0" distR="0" wp14:anchorId="4E77EF1B" wp14:editId="6A1CC0BD">
            <wp:extent cx="5181599" cy="1748790"/>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89349" cy="1751406"/>
                    </a:xfrm>
                    <a:prstGeom prst="rect">
                      <a:avLst/>
                    </a:prstGeom>
                  </pic:spPr>
                </pic:pic>
              </a:graphicData>
            </a:graphic>
          </wp:inline>
        </w:drawing>
      </w:r>
    </w:p>
    <w:p w14:paraId="322848A7" w14:textId="60A5EFC8" w:rsidR="00C91280" w:rsidRPr="0068268F" w:rsidRDefault="00C91280" w:rsidP="00C91280">
      <w:pPr>
        <w:spacing w:line="480" w:lineRule="auto"/>
        <w:ind w:firstLine="360"/>
        <w:jc w:val="center"/>
        <w:rPr>
          <w:rFonts w:eastAsia="MS PGothic"/>
          <w:color w:val="000000"/>
          <w:sz w:val="22"/>
          <w:szCs w:val="22"/>
        </w:rPr>
      </w:pPr>
      <w:bookmarkStart w:id="322" w:name="_Toc125019513"/>
      <w:bookmarkStart w:id="323" w:name="_Toc129009407"/>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Pr="0068268F">
        <w:rPr>
          <w:rFonts w:eastAsia="MS PGothic"/>
          <w:color w:val="000000"/>
          <w:sz w:val="22"/>
          <w:szCs w:val="22"/>
        </w:rPr>
        <w:t>FPGA implementation of back-to-back converter</w:t>
      </w:r>
      <w:bookmarkEnd w:id="322"/>
      <w:bookmarkEnd w:id="323"/>
    </w:p>
    <w:p w14:paraId="10578814" w14:textId="77777777" w:rsidR="00C91280" w:rsidRPr="00EF719E" w:rsidRDefault="00C91280" w:rsidP="007E091E">
      <w:pPr>
        <w:pStyle w:val="Text"/>
        <w:spacing w:line="480" w:lineRule="auto"/>
        <w:ind w:firstLine="0"/>
        <w:rPr>
          <w:sz w:val="24"/>
          <w:szCs w:val="24"/>
        </w:rPr>
      </w:pPr>
    </w:p>
    <w:p w14:paraId="38E20372" w14:textId="77777777" w:rsidR="00F60DA0" w:rsidRPr="00EF719E" w:rsidRDefault="00F60DA0" w:rsidP="007E091E">
      <w:pPr>
        <w:pStyle w:val="Text"/>
        <w:spacing w:before="720" w:after="720" w:line="480" w:lineRule="auto"/>
        <w:ind w:firstLine="360"/>
        <w:jc w:val="left"/>
        <w:rPr>
          <w:sz w:val="24"/>
          <w:szCs w:val="24"/>
        </w:rPr>
      </w:pPr>
      <w:r w:rsidRPr="00EF719E">
        <w:rPr>
          <w:noProof/>
        </w:rPr>
        <w:lastRenderedPageBreak/>
        <w:drawing>
          <wp:inline distT="0" distB="0" distL="0" distR="0" wp14:anchorId="35D755CF" wp14:editId="7044581C">
            <wp:extent cx="4878705" cy="3017520"/>
            <wp:effectExtent l="0" t="0" r="0" b="0"/>
            <wp:docPr id="19" name="Picture 1">
              <a:extLst xmlns:a="http://schemas.openxmlformats.org/drawingml/2006/main">
                <a:ext uri="{FF2B5EF4-FFF2-40B4-BE49-F238E27FC236}">
                  <a16:creationId xmlns:a16="http://schemas.microsoft.com/office/drawing/2014/main" id="{7711D057-C8A3-654B-9F40-DAB229CD22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711D057-C8A3-654B-9F40-DAB229CD22A8}"/>
                        </a:ext>
                      </a:extLst>
                    </pic:cNvPr>
                    <pic:cNvPicPr>
                      <a:picLocks noChangeAspect="1"/>
                    </pic:cNvPicPr>
                  </pic:nvPicPr>
                  <pic:blipFill>
                    <a:blip r:embed="rId72"/>
                    <a:stretch>
                      <a:fillRect/>
                    </a:stretch>
                  </pic:blipFill>
                  <pic:spPr>
                    <a:xfrm>
                      <a:off x="0" y="0"/>
                      <a:ext cx="4893539" cy="302669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60DA0" w:rsidRPr="00EF719E" w14:paraId="29FED312" w14:textId="77777777" w:rsidTr="00F60DA0">
        <w:tc>
          <w:tcPr>
            <w:tcW w:w="10040" w:type="dxa"/>
          </w:tcPr>
          <w:p w14:paraId="51AB0C2C" w14:textId="3478DCC3" w:rsidR="00F60DA0" w:rsidRPr="00EF719E" w:rsidRDefault="00F60DA0" w:rsidP="00A226AD">
            <w:pPr>
              <w:pStyle w:val="BodyText"/>
              <w:ind w:firstLine="0"/>
              <w:rPr>
                <w:sz w:val="24"/>
                <w:szCs w:val="24"/>
              </w:rPr>
            </w:pPr>
          </w:p>
        </w:tc>
      </w:tr>
      <w:tr w:rsidR="00F60DA0" w:rsidRPr="00EF719E" w14:paraId="28BB06EB" w14:textId="77777777" w:rsidTr="00F60DA0">
        <w:tc>
          <w:tcPr>
            <w:tcW w:w="10040" w:type="dxa"/>
          </w:tcPr>
          <w:p w14:paraId="2FF42046" w14:textId="77777777" w:rsidR="00F60DA0" w:rsidRPr="00EF719E" w:rsidRDefault="00F60DA0" w:rsidP="00F60DA0">
            <w:pPr>
              <w:pStyle w:val="BodyText"/>
              <w:numPr>
                <w:ilvl w:val="0"/>
                <w:numId w:val="30"/>
              </w:numPr>
              <w:spacing w:after="0" w:line="240" w:lineRule="auto"/>
              <w:jc w:val="center"/>
              <w:rPr>
                <w:sz w:val="24"/>
                <w:szCs w:val="24"/>
              </w:rPr>
            </w:pPr>
            <w:r w:rsidRPr="00EF719E">
              <w:rPr>
                <w:sz w:val="24"/>
                <w:szCs w:val="24"/>
              </w:rPr>
              <w:t>Electrical schematic of DFIG testbed</w:t>
            </w:r>
          </w:p>
          <w:p w14:paraId="4386E2E3" w14:textId="77777777" w:rsidR="00F60DA0" w:rsidRPr="00EF719E" w:rsidRDefault="00F60DA0" w:rsidP="00E31A8F">
            <w:pPr>
              <w:pStyle w:val="BodyText"/>
              <w:ind w:left="720"/>
              <w:rPr>
                <w:sz w:val="24"/>
                <w:szCs w:val="24"/>
              </w:rPr>
            </w:pPr>
          </w:p>
        </w:tc>
      </w:tr>
      <w:tr w:rsidR="00F60DA0" w:rsidRPr="00EF719E" w14:paraId="21C7C0CC" w14:textId="77777777" w:rsidTr="00F60DA0">
        <w:tc>
          <w:tcPr>
            <w:tcW w:w="10040" w:type="dxa"/>
          </w:tcPr>
          <w:p w14:paraId="2A0520CA" w14:textId="77777777" w:rsidR="00F60DA0" w:rsidRPr="00EF719E" w:rsidRDefault="00F60DA0" w:rsidP="007E091E">
            <w:pPr>
              <w:pStyle w:val="BodyText"/>
              <w:spacing w:before="720" w:after="720"/>
              <w:jc w:val="center"/>
              <w:rPr>
                <w:sz w:val="24"/>
                <w:szCs w:val="24"/>
              </w:rPr>
            </w:pPr>
            <w:r w:rsidRPr="00EF719E">
              <w:rPr>
                <w:noProof/>
                <w:sz w:val="24"/>
                <w:szCs w:val="24"/>
              </w:rPr>
              <w:drawing>
                <wp:inline distT="0" distB="0" distL="0" distR="0" wp14:anchorId="29218357" wp14:editId="05B862EC">
                  <wp:extent cx="5105312" cy="2220686"/>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5167892" cy="2247907"/>
                          </a:xfrm>
                          <a:prstGeom prst="rect">
                            <a:avLst/>
                          </a:prstGeom>
                          <a:noFill/>
                        </pic:spPr>
                      </pic:pic>
                    </a:graphicData>
                  </a:graphic>
                </wp:inline>
              </w:drawing>
            </w:r>
          </w:p>
        </w:tc>
      </w:tr>
      <w:tr w:rsidR="00F60DA0" w:rsidRPr="00EF719E" w14:paraId="19B613F9" w14:textId="77777777" w:rsidTr="00F60DA0">
        <w:tc>
          <w:tcPr>
            <w:tcW w:w="10040" w:type="dxa"/>
          </w:tcPr>
          <w:p w14:paraId="073C1CAB" w14:textId="77777777" w:rsidR="00F60DA0" w:rsidRPr="00EF719E" w:rsidRDefault="00F60DA0" w:rsidP="00F60DA0">
            <w:pPr>
              <w:pStyle w:val="BodyText"/>
              <w:numPr>
                <w:ilvl w:val="0"/>
                <w:numId w:val="30"/>
              </w:numPr>
              <w:spacing w:after="0" w:line="240" w:lineRule="auto"/>
              <w:jc w:val="center"/>
              <w:rPr>
                <w:sz w:val="24"/>
                <w:szCs w:val="24"/>
              </w:rPr>
            </w:pPr>
            <w:r w:rsidRPr="00EF719E">
              <w:rPr>
                <w:sz w:val="24"/>
                <w:szCs w:val="24"/>
              </w:rPr>
              <w:t>DFIG Hardware testbed</w:t>
            </w:r>
          </w:p>
          <w:p w14:paraId="28247555" w14:textId="77777777" w:rsidR="00F60DA0" w:rsidRPr="00EF719E" w:rsidRDefault="00F60DA0" w:rsidP="00E31A8F">
            <w:pPr>
              <w:pStyle w:val="BodyText"/>
              <w:ind w:left="720"/>
              <w:rPr>
                <w:sz w:val="24"/>
                <w:szCs w:val="24"/>
              </w:rPr>
            </w:pPr>
          </w:p>
        </w:tc>
      </w:tr>
    </w:tbl>
    <w:p w14:paraId="004704E9" w14:textId="598D4339" w:rsidR="0081038B" w:rsidRPr="0068268F" w:rsidRDefault="0082290E" w:rsidP="00C43C7E">
      <w:pPr>
        <w:pStyle w:val="BodyText"/>
        <w:spacing w:line="480" w:lineRule="auto"/>
        <w:ind w:firstLine="360"/>
        <w:jc w:val="center"/>
        <w:rPr>
          <w:sz w:val="22"/>
          <w:szCs w:val="22"/>
        </w:rPr>
      </w:pPr>
      <w:bookmarkStart w:id="324" w:name="_Toc125019514"/>
      <w:bookmarkStart w:id="325" w:name="_Toc129009408"/>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5</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00F60DA0" w:rsidRPr="0068268F">
        <w:rPr>
          <w:bCs/>
          <w:sz w:val="22"/>
          <w:szCs w:val="22"/>
        </w:rPr>
        <w:t>Doubly-Fed induction generator</w:t>
      </w:r>
      <w:r w:rsidR="00F60DA0" w:rsidRPr="0068268F">
        <w:rPr>
          <w:b/>
          <w:sz w:val="22"/>
          <w:szCs w:val="22"/>
        </w:rPr>
        <w:t xml:space="preserve"> </w:t>
      </w:r>
      <w:r w:rsidR="00F60DA0" w:rsidRPr="0068268F">
        <w:rPr>
          <w:sz w:val="22"/>
          <w:szCs w:val="22"/>
        </w:rPr>
        <w:t>testbed</w:t>
      </w:r>
      <w:bookmarkEnd w:id="324"/>
      <w:bookmarkEnd w:id="325"/>
    </w:p>
    <w:p w14:paraId="31140C82" w14:textId="6930A167" w:rsidR="007E091E" w:rsidRDefault="007E091E" w:rsidP="00C34969">
      <w:pPr>
        <w:pStyle w:val="BodyText"/>
        <w:spacing w:line="360" w:lineRule="auto"/>
        <w:rPr>
          <w:sz w:val="24"/>
          <w:szCs w:val="24"/>
        </w:rPr>
      </w:pPr>
    </w:p>
    <w:p w14:paraId="09ACE5E1" w14:textId="48FBAD13" w:rsidR="007E091E" w:rsidRDefault="007E091E" w:rsidP="00C34969">
      <w:pPr>
        <w:pStyle w:val="BodyText"/>
        <w:spacing w:line="360" w:lineRule="auto"/>
        <w:rPr>
          <w:sz w:val="24"/>
          <w:szCs w:val="24"/>
        </w:rPr>
      </w:pPr>
    </w:p>
    <w:p w14:paraId="7A2B7E8D" w14:textId="77777777" w:rsidR="007E091E" w:rsidRPr="00EF719E" w:rsidRDefault="007E091E" w:rsidP="00C34969">
      <w:pPr>
        <w:pStyle w:val="BodyText"/>
        <w:spacing w:line="36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F60DA0" w:rsidRPr="00EF719E" w14:paraId="3EB216B8" w14:textId="77777777" w:rsidTr="007E091E">
        <w:tc>
          <w:tcPr>
            <w:tcW w:w="8640" w:type="dxa"/>
          </w:tcPr>
          <w:p w14:paraId="1DD4CA1F" w14:textId="77777777" w:rsidR="00F60DA0" w:rsidRPr="00EF719E" w:rsidRDefault="00F60DA0" w:rsidP="007E091E">
            <w:pPr>
              <w:pStyle w:val="BodyText"/>
              <w:spacing w:before="720" w:after="720"/>
              <w:jc w:val="left"/>
              <w:rPr>
                <w:sz w:val="24"/>
                <w:szCs w:val="24"/>
              </w:rPr>
            </w:pPr>
            <w:r w:rsidRPr="00EF719E">
              <w:rPr>
                <w:noProof/>
              </w:rPr>
              <w:drawing>
                <wp:inline distT="0" distB="0" distL="0" distR="0" wp14:anchorId="32562572" wp14:editId="2884130E">
                  <wp:extent cx="5057005" cy="3794760"/>
                  <wp:effectExtent l="0" t="0" r="0" b="0"/>
                  <wp:docPr id="31" name="Picture 31">
                    <a:extLst xmlns:a="http://schemas.openxmlformats.org/drawingml/2006/main">
                      <a:ext uri="{FF2B5EF4-FFF2-40B4-BE49-F238E27FC236}">
                        <a16:creationId xmlns:a16="http://schemas.microsoft.com/office/drawing/2014/main" id="{A16A4850-E439-7C4E-80A4-540CB6D54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16A4850-E439-7C4E-80A4-540CB6D5497B}"/>
                              </a:ext>
                            </a:extLst>
                          </pic:cNvPr>
                          <pic:cNvPicPr>
                            <a:picLocks noChangeAspect="1"/>
                          </pic:cNvPicPr>
                        </pic:nvPicPr>
                        <pic:blipFill>
                          <a:blip r:embed="rId74" cstate="print">
                            <a:extLst>
                              <a:ext uri="{28A0092B-C50C-407E-A947-70E740481C1C}">
                                <a14:useLocalDpi xmlns:a14="http://schemas.microsoft.com/office/drawing/2010/main"/>
                              </a:ext>
                            </a:extLst>
                          </a:blip>
                          <a:stretch>
                            <a:fillRect/>
                          </a:stretch>
                        </pic:blipFill>
                        <pic:spPr>
                          <a:xfrm>
                            <a:off x="0" y="0"/>
                            <a:ext cx="5098453" cy="3825863"/>
                          </a:xfrm>
                          <a:prstGeom prst="rect">
                            <a:avLst/>
                          </a:prstGeom>
                        </pic:spPr>
                      </pic:pic>
                    </a:graphicData>
                  </a:graphic>
                </wp:inline>
              </w:drawing>
            </w:r>
          </w:p>
          <w:p w14:paraId="075ABA84" w14:textId="77777777" w:rsidR="00F60DA0" w:rsidRPr="00EF719E" w:rsidRDefault="00F60DA0" w:rsidP="00E31A8F">
            <w:pPr>
              <w:pStyle w:val="BodyText"/>
              <w:jc w:val="center"/>
              <w:rPr>
                <w:sz w:val="24"/>
                <w:szCs w:val="24"/>
              </w:rPr>
            </w:pPr>
          </w:p>
        </w:tc>
      </w:tr>
      <w:tr w:rsidR="00F60DA0" w:rsidRPr="00EF719E" w14:paraId="18B898B0" w14:textId="77777777" w:rsidTr="007E091E">
        <w:tc>
          <w:tcPr>
            <w:tcW w:w="8640" w:type="dxa"/>
          </w:tcPr>
          <w:p w14:paraId="218CE117" w14:textId="1A7A10B0" w:rsidR="007E091E" w:rsidRPr="0068268F" w:rsidRDefault="007E091E" w:rsidP="007E091E">
            <w:pPr>
              <w:pStyle w:val="BodyText"/>
              <w:spacing w:line="480" w:lineRule="auto"/>
              <w:ind w:firstLine="360"/>
              <w:jc w:val="center"/>
              <w:rPr>
                <w:bCs/>
                <w:sz w:val="22"/>
                <w:szCs w:val="22"/>
              </w:rPr>
            </w:pPr>
            <w:bookmarkStart w:id="326" w:name="_Toc129009409"/>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6</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Pr="0068268F">
              <w:rPr>
                <w:bCs/>
                <w:sz w:val="22"/>
                <w:szCs w:val="22"/>
              </w:rPr>
              <w:t>Vector control-rotor side converter.</w:t>
            </w:r>
            <w:bookmarkEnd w:id="326"/>
          </w:p>
          <w:p w14:paraId="625A82B8" w14:textId="77777777" w:rsidR="007E091E" w:rsidRDefault="007E091E" w:rsidP="007E091E">
            <w:pPr>
              <w:pStyle w:val="BodyText"/>
              <w:spacing w:after="0" w:line="240" w:lineRule="auto"/>
              <w:jc w:val="center"/>
              <w:rPr>
                <w:sz w:val="22"/>
                <w:szCs w:val="22"/>
              </w:rPr>
            </w:pPr>
          </w:p>
          <w:p w14:paraId="05CDCC60" w14:textId="77777777" w:rsidR="007E091E" w:rsidRDefault="007E091E" w:rsidP="007E091E">
            <w:pPr>
              <w:pStyle w:val="BodyText"/>
              <w:spacing w:after="0" w:line="240" w:lineRule="auto"/>
              <w:jc w:val="center"/>
              <w:rPr>
                <w:sz w:val="22"/>
                <w:szCs w:val="22"/>
              </w:rPr>
            </w:pPr>
          </w:p>
          <w:p w14:paraId="29BFEB61" w14:textId="77777777" w:rsidR="007E091E" w:rsidRDefault="007E091E" w:rsidP="007E091E">
            <w:pPr>
              <w:pStyle w:val="BodyText"/>
              <w:spacing w:after="0" w:line="240" w:lineRule="auto"/>
              <w:jc w:val="center"/>
              <w:rPr>
                <w:sz w:val="22"/>
                <w:szCs w:val="22"/>
              </w:rPr>
            </w:pPr>
          </w:p>
          <w:p w14:paraId="509E798D" w14:textId="77777777" w:rsidR="007E091E" w:rsidRDefault="007E091E" w:rsidP="007E091E">
            <w:pPr>
              <w:pStyle w:val="BodyText"/>
              <w:spacing w:after="0" w:line="240" w:lineRule="auto"/>
              <w:jc w:val="center"/>
              <w:rPr>
                <w:sz w:val="22"/>
                <w:szCs w:val="22"/>
              </w:rPr>
            </w:pPr>
          </w:p>
          <w:p w14:paraId="15263F15" w14:textId="77777777" w:rsidR="007E091E" w:rsidRDefault="007E091E" w:rsidP="007E091E">
            <w:pPr>
              <w:pStyle w:val="BodyText"/>
              <w:spacing w:after="0" w:line="240" w:lineRule="auto"/>
              <w:jc w:val="center"/>
              <w:rPr>
                <w:sz w:val="22"/>
                <w:szCs w:val="22"/>
              </w:rPr>
            </w:pPr>
          </w:p>
          <w:p w14:paraId="229BC918" w14:textId="77777777" w:rsidR="007E091E" w:rsidRDefault="007E091E" w:rsidP="007E091E">
            <w:pPr>
              <w:pStyle w:val="BodyText"/>
              <w:spacing w:after="0" w:line="240" w:lineRule="auto"/>
              <w:jc w:val="center"/>
              <w:rPr>
                <w:sz w:val="22"/>
                <w:szCs w:val="22"/>
              </w:rPr>
            </w:pPr>
          </w:p>
          <w:p w14:paraId="05D4D09C" w14:textId="77777777" w:rsidR="007E091E" w:rsidRDefault="007E091E" w:rsidP="007E091E">
            <w:pPr>
              <w:pStyle w:val="BodyText"/>
              <w:spacing w:after="0" w:line="240" w:lineRule="auto"/>
              <w:jc w:val="center"/>
              <w:rPr>
                <w:sz w:val="22"/>
                <w:szCs w:val="22"/>
              </w:rPr>
            </w:pPr>
          </w:p>
          <w:p w14:paraId="353D06EC" w14:textId="77777777" w:rsidR="007E091E" w:rsidRDefault="007E091E" w:rsidP="007E091E">
            <w:pPr>
              <w:pStyle w:val="BodyText"/>
              <w:spacing w:after="0" w:line="240" w:lineRule="auto"/>
              <w:jc w:val="center"/>
              <w:rPr>
                <w:sz w:val="22"/>
                <w:szCs w:val="22"/>
              </w:rPr>
            </w:pPr>
          </w:p>
          <w:p w14:paraId="79873A4B" w14:textId="77777777" w:rsidR="007E091E" w:rsidRDefault="007E091E" w:rsidP="007E091E">
            <w:pPr>
              <w:pStyle w:val="BodyText"/>
              <w:spacing w:after="0" w:line="240" w:lineRule="auto"/>
              <w:jc w:val="center"/>
              <w:rPr>
                <w:sz w:val="22"/>
                <w:szCs w:val="22"/>
              </w:rPr>
            </w:pPr>
          </w:p>
          <w:p w14:paraId="124C53D3" w14:textId="77777777" w:rsidR="007E091E" w:rsidRDefault="007E091E" w:rsidP="007E091E">
            <w:pPr>
              <w:pStyle w:val="BodyText"/>
              <w:spacing w:after="0" w:line="240" w:lineRule="auto"/>
              <w:jc w:val="center"/>
              <w:rPr>
                <w:sz w:val="22"/>
                <w:szCs w:val="22"/>
              </w:rPr>
            </w:pPr>
          </w:p>
          <w:p w14:paraId="3C4251D0" w14:textId="77777777" w:rsidR="007E091E" w:rsidRDefault="007E091E" w:rsidP="001F786D">
            <w:pPr>
              <w:pStyle w:val="BodyText"/>
              <w:spacing w:after="0" w:line="240" w:lineRule="auto"/>
              <w:jc w:val="center"/>
              <w:rPr>
                <w:sz w:val="22"/>
                <w:szCs w:val="22"/>
              </w:rPr>
            </w:pPr>
          </w:p>
          <w:p w14:paraId="38352566" w14:textId="77777777" w:rsidR="00215056" w:rsidRDefault="00215056" w:rsidP="001F786D">
            <w:pPr>
              <w:pStyle w:val="BodyText"/>
              <w:spacing w:after="0" w:line="240" w:lineRule="auto"/>
              <w:jc w:val="center"/>
              <w:rPr>
                <w:sz w:val="22"/>
                <w:szCs w:val="22"/>
              </w:rPr>
            </w:pPr>
          </w:p>
          <w:p w14:paraId="1BFFB889" w14:textId="77777777" w:rsidR="00215056" w:rsidRDefault="00215056" w:rsidP="001F786D">
            <w:pPr>
              <w:pStyle w:val="BodyText"/>
              <w:spacing w:after="0" w:line="240" w:lineRule="auto"/>
              <w:jc w:val="center"/>
              <w:rPr>
                <w:sz w:val="22"/>
                <w:szCs w:val="22"/>
              </w:rPr>
            </w:pPr>
          </w:p>
          <w:p w14:paraId="76F4023E" w14:textId="77777777" w:rsidR="00215056" w:rsidRDefault="00215056" w:rsidP="001F786D">
            <w:pPr>
              <w:pStyle w:val="BodyText"/>
              <w:spacing w:after="0" w:line="240" w:lineRule="auto"/>
              <w:jc w:val="center"/>
              <w:rPr>
                <w:sz w:val="22"/>
                <w:szCs w:val="22"/>
              </w:rPr>
            </w:pPr>
          </w:p>
          <w:p w14:paraId="4676118C" w14:textId="77777777" w:rsidR="00215056" w:rsidRDefault="00215056" w:rsidP="001F786D">
            <w:pPr>
              <w:pStyle w:val="BodyText"/>
              <w:spacing w:after="0" w:line="240" w:lineRule="auto"/>
              <w:jc w:val="center"/>
              <w:rPr>
                <w:sz w:val="22"/>
                <w:szCs w:val="22"/>
              </w:rPr>
            </w:pPr>
          </w:p>
          <w:p w14:paraId="27A2E7C8" w14:textId="77777777" w:rsidR="00215056" w:rsidRDefault="00215056" w:rsidP="001F786D">
            <w:pPr>
              <w:pStyle w:val="BodyText"/>
              <w:spacing w:after="0" w:line="240" w:lineRule="auto"/>
              <w:jc w:val="center"/>
              <w:rPr>
                <w:sz w:val="22"/>
                <w:szCs w:val="22"/>
              </w:rPr>
            </w:pPr>
          </w:p>
          <w:p w14:paraId="511E7698" w14:textId="3A8BFE2D" w:rsidR="00215056" w:rsidRPr="00EF719E" w:rsidRDefault="00215056" w:rsidP="001F786D">
            <w:pPr>
              <w:pStyle w:val="BodyText"/>
              <w:spacing w:after="0" w:line="240" w:lineRule="auto"/>
              <w:jc w:val="center"/>
              <w:rPr>
                <w:sz w:val="22"/>
                <w:szCs w:val="22"/>
              </w:rPr>
            </w:pPr>
          </w:p>
        </w:tc>
      </w:tr>
      <w:tr w:rsidR="00F60DA0" w:rsidRPr="00EF719E" w14:paraId="5DC0D942" w14:textId="77777777" w:rsidTr="007E091E">
        <w:tc>
          <w:tcPr>
            <w:tcW w:w="8640" w:type="dxa"/>
          </w:tcPr>
          <w:p w14:paraId="7CC647E3" w14:textId="77777777" w:rsidR="00F60DA0" w:rsidRPr="00EF719E" w:rsidRDefault="00F60DA0" w:rsidP="007E091E">
            <w:pPr>
              <w:pStyle w:val="BodyText"/>
              <w:spacing w:before="720" w:after="720"/>
              <w:jc w:val="center"/>
              <w:rPr>
                <w:sz w:val="24"/>
                <w:szCs w:val="24"/>
              </w:rPr>
            </w:pPr>
            <w:r w:rsidRPr="00EF719E">
              <w:rPr>
                <w:noProof/>
              </w:rPr>
              <w:lastRenderedPageBreak/>
              <w:drawing>
                <wp:inline distT="0" distB="0" distL="0" distR="0" wp14:anchorId="2016D2C7" wp14:editId="26A0F1DD">
                  <wp:extent cx="4506163" cy="3301391"/>
                  <wp:effectExtent l="0" t="0" r="0" b="0"/>
                  <wp:docPr id="32" name="Picture 3">
                    <a:extLst xmlns:a="http://schemas.openxmlformats.org/drawingml/2006/main">
                      <a:ext uri="{FF2B5EF4-FFF2-40B4-BE49-F238E27FC236}">
                        <a16:creationId xmlns:a16="http://schemas.microsoft.com/office/drawing/2014/main" id="{189406BC-E055-8F40-9803-0779E83D8B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89406BC-E055-8F40-9803-0779E83D8B34}"/>
                              </a:ext>
                            </a:extLst>
                          </pic:cNvPr>
                          <pic:cNvPicPr>
                            <a:picLocks noChangeAspect="1"/>
                          </pic:cNvPicPr>
                        </pic:nvPicPr>
                        <pic:blipFill>
                          <a:blip r:embed="rId75" cstate="print">
                            <a:extLst>
                              <a:ext uri="{28A0092B-C50C-407E-A947-70E740481C1C}">
                                <a14:useLocalDpi xmlns:a14="http://schemas.microsoft.com/office/drawing/2010/main"/>
                              </a:ext>
                            </a:extLst>
                          </a:blip>
                          <a:stretch>
                            <a:fillRect/>
                          </a:stretch>
                        </pic:blipFill>
                        <pic:spPr>
                          <a:xfrm>
                            <a:off x="0" y="0"/>
                            <a:ext cx="4525203" cy="3315340"/>
                          </a:xfrm>
                          <a:prstGeom prst="rect">
                            <a:avLst/>
                          </a:prstGeom>
                        </pic:spPr>
                      </pic:pic>
                    </a:graphicData>
                  </a:graphic>
                </wp:inline>
              </w:drawing>
            </w:r>
          </w:p>
        </w:tc>
      </w:tr>
    </w:tbl>
    <w:p w14:paraId="3F7AB1C0" w14:textId="641A812F" w:rsidR="007E091E" w:rsidRPr="0068268F" w:rsidRDefault="007E091E" w:rsidP="007E091E">
      <w:pPr>
        <w:pStyle w:val="BodyText"/>
        <w:spacing w:line="480" w:lineRule="auto"/>
        <w:ind w:firstLine="360"/>
        <w:jc w:val="center"/>
        <w:rPr>
          <w:bCs/>
          <w:sz w:val="22"/>
          <w:szCs w:val="22"/>
        </w:rPr>
      </w:pPr>
      <w:bookmarkStart w:id="327" w:name="_Toc129009410"/>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7</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Pr="0068268F">
        <w:rPr>
          <w:bCs/>
          <w:sz w:val="22"/>
          <w:szCs w:val="22"/>
        </w:rPr>
        <w:t>Vector control grid-side converter.</w:t>
      </w:r>
      <w:bookmarkEnd w:id="327"/>
    </w:p>
    <w:p w14:paraId="1835EDD5" w14:textId="723F2972" w:rsidR="004D0DBF" w:rsidRPr="00EF719E" w:rsidRDefault="004D0DBF" w:rsidP="00B103E1">
      <w:pPr>
        <w:pStyle w:val="Text"/>
        <w:spacing w:line="360" w:lineRule="auto"/>
        <w:rPr>
          <w:sz w:val="24"/>
          <w:szCs w:val="24"/>
        </w:rPr>
      </w:pPr>
    </w:p>
    <w:p w14:paraId="14373D11" w14:textId="650DBD73" w:rsidR="009D64E1" w:rsidRPr="00EF719E" w:rsidRDefault="009D64E1" w:rsidP="009D64E1">
      <w:pPr>
        <w:ind w:left="360" w:hanging="360"/>
      </w:pPr>
    </w:p>
    <w:p w14:paraId="5B29C642" w14:textId="6CA7B7E0" w:rsidR="00A226AD" w:rsidRPr="00EF719E" w:rsidRDefault="00A226AD" w:rsidP="009D64E1">
      <w:pPr>
        <w:ind w:left="360" w:hanging="360"/>
      </w:pPr>
    </w:p>
    <w:p w14:paraId="5F69677F" w14:textId="46DBCCB5" w:rsidR="00A226AD" w:rsidRDefault="00A226AD" w:rsidP="00A226AD">
      <w:pPr>
        <w:pStyle w:val="Text"/>
        <w:spacing w:line="360" w:lineRule="auto"/>
        <w:ind w:firstLine="360"/>
        <w:rPr>
          <w:sz w:val="24"/>
          <w:szCs w:val="24"/>
        </w:rPr>
      </w:pPr>
    </w:p>
    <w:p w14:paraId="79491BA9" w14:textId="04B70F6B" w:rsidR="00F525AD" w:rsidRDefault="00F525AD" w:rsidP="00A226AD">
      <w:pPr>
        <w:pStyle w:val="Text"/>
        <w:spacing w:line="360" w:lineRule="auto"/>
        <w:ind w:firstLine="360"/>
        <w:rPr>
          <w:sz w:val="24"/>
          <w:szCs w:val="24"/>
        </w:rPr>
      </w:pPr>
    </w:p>
    <w:p w14:paraId="084CFB02" w14:textId="0C463FFD" w:rsidR="00FF2D34" w:rsidRPr="00EF719E" w:rsidRDefault="00FF2D34" w:rsidP="00215056">
      <w:pPr>
        <w:pStyle w:val="Text"/>
        <w:spacing w:line="360" w:lineRule="auto"/>
        <w:ind w:firstLine="0"/>
        <w:rPr>
          <w:sz w:val="24"/>
          <w:szCs w:val="24"/>
        </w:rPr>
      </w:pPr>
    </w:p>
    <w:p w14:paraId="7E119297" w14:textId="0331A837" w:rsidR="00FF2D34" w:rsidRPr="00EF719E" w:rsidRDefault="00FF2D34" w:rsidP="00A226AD">
      <w:pPr>
        <w:pStyle w:val="Text"/>
        <w:spacing w:line="360" w:lineRule="auto"/>
        <w:ind w:firstLine="360"/>
        <w:rPr>
          <w:sz w:val="24"/>
          <w:szCs w:val="24"/>
        </w:rPr>
      </w:pPr>
    </w:p>
    <w:p w14:paraId="5618E415" w14:textId="77777777" w:rsidR="00FF2D34" w:rsidRPr="00EF719E" w:rsidRDefault="00FF2D34" w:rsidP="00A226AD">
      <w:pPr>
        <w:pStyle w:val="Text"/>
        <w:spacing w:line="360" w:lineRule="auto"/>
        <w:ind w:firstLine="360"/>
        <w:rPr>
          <w:sz w:val="24"/>
          <w:szCs w:val="24"/>
        </w:rPr>
      </w:pPr>
    </w:p>
    <w:p w14:paraId="14CCDD83" w14:textId="125AB61F" w:rsidR="00C43C7E" w:rsidRPr="00EF719E" w:rsidRDefault="00C43C7E" w:rsidP="00A226AD">
      <w:pPr>
        <w:pStyle w:val="Text"/>
        <w:spacing w:line="360" w:lineRule="auto"/>
        <w:ind w:firstLine="360"/>
        <w:rPr>
          <w:sz w:val="24"/>
          <w:szCs w:val="24"/>
        </w:rPr>
      </w:pPr>
    </w:p>
    <w:p w14:paraId="265E936F" w14:textId="40F30940" w:rsidR="00C43C7E" w:rsidRDefault="00C43C7E" w:rsidP="00A226AD">
      <w:pPr>
        <w:pStyle w:val="Text"/>
        <w:spacing w:line="360" w:lineRule="auto"/>
        <w:ind w:firstLine="360"/>
        <w:rPr>
          <w:sz w:val="24"/>
          <w:szCs w:val="24"/>
        </w:rPr>
      </w:pPr>
    </w:p>
    <w:p w14:paraId="30B8C7B1" w14:textId="3BD19004" w:rsidR="001F786D" w:rsidRDefault="001F786D" w:rsidP="00B81E83">
      <w:pPr>
        <w:pStyle w:val="Text"/>
        <w:spacing w:line="360" w:lineRule="auto"/>
        <w:ind w:firstLine="0"/>
        <w:rPr>
          <w:sz w:val="24"/>
          <w:szCs w:val="24"/>
        </w:rPr>
      </w:pPr>
      <w:r w:rsidRPr="00EF719E">
        <w:rPr>
          <w:sz w:val="24"/>
          <w:szCs w:val="24"/>
        </w:rPr>
        <w:t>Using the vector control presented in [</w:t>
      </w:r>
      <w:r w:rsidRPr="00EF719E">
        <w:rPr>
          <w:iCs/>
          <w:sz w:val="24"/>
          <w:szCs w:val="24"/>
        </w:rPr>
        <w:t>83</w:t>
      </w:r>
      <w:r w:rsidRPr="00EF719E">
        <w:rPr>
          <w:sz w:val="24"/>
          <w:szCs w:val="24"/>
        </w:rPr>
        <w:t>], the current transfer functions are defined by low frequency poles that depend on the grid filter parameters, and it is represented by (</w:t>
      </w:r>
      <w:r w:rsidRPr="00EF719E">
        <w:rPr>
          <w:i/>
          <w:sz w:val="24"/>
          <w:szCs w:val="24"/>
        </w:rPr>
        <w:t>4.</w:t>
      </w:r>
      <w:r w:rsidRPr="00EF719E">
        <w:rPr>
          <w:sz w:val="24"/>
          <w:szCs w:val="24"/>
        </w:rPr>
        <w:t>10).</w:t>
      </w:r>
    </w:p>
    <w:p w14:paraId="00B0FBEC" w14:textId="57FB7B9D" w:rsidR="001F786D" w:rsidRDefault="001F786D" w:rsidP="00B81E83">
      <w:pPr>
        <w:pStyle w:val="Text"/>
        <w:spacing w:line="360" w:lineRule="auto"/>
        <w:ind w:firstLine="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4329"/>
        <w:gridCol w:w="2237"/>
      </w:tblGrid>
      <w:tr w:rsidR="001F786D" w:rsidRPr="00EF719E" w14:paraId="34C8ED7C" w14:textId="77777777" w:rsidTr="00E31A8F">
        <w:tc>
          <w:tcPr>
            <w:tcW w:w="2507" w:type="dxa"/>
          </w:tcPr>
          <w:p w14:paraId="5FB16403" w14:textId="77777777" w:rsidR="001F786D" w:rsidRPr="00EF719E" w:rsidRDefault="001F786D" w:rsidP="00E31A8F">
            <w:pPr>
              <w:pStyle w:val="BodyText"/>
              <w:spacing w:line="360" w:lineRule="auto"/>
              <w:ind w:firstLine="0"/>
              <w:rPr>
                <w:b/>
                <w:sz w:val="24"/>
                <w:szCs w:val="24"/>
              </w:rPr>
            </w:pPr>
          </w:p>
        </w:tc>
        <w:tc>
          <w:tcPr>
            <w:tcW w:w="5015" w:type="dxa"/>
          </w:tcPr>
          <w:p w14:paraId="3356B78F" w14:textId="77777777" w:rsidR="001F786D" w:rsidRPr="00EF719E" w:rsidRDefault="00E31A8F" w:rsidP="00E31A8F">
            <w:pPr>
              <w:pStyle w:val="BodyText"/>
              <w:spacing w:line="360" w:lineRule="auto"/>
              <w:ind w:firstLine="0"/>
              <w:rPr>
                <w:b/>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I</m:t>
                            </m:r>
                          </m:e>
                        </m:acc>
                      </m:e>
                      <m:sub>
                        <m:r>
                          <w:rPr>
                            <w:rFonts w:ascii="Cambria Math" w:hAnsi="Cambria Math"/>
                            <w:sz w:val="24"/>
                            <w:szCs w:val="24"/>
                          </w:rPr>
                          <m:t>Fdq</m:t>
                        </m:r>
                      </m:sub>
                    </m:sSub>
                  </m:num>
                  <m:den>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Fdq</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DC</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f</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f</m:t>
                        </m:r>
                      </m:sub>
                    </m:sSub>
                    <m:r>
                      <w:rPr>
                        <w:rFonts w:ascii="Cambria Math" w:hAnsi="Cambria Math"/>
                        <w:sz w:val="24"/>
                        <w:szCs w:val="24"/>
                      </w:rPr>
                      <m:t xml:space="preserve"> s</m:t>
                    </m:r>
                  </m:den>
                </m:f>
              </m:oMath>
            </m:oMathPara>
          </w:p>
        </w:tc>
        <w:tc>
          <w:tcPr>
            <w:tcW w:w="2508" w:type="dxa"/>
          </w:tcPr>
          <w:p w14:paraId="20CCB514" w14:textId="77777777" w:rsidR="001F786D" w:rsidRPr="00EF719E" w:rsidRDefault="001F786D" w:rsidP="00E31A8F">
            <w:pPr>
              <w:pStyle w:val="BodyText"/>
              <w:spacing w:line="360" w:lineRule="auto"/>
              <w:jc w:val="right"/>
              <w:rPr>
                <w:sz w:val="24"/>
                <w:szCs w:val="24"/>
              </w:rPr>
            </w:pPr>
            <w:r w:rsidRPr="00EF719E">
              <w:rPr>
                <w:sz w:val="24"/>
                <w:szCs w:val="24"/>
              </w:rPr>
              <w:t>(4.10)</w:t>
            </w:r>
          </w:p>
          <w:p w14:paraId="684B88B8" w14:textId="77777777" w:rsidR="001F786D" w:rsidRPr="00EF719E" w:rsidRDefault="001F786D" w:rsidP="00E31A8F">
            <w:pPr>
              <w:pStyle w:val="BodyText"/>
              <w:spacing w:line="360" w:lineRule="auto"/>
              <w:ind w:firstLine="0"/>
              <w:rPr>
                <w:b/>
                <w:sz w:val="24"/>
                <w:szCs w:val="24"/>
              </w:rPr>
            </w:pPr>
          </w:p>
        </w:tc>
      </w:tr>
    </w:tbl>
    <w:p w14:paraId="1B4B8471" w14:textId="77777777" w:rsidR="001F786D" w:rsidRPr="00EF719E" w:rsidRDefault="001F786D" w:rsidP="001F786D">
      <w:pPr>
        <w:pStyle w:val="BodyText"/>
        <w:spacing w:line="360" w:lineRule="auto"/>
        <w:ind w:firstLine="0"/>
        <w:rPr>
          <w:bCs/>
          <w:sz w:val="24"/>
          <w:szCs w:val="24"/>
        </w:rPr>
      </w:pPr>
      <w:r w:rsidRPr="00EF719E">
        <w:rPr>
          <w:sz w:val="24"/>
          <w:szCs w:val="24"/>
        </w:rPr>
        <w:t xml:space="preserve">where </w:t>
      </w:r>
      <w:r w:rsidRPr="00EF719E">
        <w:rPr>
          <w:bCs/>
          <w:i/>
          <w:iCs/>
          <w:sz w:val="24"/>
          <w:szCs w:val="24"/>
        </w:rPr>
        <w:t>R</w:t>
      </w:r>
      <w:r w:rsidRPr="00EF719E">
        <w:rPr>
          <w:bCs/>
          <w:i/>
          <w:iCs/>
          <w:sz w:val="24"/>
          <w:szCs w:val="24"/>
          <w:vertAlign w:val="subscript"/>
        </w:rPr>
        <w:t>f</w:t>
      </w:r>
      <w:r w:rsidRPr="00EF719E">
        <w:rPr>
          <w:bCs/>
          <w:sz w:val="24"/>
          <w:szCs w:val="24"/>
        </w:rPr>
        <w:t xml:space="preserve"> is the grid filter resistance and </w:t>
      </w:r>
      <w:r w:rsidRPr="00EF719E">
        <w:rPr>
          <w:bCs/>
          <w:i/>
          <w:iCs/>
          <w:sz w:val="24"/>
          <w:szCs w:val="24"/>
        </w:rPr>
        <w:t>L</w:t>
      </w:r>
      <w:r w:rsidRPr="00EF719E">
        <w:rPr>
          <w:bCs/>
          <w:i/>
          <w:iCs/>
          <w:sz w:val="24"/>
          <w:szCs w:val="24"/>
          <w:vertAlign w:val="subscript"/>
        </w:rPr>
        <w:t>f</w:t>
      </w:r>
      <w:r w:rsidRPr="00EF719E">
        <w:rPr>
          <w:bCs/>
          <w:sz w:val="24"/>
          <w:szCs w:val="24"/>
        </w:rPr>
        <w:t xml:space="preserve"> is the grid filter self-inductance.</w:t>
      </w:r>
    </w:p>
    <w:p w14:paraId="3B24A716" w14:textId="77777777" w:rsidR="001F786D" w:rsidRPr="00EF719E" w:rsidRDefault="001F786D" w:rsidP="001F786D">
      <w:pPr>
        <w:pStyle w:val="BodyText"/>
        <w:spacing w:line="360" w:lineRule="auto"/>
        <w:ind w:firstLine="0"/>
        <w:rPr>
          <w:sz w:val="24"/>
          <w:szCs w:val="24"/>
        </w:rPr>
      </w:pPr>
      <w:r w:rsidRPr="00EF719E">
        <w:rPr>
          <w:sz w:val="24"/>
          <w:szCs w:val="24"/>
        </w:rPr>
        <w:t xml:space="preserve">Table 4.1 presents the gains for the PI controllers that were calculated using the Butterworth polynomial, where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DC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speed</m:t>
            </m:r>
          </m:sub>
        </m:sSub>
        <m:r>
          <w:rPr>
            <w:rFonts w:ascii="Cambria Math" w:hAnsi="Cambria Math"/>
            <w:sz w:val="24"/>
            <w:szCs w:val="24"/>
          </w:rPr>
          <m:t>=</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oc</m:t>
                </m:r>
              </m:sub>
            </m:sSub>
          </m:num>
          <m:den>
            <m:r>
              <w:rPr>
                <w:rFonts w:ascii="Cambria Math" w:hAnsi="Cambria Math"/>
                <w:sz w:val="24"/>
                <w:szCs w:val="24"/>
              </w:rPr>
              <m:t>10</m:t>
            </m:r>
          </m:den>
        </m:f>
      </m:oMath>
      <w:r w:rsidRPr="00EF719E">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oc</m:t>
            </m:r>
          </m:sub>
        </m:sSub>
      </m:oMath>
      <w:r w:rsidRPr="00EF719E">
        <w:rPr>
          <w:sz w:val="24"/>
          <w:szCs w:val="24"/>
        </w:rPr>
        <w:t xml:space="preserve">is ten times lower than the switching frequency, </w:t>
      </w:r>
      <w:proofErr w:type="spellStart"/>
      <w:proofErr w:type="gramStart"/>
      <w:r w:rsidRPr="00EF719E">
        <w:rPr>
          <w:i/>
          <w:iCs/>
          <w:sz w:val="24"/>
          <w:szCs w:val="24"/>
        </w:rPr>
        <w:t>f</w:t>
      </w:r>
      <w:r w:rsidRPr="00EF719E">
        <w:rPr>
          <w:i/>
          <w:iCs/>
          <w:sz w:val="24"/>
          <w:szCs w:val="24"/>
          <w:vertAlign w:val="subscript"/>
        </w:rPr>
        <w:t>S</w:t>
      </w:r>
      <w:proofErr w:type="spellEnd"/>
      <w:r w:rsidRPr="00EF719E">
        <w:rPr>
          <w:i/>
          <w:iCs/>
          <w:sz w:val="24"/>
          <w:szCs w:val="24"/>
          <w:vertAlign w:val="subscript"/>
        </w:rPr>
        <w:t xml:space="preserve">  </w:t>
      </w:r>
      <w:r w:rsidRPr="00EF719E">
        <w:rPr>
          <w:sz w:val="24"/>
          <w:szCs w:val="24"/>
        </w:rPr>
        <w:t>=</w:t>
      </w:r>
      <w:proofErr w:type="gramEnd"/>
      <w:r w:rsidRPr="00EF719E">
        <w:rPr>
          <w:sz w:val="24"/>
          <w:szCs w:val="24"/>
        </w:rPr>
        <w:t xml:space="preserve"> 2 kHz. This method optimizes the closed-loop eigenvalue locations and locate the eigenvalues uniformly in the left-half s-plane on a circle with radius</w:t>
      </w:r>
      <w:r w:rsidRPr="00EF719E">
        <w:rPr>
          <w:i/>
          <w:iCs/>
          <w:sz w:val="24"/>
          <w:szCs w:val="24"/>
          <w:vertAlign w:val="subscript"/>
        </w:rPr>
        <w:t xml:space="preserv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oc</m:t>
            </m:r>
          </m:sub>
        </m:sSub>
      </m:oMath>
      <w:r w:rsidRPr="00EF719E">
        <w:rPr>
          <w:sz w:val="24"/>
          <w:szCs w:val="24"/>
        </w:rPr>
        <w:t xml:space="preserve"> [102]. </w:t>
      </w:r>
    </w:p>
    <w:p w14:paraId="65C207C8" w14:textId="77777777" w:rsidR="001F786D" w:rsidRPr="00EF719E" w:rsidRDefault="001F786D" w:rsidP="00B81E83">
      <w:pPr>
        <w:pStyle w:val="Text"/>
        <w:spacing w:line="360" w:lineRule="auto"/>
        <w:ind w:firstLine="0"/>
        <w:rPr>
          <w:sz w:val="24"/>
          <w:szCs w:val="24"/>
        </w:rPr>
      </w:pPr>
    </w:p>
    <w:p w14:paraId="0747D5EA" w14:textId="2FA2988F" w:rsidR="00B81E83" w:rsidRDefault="00B81E83" w:rsidP="004709CC">
      <w:pPr>
        <w:pStyle w:val="Text"/>
        <w:spacing w:line="360" w:lineRule="auto"/>
        <w:ind w:firstLine="0"/>
        <w:rPr>
          <w:sz w:val="24"/>
          <w:szCs w:val="24"/>
        </w:rPr>
      </w:pPr>
      <w:r w:rsidRPr="00EF719E">
        <w:rPr>
          <w:sz w:val="24"/>
          <w:szCs w:val="24"/>
        </w:rPr>
        <w:t xml:space="preserve">In Eq. 4.11 </w:t>
      </w: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V</m:t>
                </m:r>
              </m:e>
            </m:acc>
          </m:e>
          <m:sub>
            <m:r>
              <w:rPr>
                <w:rFonts w:ascii="Cambria Math" w:hAnsi="Cambria Math"/>
                <w:sz w:val="22"/>
                <w:szCs w:val="22"/>
              </w:rPr>
              <m:t>s</m:t>
            </m:r>
            <m:r>
              <w:rPr>
                <w:rFonts w:ascii="Cambria Math" w:hAnsi="Cambria Math"/>
                <w:sz w:val="24"/>
                <w:szCs w:val="24"/>
              </w:rPr>
              <m:t>αβ</m:t>
            </m:r>
          </m:sub>
        </m:sSub>
      </m:oMath>
      <w:r w:rsidRPr="00EF719E">
        <w:rPr>
          <w:sz w:val="22"/>
          <w:szCs w:val="22"/>
        </w:rPr>
        <w:t xml:space="preserve"> </w:t>
      </w:r>
      <w:r w:rsidRPr="00EF719E">
        <w:rPr>
          <w:sz w:val="24"/>
          <w:szCs w:val="24"/>
        </w:rPr>
        <w:t>is the stator voltage in</w:t>
      </w:r>
      <w:r w:rsidRPr="00EF719E">
        <w:rPr>
          <w:sz w:val="22"/>
          <w:szCs w:val="22"/>
        </w:rPr>
        <w:t xml:space="preserve"> </w:t>
      </w:r>
      <m:oMath>
        <m:r>
          <w:rPr>
            <w:rFonts w:ascii="Cambria Math" w:hAnsi="Cambria Math"/>
            <w:sz w:val="24"/>
            <w:szCs w:val="24"/>
          </w:rPr>
          <m:t>αβ</m:t>
        </m:r>
      </m:oMath>
      <w:r w:rsidRPr="00EF719E">
        <w:rPr>
          <w:sz w:val="24"/>
          <w:szCs w:val="24"/>
        </w:rPr>
        <w:t>,</w:t>
      </w:r>
      <m:oMath>
        <m:r>
          <w:rPr>
            <w:rFonts w:ascii="Cambria Math" w:hAnsi="Cambria Math"/>
            <w:sz w:val="22"/>
            <w:szCs w:val="22"/>
          </w:rPr>
          <m:t xml:space="preserve"> </m:t>
        </m:r>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I</m:t>
                </m:r>
              </m:e>
            </m:acc>
          </m:e>
          <m:sub>
            <m:r>
              <w:rPr>
                <w:rFonts w:ascii="Cambria Math" w:hAnsi="Cambria Math"/>
                <w:sz w:val="22"/>
                <w:szCs w:val="22"/>
              </w:rPr>
              <m:t>s</m:t>
            </m:r>
            <m:r>
              <w:rPr>
                <w:rFonts w:ascii="Cambria Math" w:hAnsi="Cambria Math"/>
                <w:sz w:val="24"/>
                <w:szCs w:val="24"/>
              </w:rPr>
              <m:t>αβ</m:t>
            </m:r>
          </m:sub>
        </m:sSub>
      </m:oMath>
      <w:r w:rsidRPr="00EF719E">
        <w:rPr>
          <w:sz w:val="24"/>
          <w:szCs w:val="24"/>
        </w:rPr>
        <w:t xml:space="preserve"> the stator currents in </w:t>
      </w:r>
      <m:oMath>
        <m:r>
          <w:rPr>
            <w:rFonts w:ascii="Cambria Math" w:hAnsi="Cambria Math"/>
            <w:sz w:val="24"/>
            <w:szCs w:val="24"/>
          </w:rPr>
          <m:t>αβ</m:t>
        </m:r>
      </m:oMath>
      <w:r w:rsidRPr="00EF719E">
        <w:rPr>
          <w:sz w:val="24"/>
          <w:szCs w:val="24"/>
        </w:rPr>
        <w:t xml:space="preserve">, </w:t>
      </w: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ψ</m:t>
                </m:r>
              </m:e>
            </m:acc>
          </m:e>
          <m:sub>
            <m:r>
              <w:rPr>
                <w:rFonts w:ascii="Cambria Math" w:hAnsi="Cambria Math"/>
                <w:sz w:val="22"/>
                <w:szCs w:val="22"/>
              </w:rPr>
              <m:t>s</m:t>
            </m:r>
            <m:r>
              <w:rPr>
                <w:rFonts w:ascii="Cambria Math" w:hAnsi="Cambria Math"/>
                <w:sz w:val="24"/>
                <w:szCs w:val="24"/>
              </w:rPr>
              <m:t>αβ</m:t>
            </m:r>
          </m:sub>
        </m:sSub>
      </m:oMath>
      <w:r w:rsidRPr="00EF719E">
        <w:rPr>
          <w:sz w:val="24"/>
          <w:szCs w:val="24"/>
        </w:rPr>
        <w:t xml:space="preserve"> the stator flux and</w:t>
      </w: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s</m:t>
            </m:r>
          </m:sub>
        </m:sSub>
      </m:oMath>
      <w:r w:rsidRPr="00EF719E">
        <w:rPr>
          <w:sz w:val="24"/>
          <w:szCs w:val="24"/>
        </w:rPr>
        <w:t xml:space="preserve"> the stator resistance. To provide an alternative to pure integrators, this </w:t>
      </w:r>
      <w:r w:rsidR="009545A6" w:rsidRPr="00EF719E">
        <w:rPr>
          <w:sz w:val="24"/>
          <w:szCs w:val="24"/>
        </w:rPr>
        <w:t>work</w:t>
      </w:r>
      <w:r w:rsidRPr="00EF719E">
        <w:rPr>
          <w:sz w:val="24"/>
          <w:szCs w:val="24"/>
        </w:rPr>
        <w:t xml:space="preserve"> proposes to estimate the stator flux by introducing a -90</w:t>
      </w:r>
      <w:r w:rsidRPr="00EF719E">
        <w:rPr>
          <w:sz w:val="24"/>
          <w:szCs w:val="24"/>
          <w:vertAlign w:val="superscript"/>
        </w:rPr>
        <w:t>o</w:t>
      </w:r>
      <w:r w:rsidRPr="00EF719E">
        <w:rPr>
          <w:sz w:val="24"/>
          <w:szCs w:val="24"/>
        </w:rPr>
        <w:t xml:space="preserve"> phase in the measured induced stator voltages, which can be done by using the rotational transformation </w:t>
      </w:r>
      <w:proofErr w:type="gramStart"/>
      <w:r w:rsidRPr="00EF719E">
        <w:rPr>
          <w:sz w:val="24"/>
          <w:szCs w:val="24"/>
        </w:rPr>
        <w:t>of</w:t>
      </w:r>
      <w:r w:rsidR="00A76E00" w:rsidRPr="00EF719E">
        <w:rPr>
          <w:sz w:val="24"/>
          <w:szCs w:val="24"/>
        </w:rPr>
        <w:t xml:space="preserve"> </w:t>
      </w:r>
      <w:r w:rsidRPr="00EF719E">
        <w:rPr>
          <w:sz w:val="24"/>
          <w:szCs w:val="24"/>
        </w:rPr>
        <w:t xml:space="preserve"> </w:t>
      </w:r>
      <w:r w:rsidR="00A76E00" w:rsidRPr="00EF719E">
        <w:rPr>
          <w:sz w:val="24"/>
          <w:szCs w:val="24"/>
        </w:rPr>
        <w:t>(</w:t>
      </w:r>
      <w:proofErr w:type="gramEnd"/>
      <w:r w:rsidRPr="00EF719E">
        <w:rPr>
          <w:sz w:val="24"/>
          <w:szCs w:val="24"/>
        </w:rPr>
        <w:t>4.13</w:t>
      </w:r>
      <w:r w:rsidR="00A76E00" w:rsidRPr="00EF719E">
        <w:rPr>
          <w:sz w:val="24"/>
          <w:szCs w:val="24"/>
        </w:rPr>
        <w:t>)</w:t>
      </w:r>
      <w:r w:rsidRPr="00EF719E">
        <w:rPr>
          <w:sz w:val="24"/>
          <w:szCs w:val="24"/>
        </w:rPr>
        <w:t xml:space="preserve">. </w:t>
      </w:r>
    </w:p>
    <w:p w14:paraId="0BC36292" w14:textId="77777777" w:rsidR="00215056" w:rsidRPr="00EF719E" w:rsidRDefault="00215056" w:rsidP="004709CC">
      <w:pPr>
        <w:pStyle w:val="Text"/>
        <w:spacing w:line="360" w:lineRule="auto"/>
        <w:ind w:firstLine="0"/>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
        <w:gridCol w:w="7635"/>
        <w:gridCol w:w="748"/>
      </w:tblGrid>
      <w:tr w:rsidR="00B81E83" w:rsidRPr="00EF719E" w14:paraId="59D67EAC" w14:textId="77777777" w:rsidTr="003F1B95">
        <w:trPr>
          <w:jc w:val="center"/>
        </w:trPr>
        <w:tc>
          <w:tcPr>
            <w:tcW w:w="265" w:type="dxa"/>
            <w:vAlign w:val="center"/>
          </w:tcPr>
          <w:p w14:paraId="69E61692" w14:textId="77777777" w:rsidR="00B81E83" w:rsidRPr="00EF719E" w:rsidRDefault="00B81E83" w:rsidP="00B81E83">
            <w:pPr>
              <w:pStyle w:val="Text"/>
              <w:spacing w:line="360" w:lineRule="auto"/>
              <w:ind w:firstLine="0"/>
              <w:jc w:val="center"/>
              <w:rPr>
                <w:sz w:val="22"/>
                <w:szCs w:val="22"/>
              </w:rPr>
            </w:pPr>
          </w:p>
        </w:tc>
        <w:tc>
          <w:tcPr>
            <w:tcW w:w="8910" w:type="dxa"/>
            <w:vAlign w:val="center"/>
          </w:tcPr>
          <w:p w14:paraId="3AFCD175" w14:textId="77777777" w:rsidR="00B81E83" w:rsidRPr="00EF719E" w:rsidRDefault="00E31A8F" w:rsidP="00B81E83">
            <w:pPr>
              <w:pStyle w:val="Text"/>
              <w:spacing w:line="360" w:lineRule="auto"/>
              <w:ind w:firstLine="0"/>
              <w:jc w:val="center"/>
              <w:rPr>
                <w:b/>
                <w:sz w:val="22"/>
                <w:szCs w:val="22"/>
              </w:rPr>
            </w:pPr>
            <m:oMathPara>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ψ</m:t>
                        </m:r>
                      </m:e>
                    </m:acc>
                  </m:e>
                  <m:sub>
                    <m:r>
                      <w:rPr>
                        <w:rFonts w:ascii="Cambria Math" w:hAnsi="Cambria Math"/>
                        <w:sz w:val="22"/>
                        <w:szCs w:val="22"/>
                      </w:rPr>
                      <m:t>s</m:t>
                    </m:r>
                    <m:r>
                      <w:rPr>
                        <w:rFonts w:ascii="Cambria Math" w:hAnsi="Cambria Math"/>
                        <w:sz w:val="24"/>
                        <w:szCs w:val="24"/>
                      </w:rPr>
                      <m:t>αβ</m:t>
                    </m:r>
                  </m:sub>
                </m:sSub>
                <m:r>
                  <w:rPr>
                    <w:rFonts w:ascii="Cambria Math" w:hAnsi="Cambria Math"/>
                    <w:sz w:val="22"/>
                    <w:szCs w:val="22"/>
                  </w:rPr>
                  <m:t>=</m:t>
                </m:r>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V</m:t>
                        </m:r>
                      </m:e>
                    </m:acc>
                  </m:e>
                  <m:sub>
                    <m:r>
                      <w:rPr>
                        <w:rFonts w:ascii="Cambria Math" w:hAnsi="Cambria Math"/>
                        <w:sz w:val="22"/>
                        <w:szCs w:val="22"/>
                      </w:rPr>
                      <m:t>s</m:t>
                    </m:r>
                    <m:r>
                      <w:rPr>
                        <w:rFonts w:ascii="Cambria Math" w:hAnsi="Cambria Math"/>
                        <w:sz w:val="24"/>
                        <w:szCs w:val="24"/>
                      </w:rPr>
                      <m:t>αβ</m:t>
                    </m:r>
                  </m:sub>
                </m:sSub>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-i</m:t>
                    </m:r>
                    <m:f>
                      <m:fPr>
                        <m:type m:val="skw"/>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2</m:t>
                        </m:r>
                      </m:den>
                    </m:f>
                  </m:sup>
                </m:sSup>
              </m:oMath>
            </m:oMathPara>
          </w:p>
        </w:tc>
        <w:tc>
          <w:tcPr>
            <w:tcW w:w="720" w:type="dxa"/>
            <w:vAlign w:val="center"/>
          </w:tcPr>
          <w:p w14:paraId="0FFC36FF" w14:textId="04244A29" w:rsidR="00B81E83" w:rsidRPr="00EF719E" w:rsidRDefault="00EC20F7" w:rsidP="00B81E83">
            <w:pPr>
              <w:pStyle w:val="Text"/>
              <w:spacing w:line="360" w:lineRule="auto"/>
              <w:ind w:firstLine="0"/>
              <w:jc w:val="center"/>
              <w:rPr>
                <w:sz w:val="22"/>
                <w:szCs w:val="22"/>
              </w:rPr>
            </w:pPr>
            <w:r w:rsidRPr="00EF719E">
              <w:rPr>
                <w:sz w:val="22"/>
                <w:szCs w:val="22"/>
              </w:rPr>
              <w:t>(</w:t>
            </w:r>
            <w:r w:rsidR="00B81E83" w:rsidRPr="00EF719E">
              <w:rPr>
                <w:sz w:val="22"/>
                <w:szCs w:val="22"/>
              </w:rPr>
              <w:t>4.12)</w:t>
            </w:r>
          </w:p>
        </w:tc>
      </w:tr>
      <w:tr w:rsidR="00B81E83" w:rsidRPr="00EF719E" w14:paraId="7F384F9D" w14:textId="77777777" w:rsidTr="003F1B95">
        <w:trPr>
          <w:jc w:val="center"/>
        </w:trPr>
        <w:tc>
          <w:tcPr>
            <w:tcW w:w="265" w:type="dxa"/>
          </w:tcPr>
          <w:p w14:paraId="14C66281" w14:textId="77777777" w:rsidR="00B81E83" w:rsidRPr="00EF719E" w:rsidRDefault="00B81E83" w:rsidP="00B81E83">
            <w:pPr>
              <w:pStyle w:val="Text"/>
              <w:spacing w:line="360" w:lineRule="auto"/>
              <w:ind w:firstLine="0"/>
              <w:jc w:val="center"/>
              <w:rPr>
                <w:sz w:val="22"/>
                <w:szCs w:val="22"/>
              </w:rPr>
            </w:pPr>
          </w:p>
        </w:tc>
        <w:tc>
          <w:tcPr>
            <w:tcW w:w="8910" w:type="dxa"/>
          </w:tcPr>
          <w:p w14:paraId="19BDB66C" w14:textId="7D298B6E" w:rsidR="00B81E83" w:rsidRPr="00EF719E" w:rsidRDefault="00E31A8F" w:rsidP="00B81E83">
            <w:pPr>
              <w:pStyle w:val="Text"/>
              <w:spacing w:line="360" w:lineRule="auto"/>
              <w:ind w:firstLine="0"/>
              <w:rPr>
                <w:sz w:val="22"/>
                <w:szCs w:val="22"/>
              </w:rPr>
            </w:pPr>
            <m:oMathPara>
              <m:oMath>
                <m:sSub>
                  <m:sSubPr>
                    <m:ctrlPr>
                      <w:rPr>
                        <w:rFonts w:ascii="Cambria Math" w:hAnsi="Cambria Math"/>
                        <w:i/>
                        <w:sz w:val="22"/>
                        <w:szCs w:val="22"/>
                      </w:rPr>
                    </m:ctrlPr>
                  </m:sSubPr>
                  <m:e>
                    <m:r>
                      <w:rPr>
                        <w:rFonts w:ascii="Cambria Math" w:hAnsi="Cambria Math"/>
                        <w:sz w:val="22"/>
                        <w:szCs w:val="22"/>
                      </w:rPr>
                      <m:t>ψ</m:t>
                    </m:r>
                  </m:e>
                  <m:sub>
                    <m:r>
                      <w:rPr>
                        <w:rFonts w:ascii="Cambria Math" w:hAnsi="Cambria Math"/>
                        <w:sz w:val="22"/>
                        <w:szCs w:val="22"/>
                      </w:rPr>
                      <m:t>α=</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sα</m:t>
                    </m:r>
                  </m:sub>
                </m:sSub>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2</m:t>
                        </m:r>
                      </m:den>
                    </m:f>
                    <m:r>
                      <w:rPr>
                        <w:rFonts w:ascii="Cambria Math" w:hAnsi="Cambria Math"/>
                        <w:sz w:val="22"/>
                        <w:szCs w:val="22"/>
                      </w:rPr>
                      <m:t>)</m:t>
                    </m:r>
                  </m:e>
                </m:fun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sβ</m:t>
                    </m:r>
                  </m:sub>
                </m:sSub>
                <m:func>
                  <m:funcPr>
                    <m:ctrlPr>
                      <w:rPr>
                        <w:rFonts w:ascii="Cambria Math" w:hAnsi="Cambria Math"/>
                        <w:i/>
                        <w:sz w:val="22"/>
                        <w:szCs w:val="22"/>
                      </w:rPr>
                    </m:ctrlPr>
                  </m:funcPr>
                  <m:fName>
                    <m:r>
                      <m:rPr>
                        <m:sty m:val="p"/>
                      </m:rPr>
                      <w:rPr>
                        <w:rFonts w:ascii="Cambria Math" w:hAnsi="Cambria Math"/>
                        <w:sz w:val="22"/>
                        <w:szCs w:val="22"/>
                      </w:rPr>
                      <m:t>sin</m:t>
                    </m:r>
                  </m:fName>
                  <m:e>
                    <m:d>
                      <m:dPr>
                        <m:ctrlPr>
                          <w:rPr>
                            <w:rFonts w:ascii="Cambria Math" w:hAnsi="Cambria Math"/>
                            <w:i/>
                            <w:sz w:val="22"/>
                            <w:szCs w:val="22"/>
                          </w:rPr>
                        </m:ctrlPr>
                      </m:dPr>
                      <m:e>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2</m:t>
                            </m:r>
                          </m:den>
                        </m:f>
                      </m:e>
                    </m:d>
                  </m:e>
                </m:func>
              </m:oMath>
            </m:oMathPara>
          </w:p>
          <w:p w14:paraId="1E0C129F" w14:textId="20C34057" w:rsidR="00B81E83" w:rsidRPr="00EF719E" w:rsidRDefault="00E31A8F" w:rsidP="00B81E83">
            <w:pPr>
              <w:pStyle w:val="Text"/>
              <w:spacing w:line="360" w:lineRule="auto"/>
              <w:ind w:firstLine="0"/>
              <w:rPr>
                <w:b/>
                <w:sz w:val="22"/>
                <w:szCs w:val="22"/>
              </w:rPr>
            </w:pPr>
            <m:oMathPara>
              <m:oMath>
                <m:sSub>
                  <m:sSubPr>
                    <m:ctrlPr>
                      <w:rPr>
                        <w:rFonts w:ascii="Cambria Math" w:hAnsi="Cambria Math"/>
                        <w:i/>
                        <w:sz w:val="22"/>
                        <w:szCs w:val="22"/>
                      </w:rPr>
                    </m:ctrlPr>
                  </m:sSubPr>
                  <m:e>
                    <m:r>
                      <w:rPr>
                        <w:rFonts w:ascii="Cambria Math" w:hAnsi="Cambria Math"/>
                        <w:sz w:val="22"/>
                        <w:szCs w:val="22"/>
                      </w:rPr>
                      <m:t>ψ</m:t>
                    </m:r>
                  </m:e>
                  <m:sub>
                    <m:r>
                      <w:rPr>
                        <w:rFonts w:ascii="Cambria Math" w:hAnsi="Cambria Math"/>
                        <w:sz w:val="22"/>
                        <w:szCs w:val="22"/>
                      </w:rPr>
                      <m:t>β=</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sα</m:t>
                    </m:r>
                  </m:sub>
                </m:sSub>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2</m:t>
                        </m:r>
                      </m:den>
                    </m:f>
                    <m:r>
                      <w:rPr>
                        <w:rFonts w:ascii="Cambria Math" w:hAnsi="Cambria Math"/>
                        <w:sz w:val="22"/>
                        <w:szCs w:val="22"/>
                      </w:rPr>
                      <m:t>)</m:t>
                    </m:r>
                  </m:e>
                </m:fun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sβ</m:t>
                    </m:r>
                  </m:sub>
                </m:sSub>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2</m:t>
                        </m:r>
                      </m:den>
                    </m:f>
                    <m:r>
                      <w:rPr>
                        <w:rFonts w:ascii="Cambria Math" w:hAnsi="Cambria Math"/>
                        <w:sz w:val="22"/>
                        <w:szCs w:val="22"/>
                      </w:rPr>
                      <m:t>)</m:t>
                    </m:r>
                  </m:e>
                </m:func>
              </m:oMath>
            </m:oMathPara>
          </w:p>
        </w:tc>
        <w:tc>
          <w:tcPr>
            <w:tcW w:w="720" w:type="dxa"/>
          </w:tcPr>
          <w:p w14:paraId="503318E1" w14:textId="6643F1F2" w:rsidR="00B81E83" w:rsidRPr="00EF719E" w:rsidRDefault="00EC20F7" w:rsidP="00B81E83">
            <w:pPr>
              <w:pStyle w:val="Text"/>
              <w:spacing w:line="360" w:lineRule="auto"/>
              <w:ind w:firstLine="0"/>
              <w:jc w:val="center"/>
              <w:rPr>
                <w:sz w:val="22"/>
                <w:szCs w:val="22"/>
              </w:rPr>
            </w:pPr>
            <w:r w:rsidRPr="00EF719E">
              <w:rPr>
                <w:sz w:val="22"/>
                <w:szCs w:val="22"/>
              </w:rPr>
              <w:t>(</w:t>
            </w:r>
            <w:r w:rsidR="00B81E83" w:rsidRPr="00EF719E">
              <w:rPr>
                <w:sz w:val="22"/>
                <w:szCs w:val="22"/>
              </w:rPr>
              <w:t>4.13)</w:t>
            </w:r>
          </w:p>
          <w:p w14:paraId="534E55A4" w14:textId="77777777" w:rsidR="00B81E83" w:rsidRPr="00EF719E" w:rsidRDefault="00B81E83" w:rsidP="00B81E83">
            <w:pPr>
              <w:pStyle w:val="Text"/>
              <w:spacing w:line="360" w:lineRule="auto"/>
              <w:ind w:firstLine="0"/>
              <w:jc w:val="center"/>
              <w:rPr>
                <w:sz w:val="22"/>
                <w:szCs w:val="22"/>
              </w:rPr>
            </w:pPr>
          </w:p>
        </w:tc>
      </w:tr>
    </w:tbl>
    <w:p w14:paraId="333A9DB3" w14:textId="6AC0AD79" w:rsidR="00B81E83" w:rsidRPr="00EF719E" w:rsidRDefault="00B81E83" w:rsidP="00B81E83">
      <w:pPr>
        <w:pStyle w:val="Text"/>
        <w:spacing w:line="360" w:lineRule="auto"/>
        <w:ind w:firstLine="0"/>
        <w:rPr>
          <w:sz w:val="24"/>
          <w:szCs w:val="24"/>
        </w:rPr>
      </w:pPr>
    </w:p>
    <w:p w14:paraId="6AF145B5" w14:textId="2EC828E6" w:rsidR="00C43C7E" w:rsidRPr="00EF719E" w:rsidRDefault="00C43C7E" w:rsidP="004709CC">
      <w:pPr>
        <w:pStyle w:val="Text"/>
        <w:spacing w:line="360" w:lineRule="auto"/>
        <w:ind w:firstLine="0"/>
        <w:rPr>
          <w:sz w:val="24"/>
          <w:szCs w:val="24"/>
        </w:rPr>
      </w:pPr>
      <w:r w:rsidRPr="00EF719E">
        <w:rPr>
          <w:sz w:val="24"/>
          <w:szCs w:val="24"/>
        </w:rPr>
        <w:t>Fig. 4.</w:t>
      </w:r>
      <w:r w:rsidR="00215056">
        <w:rPr>
          <w:sz w:val="24"/>
          <w:szCs w:val="24"/>
        </w:rPr>
        <w:t>8</w:t>
      </w:r>
      <w:r w:rsidRPr="00EF719E">
        <w:rPr>
          <w:sz w:val="24"/>
          <w:szCs w:val="24"/>
        </w:rPr>
        <w:t>. shows the proposed encoder calibration. The rotor flux in the DQ reference frame is estimated according to the block diagram. The stator flux is estimated by multiplying the stator voltage in</w:t>
      </w:r>
      <w:r w:rsidRPr="00EF719E">
        <w:rPr>
          <w:sz w:val="22"/>
          <w:szCs w:val="22"/>
        </w:rPr>
        <w:t xml:space="preserve"> </w:t>
      </w:r>
      <m:oMath>
        <m:r>
          <w:rPr>
            <w:rFonts w:ascii="Cambria Math" w:hAnsi="Cambria Math"/>
            <w:sz w:val="24"/>
            <w:szCs w:val="24"/>
          </w:rPr>
          <m:t>αβ</m:t>
        </m:r>
      </m:oMath>
      <w:r w:rsidRPr="00EF719E">
        <w:rPr>
          <w:sz w:val="24"/>
          <w:szCs w:val="24"/>
        </w:rPr>
        <w:t xml:space="preserve"> by the rotational transformation. This algorithm yields the calibration angle </w:t>
      </w:r>
      <w:bookmarkStart w:id="328" w:name="_Hlk63968559"/>
      <w:r w:rsidRPr="00EF719E">
        <w:rPr>
          <w:sz w:val="24"/>
          <w:szCs w:val="24"/>
        </w:rPr>
        <w:t>(</w:t>
      </w:r>
      <w:proofErr w:type="spellStart"/>
      <w:r w:rsidRPr="00EF719E">
        <w:rPr>
          <w:i/>
          <w:iCs/>
          <w:sz w:val="24"/>
          <w:szCs w:val="24"/>
        </w:rPr>
        <w:t>θ</w:t>
      </w:r>
      <w:r w:rsidRPr="00EF719E">
        <w:rPr>
          <w:i/>
          <w:iCs/>
          <w:sz w:val="24"/>
          <w:szCs w:val="24"/>
          <w:vertAlign w:val="subscript"/>
        </w:rPr>
        <w:t>CAL</w:t>
      </w:r>
      <w:proofErr w:type="spellEnd"/>
      <w:r w:rsidRPr="00EF719E">
        <w:rPr>
          <w:sz w:val="24"/>
          <w:szCs w:val="24"/>
        </w:rPr>
        <w:t xml:space="preserve">) </w:t>
      </w:r>
      <w:bookmarkEnd w:id="328"/>
      <w:r w:rsidRPr="00EF719E">
        <w:rPr>
          <w:sz w:val="24"/>
          <w:szCs w:val="24"/>
        </w:rPr>
        <w:t xml:space="preserve">required to correct the phase displacement between the estimated fluxes. When the calibration is finished, the algorithm is disabled and </w:t>
      </w:r>
      <w:proofErr w:type="spellStart"/>
      <w:r w:rsidRPr="00EF719E">
        <w:rPr>
          <w:i/>
          <w:iCs/>
          <w:sz w:val="24"/>
          <w:szCs w:val="24"/>
        </w:rPr>
        <w:t>θ</w:t>
      </w:r>
      <w:r w:rsidRPr="00EF719E">
        <w:rPr>
          <w:i/>
          <w:iCs/>
          <w:sz w:val="24"/>
          <w:szCs w:val="24"/>
          <w:vertAlign w:val="subscript"/>
        </w:rPr>
        <w:t>CAL</w:t>
      </w:r>
      <w:proofErr w:type="spellEnd"/>
      <w:r w:rsidRPr="00EF719E" w:rsidDel="00B441C2">
        <w:rPr>
          <w:sz w:val="24"/>
          <w:szCs w:val="24"/>
        </w:rPr>
        <w:t xml:space="preserve"> </w:t>
      </w:r>
      <w:r w:rsidRPr="00EF719E">
        <w:rPr>
          <w:sz w:val="24"/>
          <w:szCs w:val="24"/>
        </w:rPr>
        <w:t>is added as a constant to the measured encoder angle (</w:t>
      </w:r>
      <w:proofErr w:type="spellStart"/>
      <w:r w:rsidRPr="00EF719E">
        <w:rPr>
          <w:i/>
          <w:iCs/>
          <w:sz w:val="24"/>
          <w:szCs w:val="24"/>
        </w:rPr>
        <w:t>θ</w:t>
      </w:r>
      <w:r w:rsidRPr="00EF719E">
        <w:rPr>
          <w:i/>
          <w:iCs/>
          <w:sz w:val="24"/>
          <w:szCs w:val="24"/>
          <w:vertAlign w:val="subscript"/>
        </w:rPr>
        <w:t>enc</w:t>
      </w:r>
      <w:proofErr w:type="spellEnd"/>
      <w:r w:rsidRPr="00EF719E">
        <w:rPr>
          <w:sz w:val="24"/>
          <w:szCs w:val="24"/>
        </w:rPr>
        <w:t xml:space="preserve">). Fig. </w:t>
      </w:r>
      <w:r w:rsidR="007F1BD0" w:rsidRPr="00EF719E">
        <w:rPr>
          <w:sz w:val="24"/>
          <w:szCs w:val="24"/>
        </w:rPr>
        <w:t>4.</w:t>
      </w:r>
      <w:r w:rsidR="00215056">
        <w:rPr>
          <w:sz w:val="24"/>
          <w:szCs w:val="24"/>
        </w:rPr>
        <w:t>9</w:t>
      </w:r>
      <w:r w:rsidRPr="00EF719E">
        <w:rPr>
          <w:sz w:val="24"/>
          <w:szCs w:val="24"/>
        </w:rPr>
        <w:t xml:space="preserve">, shows the experimental results using the proposed method, see the clean estimation of the angles and the resulting angle calibration. </w:t>
      </w:r>
    </w:p>
    <w:p w14:paraId="7CCBE5CD" w14:textId="353BEA6D" w:rsidR="00B81E83" w:rsidRPr="00EF719E" w:rsidRDefault="00B81E83" w:rsidP="00B81E83">
      <w:pPr>
        <w:pStyle w:val="Text"/>
        <w:spacing w:line="360" w:lineRule="auto"/>
        <w:ind w:firstLine="0"/>
        <w:rPr>
          <w:sz w:val="24"/>
          <w:szCs w:val="24"/>
        </w:rPr>
      </w:pPr>
    </w:p>
    <w:p w14:paraId="569D224D" w14:textId="6384E243" w:rsidR="00B81E83" w:rsidRDefault="00B81E83" w:rsidP="00B81E83">
      <w:pPr>
        <w:pStyle w:val="Text"/>
        <w:spacing w:line="360" w:lineRule="auto"/>
        <w:ind w:firstLine="0"/>
        <w:rPr>
          <w:sz w:val="24"/>
          <w:szCs w:val="24"/>
        </w:rPr>
      </w:pPr>
    </w:p>
    <w:p w14:paraId="5343BD48" w14:textId="12105B78" w:rsidR="00C30BA6" w:rsidRDefault="00C30BA6" w:rsidP="00777C37">
      <w:pPr>
        <w:pStyle w:val="Text"/>
        <w:spacing w:line="360" w:lineRule="auto"/>
        <w:ind w:firstLine="0"/>
        <w:rPr>
          <w:sz w:val="24"/>
          <w:szCs w:val="24"/>
        </w:rPr>
      </w:pPr>
    </w:p>
    <w:p w14:paraId="1891CEB5" w14:textId="77777777" w:rsidR="00215056" w:rsidRDefault="00215056" w:rsidP="00C30BA6">
      <w:pPr>
        <w:pStyle w:val="Text"/>
        <w:spacing w:line="360" w:lineRule="auto"/>
        <w:ind w:firstLine="360"/>
        <w:rPr>
          <w:sz w:val="24"/>
          <w:szCs w:val="24"/>
        </w:rPr>
      </w:pPr>
    </w:p>
    <w:p w14:paraId="5E0C3DC5" w14:textId="77777777" w:rsidR="00C30BA6" w:rsidRPr="00EF719E" w:rsidRDefault="00C30BA6" w:rsidP="00C30BA6">
      <w:pPr>
        <w:pStyle w:val="Text"/>
        <w:spacing w:line="360" w:lineRule="auto"/>
        <w:ind w:firstLine="360"/>
        <w:rPr>
          <w:sz w:val="24"/>
          <w:szCs w:val="24"/>
        </w:rPr>
      </w:pPr>
    </w:p>
    <w:p w14:paraId="3CBB83D3" w14:textId="77777777" w:rsidR="00C30BA6" w:rsidRPr="00EF719E" w:rsidRDefault="00C30BA6" w:rsidP="00CA0CC0">
      <w:pPr>
        <w:pStyle w:val="Text"/>
        <w:spacing w:line="360" w:lineRule="auto"/>
        <w:ind w:firstLine="360"/>
        <w:jc w:val="center"/>
        <w:rPr>
          <w:sz w:val="24"/>
          <w:szCs w:val="24"/>
        </w:rPr>
      </w:pPr>
    </w:p>
    <w:p w14:paraId="00BD1A83" w14:textId="77777777" w:rsidR="00C30BA6" w:rsidRPr="00EF719E" w:rsidRDefault="00C30BA6" w:rsidP="00CA0CC0">
      <w:pPr>
        <w:pStyle w:val="Text"/>
        <w:spacing w:line="360" w:lineRule="auto"/>
        <w:ind w:firstLine="360"/>
        <w:jc w:val="center"/>
        <w:rPr>
          <w:sz w:val="24"/>
          <w:szCs w:val="24"/>
        </w:rPr>
      </w:pPr>
    </w:p>
    <w:p w14:paraId="71AEB36F" w14:textId="0B8A0548" w:rsidR="00C30BA6" w:rsidRPr="00EF719E" w:rsidRDefault="00777C37" w:rsidP="00777C37">
      <w:pPr>
        <w:pStyle w:val="Text"/>
        <w:spacing w:line="240" w:lineRule="auto"/>
        <w:ind w:firstLine="0"/>
        <w:jc w:val="center"/>
        <w:rPr>
          <w:bCs/>
          <w:sz w:val="24"/>
          <w:szCs w:val="24"/>
        </w:rPr>
      </w:pPr>
      <w:bookmarkStart w:id="329" w:name="_Hlk63858098"/>
      <w:r>
        <w:rPr>
          <w:bCs/>
          <w:sz w:val="24"/>
          <w:szCs w:val="24"/>
        </w:rPr>
        <w:t>Table</w:t>
      </w:r>
      <w:r w:rsidR="00C30BA6" w:rsidRPr="00777C37">
        <w:rPr>
          <w:bCs/>
          <w:sz w:val="24"/>
          <w:szCs w:val="24"/>
        </w:rPr>
        <w:t xml:space="preserve"> 4.1.</w:t>
      </w:r>
      <w:r w:rsidR="00C30BA6" w:rsidRPr="00EF719E">
        <w:rPr>
          <w:b/>
          <w:sz w:val="24"/>
          <w:szCs w:val="24"/>
        </w:rPr>
        <w:t xml:space="preserve"> </w:t>
      </w:r>
      <w:r>
        <w:rPr>
          <w:b/>
          <w:sz w:val="24"/>
          <w:szCs w:val="24"/>
        </w:rPr>
        <w:br/>
      </w:r>
      <w:r w:rsidR="00C30BA6" w:rsidRPr="00EF719E">
        <w:rPr>
          <w:bCs/>
          <w:sz w:val="24"/>
          <w:szCs w:val="24"/>
        </w:rPr>
        <w:t>Proportional-integral control gains</w:t>
      </w:r>
      <w:bookmarkEnd w:id="329"/>
    </w:p>
    <w:p w14:paraId="56268ABB" w14:textId="77777777" w:rsidR="00C30BA6" w:rsidRPr="00EF719E" w:rsidRDefault="00C30BA6" w:rsidP="00C30BA6">
      <w:pPr>
        <w:spacing w:line="360" w:lineRule="auto"/>
        <w:ind w:firstLine="360"/>
        <w:rPr>
          <w:rFonts w:eastAsia="MS PGothic"/>
          <w:color w:val="000000"/>
          <w:sz w:val="22"/>
          <w:szCs w:val="22"/>
        </w:rPr>
      </w:pPr>
    </w:p>
    <w:tbl>
      <w:tblPr>
        <w:tblStyle w:val="TableGrid"/>
        <w:tblW w:w="0" w:type="auto"/>
        <w:jc w:val="center"/>
        <w:tblLook w:val="04A0" w:firstRow="1" w:lastRow="0" w:firstColumn="1" w:lastColumn="0" w:noHBand="0" w:noVBand="1"/>
      </w:tblPr>
      <w:tblGrid>
        <w:gridCol w:w="2128"/>
        <w:gridCol w:w="1952"/>
        <w:gridCol w:w="2527"/>
        <w:gridCol w:w="1668"/>
      </w:tblGrid>
      <w:tr w:rsidR="00C30BA6" w:rsidRPr="00EC20F7" w14:paraId="527BF310" w14:textId="77777777" w:rsidTr="00E31A8F">
        <w:trPr>
          <w:trHeight w:val="227"/>
          <w:jc w:val="center"/>
        </w:trPr>
        <w:tc>
          <w:tcPr>
            <w:tcW w:w="4080" w:type="dxa"/>
            <w:gridSpan w:val="2"/>
            <w:vAlign w:val="center"/>
          </w:tcPr>
          <w:p w14:paraId="1FA51269" w14:textId="77777777" w:rsidR="00C30BA6" w:rsidRPr="00EC20F7" w:rsidRDefault="00C30BA6" w:rsidP="00E31A8F">
            <w:pPr>
              <w:pStyle w:val="Text"/>
              <w:spacing w:line="240" w:lineRule="auto"/>
              <w:ind w:firstLine="0"/>
              <w:jc w:val="center"/>
              <w:rPr>
                <w:sz w:val="24"/>
                <w:szCs w:val="24"/>
              </w:rPr>
            </w:pPr>
            <w:r w:rsidRPr="00EC20F7">
              <w:rPr>
                <w:b/>
                <w:sz w:val="24"/>
                <w:szCs w:val="24"/>
              </w:rPr>
              <w:t>Current Regulators of Grid Side Controller</w:t>
            </w:r>
          </w:p>
        </w:tc>
        <w:tc>
          <w:tcPr>
            <w:tcW w:w="4195" w:type="dxa"/>
            <w:gridSpan w:val="2"/>
            <w:vAlign w:val="center"/>
          </w:tcPr>
          <w:p w14:paraId="1ABFFDE5" w14:textId="77777777" w:rsidR="00C30BA6" w:rsidRPr="00EC20F7" w:rsidRDefault="00C30BA6" w:rsidP="00E31A8F">
            <w:pPr>
              <w:pStyle w:val="Text"/>
              <w:spacing w:line="240" w:lineRule="auto"/>
              <w:ind w:firstLine="0"/>
              <w:jc w:val="center"/>
              <w:rPr>
                <w:sz w:val="24"/>
                <w:szCs w:val="24"/>
              </w:rPr>
            </w:pPr>
            <w:r w:rsidRPr="00EC20F7">
              <w:rPr>
                <w:b/>
                <w:sz w:val="24"/>
                <w:szCs w:val="24"/>
              </w:rPr>
              <w:t>Current Regulators Rotor Side Controller</w:t>
            </w:r>
          </w:p>
        </w:tc>
      </w:tr>
      <w:tr w:rsidR="00C30BA6" w:rsidRPr="00EC20F7" w14:paraId="7CE3CB77" w14:textId="77777777" w:rsidTr="00E31A8F">
        <w:trPr>
          <w:trHeight w:val="530"/>
          <w:jc w:val="center"/>
        </w:trPr>
        <w:tc>
          <w:tcPr>
            <w:tcW w:w="2128" w:type="dxa"/>
            <w:vAlign w:val="center"/>
          </w:tcPr>
          <w:p w14:paraId="7828817A" w14:textId="77777777" w:rsidR="00C30BA6" w:rsidRPr="00EC20F7" w:rsidRDefault="00E31A8F" w:rsidP="00E31A8F">
            <w:pPr>
              <w:pStyle w:val="Text"/>
              <w:spacing w:line="240" w:lineRule="auto"/>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pdq</m:t>
                    </m:r>
                  </m:sub>
                </m:sSub>
                <m:r>
                  <w:rPr>
                    <w:rFonts w:ascii="Cambria Math" w:hAnsi="Cambria Math"/>
                    <w:sz w:val="22"/>
                    <w:szCs w:val="22"/>
                  </w:rPr>
                  <m:t>=2</m:t>
                </m:r>
                <m:rad>
                  <m:radPr>
                    <m:degHide m:val="1"/>
                    <m:ctrlPr>
                      <w:rPr>
                        <w:rFonts w:ascii="Cambria Math" w:hAnsi="Cambria Math"/>
                        <w:i/>
                        <w:sz w:val="22"/>
                        <w:szCs w:val="22"/>
                      </w:rPr>
                    </m:ctrlPr>
                  </m:radPr>
                  <m:deg/>
                  <m:e>
                    <m:r>
                      <w:rPr>
                        <w:rFonts w:ascii="Cambria Math" w:hAnsi="Cambria Math"/>
                        <w:sz w:val="22"/>
                        <w:szCs w:val="22"/>
                      </w:rPr>
                      <m:t>2</m:t>
                    </m:r>
                  </m:e>
                </m:ra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oc</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f</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f</m:t>
                    </m:r>
                  </m:sub>
                </m:sSub>
              </m:oMath>
            </m:oMathPara>
          </w:p>
        </w:tc>
        <w:tc>
          <w:tcPr>
            <w:tcW w:w="1952" w:type="dxa"/>
            <w:vAlign w:val="center"/>
          </w:tcPr>
          <w:p w14:paraId="44FC2F43" w14:textId="77777777" w:rsidR="00C30BA6" w:rsidRPr="00EC20F7" w:rsidRDefault="00E31A8F" w:rsidP="00E31A8F">
            <w:pPr>
              <w:pStyle w:val="Text"/>
              <w:spacing w:line="240" w:lineRule="auto"/>
              <w:ind w:firstLine="0"/>
              <w:jc w:val="center"/>
              <w:rPr>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idq</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rPr>
                      <m:t>oc</m:t>
                    </m:r>
                  </m:sub>
                  <m:sup>
                    <m:r>
                      <w:rPr>
                        <w:rFonts w:ascii="Cambria Math" w:hAnsi="Cambria Math"/>
                        <w:sz w:val="22"/>
                        <w:szCs w:val="22"/>
                      </w:rPr>
                      <m:t>2</m:t>
                    </m:r>
                  </m:sup>
                </m:sSubSup>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f</m:t>
                    </m:r>
                  </m:sub>
                </m:sSub>
              </m:oMath>
            </m:oMathPara>
          </w:p>
        </w:tc>
        <w:tc>
          <w:tcPr>
            <w:tcW w:w="2527" w:type="dxa"/>
            <w:vAlign w:val="center"/>
          </w:tcPr>
          <w:p w14:paraId="19AE069E" w14:textId="77777777" w:rsidR="00C30BA6" w:rsidRPr="00EC20F7" w:rsidRDefault="00E31A8F" w:rsidP="00E31A8F">
            <w:pPr>
              <w:pStyle w:val="Text"/>
              <w:spacing w:line="240" w:lineRule="auto"/>
              <w:ind w:firstLine="0"/>
              <w:jc w:val="center"/>
              <w:rPr>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pdq</m:t>
                    </m:r>
                  </m:sub>
                </m:sSub>
                <m:r>
                  <w:rPr>
                    <w:rFonts w:ascii="Cambria Math" w:hAnsi="Cambria Math"/>
                    <w:sz w:val="22"/>
                    <w:szCs w:val="22"/>
                  </w:rPr>
                  <m:t>=2</m:t>
                </m:r>
                <m:rad>
                  <m:radPr>
                    <m:degHide m:val="1"/>
                    <m:ctrlPr>
                      <w:rPr>
                        <w:rFonts w:ascii="Cambria Math" w:hAnsi="Cambria Math"/>
                        <w:i/>
                        <w:sz w:val="22"/>
                        <w:szCs w:val="22"/>
                      </w:rPr>
                    </m:ctrlPr>
                  </m:radPr>
                  <m:deg/>
                  <m:e>
                    <m:r>
                      <w:rPr>
                        <w:rFonts w:ascii="Cambria Math" w:hAnsi="Cambria Math"/>
                        <w:sz w:val="22"/>
                        <w:szCs w:val="22"/>
                      </w:rPr>
                      <m:t>2</m:t>
                    </m:r>
                  </m:e>
                </m:ra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oc</m:t>
                    </m:r>
                  </m:sub>
                </m:sSub>
                <m:r>
                  <w:rPr>
                    <w:rFonts w:ascii="Cambria Math" w:hAnsi="Cambria Math"/>
                    <w:sz w:val="22"/>
                    <w:szCs w:val="22"/>
                  </w:rPr>
                  <m:t xml:space="preserve"> σ </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r</m:t>
                    </m:r>
                  </m:sub>
                </m:sSub>
              </m:oMath>
            </m:oMathPara>
          </w:p>
        </w:tc>
        <w:tc>
          <w:tcPr>
            <w:tcW w:w="1668" w:type="dxa"/>
            <w:vAlign w:val="center"/>
          </w:tcPr>
          <w:p w14:paraId="444096BE" w14:textId="77777777" w:rsidR="00C30BA6" w:rsidRPr="00EC20F7" w:rsidRDefault="00E31A8F" w:rsidP="00E31A8F">
            <w:pPr>
              <w:pStyle w:val="Text"/>
              <w:spacing w:line="240" w:lineRule="auto"/>
              <w:ind w:firstLine="0"/>
              <w:jc w:val="center"/>
              <w:rPr>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idq</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rPr>
                      <m:t>oc</m:t>
                    </m:r>
                  </m:sub>
                  <m:sup>
                    <m:r>
                      <w:rPr>
                        <w:rFonts w:ascii="Cambria Math" w:hAnsi="Cambria Math"/>
                        <w:sz w:val="22"/>
                        <w:szCs w:val="22"/>
                      </w:rPr>
                      <m:t>2</m:t>
                    </m:r>
                  </m:sup>
                </m:sSubSup>
                <m:r>
                  <w:rPr>
                    <w:rFonts w:ascii="Cambria Math" w:hAnsi="Cambria Math"/>
                    <w:sz w:val="22"/>
                    <w:szCs w:val="22"/>
                  </w:rPr>
                  <m:t xml:space="preserve"> σ</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r</m:t>
                    </m:r>
                  </m:sub>
                </m:sSub>
              </m:oMath>
            </m:oMathPara>
          </w:p>
        </w:tc>
      </w:tr>
      <w:tr w:rsidR="00C30BA6" w:rsidRPr="00EC20F7" w14:paraId="5683290F" w14:textId="77777777" w:rsidTr="00E31A8F">
        <w:trPr>
          <w:trHeight w:val="232"/>
          <w:jc w:val="center"/>
        </w:trPr>
        <w:tc>
          <w:tcPr>
            <w:tcW w:w="4080" w:type="dxa"/>
            <w:gridSpan w:val="2"/>
            <w:vAlign w:val="center"/>
          </w:tcPr>
          <w:p w14:paraId="4A018945" w14:textId="77777777" w:rsidR="00C30BA6" w:rsidRPr="00EC20F7" w:rsidRDefault="00C30BA6" w:rsidP="00E31A8F">
            <w:pPr>
              <w:pStyle w:val="Text"/>
              <w:spacing w:line="240" w:lineRule="auto"/>
              <w:ind w:firstLine="0"/>
              <w:jc w:val="center"/>
              <w:rPr>
                <w:sz w:val="24"/>
                <w:szCs w:val="24"/>
              </w:rPr>
            </w:pPr>
            <w:r w:rsidRPr="00EC20F7">
              <w:rPr>
                <w:b/>
                <w:sz w:val="24"/>
                <w:szCs w:val="24"/>
              </w:rPr>
              <w:t>Voltage Regulator of Grid Side Controller</w:t>
            </w:r>
          </w:p>
        </w:tc>
        <w:tc>
          <w:tcPr>
            <w:tcW w:w="4195" w:type="dxa"/>
            <w:gridSpan w:val="2"/>
            <w:vAlign w:val="center"/>
          </w:tcPr>
          <w:p w14:paraId="37FBEB6B" w14:textId="77777777" w:rsidR="00C30BA6" w:rsidRPr="00EC20F7" w:rsidRDefault="00C30BA6" w:rsidP="00E31A8F">
            <w:pPr>
              <w:pStyle w:val="Text"/>
              <w:spacing w:line="240" w:lineRule="auto"/>
              <w:ind w:firstLine="0"/>
              <w:jc w:val="center"/>
              <w:rPr>
                <w:sz w:val="24"/>
                <w:szCs w:val="24"/>
              </w:rPr>
            </w:pPr>
            <w:r w:rsidRPr="00EC20F7">
              <w:rPr>
                <w:b/>
                <w:sz w:val="24"/>
                <w:szCs w:val="24"/>
              </w:rPr>
              <w:t>Speed Regulator of Rotor Side Controller</w:t>
            </w:r>
          </w:p>
        </w:tc>
      </w:tr>
      <w:tr w:rsidR="00C30BA6" w:rsidRPr="00EC20F7" w14:paraId="2F22B26D" w14:textId="77777777" w:rsidTr="00E31A8F">
        <w:trPr>
          <w:trHeight w:val="512"/>
          <w:jc w:val="center"/>
        </w:trPr>
        <w:tc>
          <w:tcPr>
            <w:tcW w:w="2128" w:type="dxa"/>
            <w:vAlign w:val="center"/>
          </w:tcPr>
          <w:p w14:paraId="00CAFF57" w14:textId="77777777" w:rsidR="00C30BA6" w:rsidRPr="00EC20F7" w:rsidRDefault="00E31A8F" w:rsidP="00E31A8F">
            <w:pPr>
              <w:pStyle w:val="Text"/>
              <w:spacing w:line="240" w:lineRule="auto"/>
              <w:ind w:firstLine="0"/>
              <w:jc w:val="center"/>
              <w:rPr>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pdq</m:t>
                    </m:r>
                  </m:sub>
                </m:sSub>
                <m:r>
                  <w:rPr>
                    <w:rFonts w:ascii="Cambria Math" w:hAnsi="Cambria Math"/>
                    <w:sz w:val="22"/>
                    <w:szCs w:val="22"/>
                  </w:rPr>
                  <m:t>=2</m:t>
                </m:r>
                <m:rad>
                  <m:radPr>
                    <m:degHide m:val="1"/>
                    <m:ctrlPr>
                      <w:rPr>
                        <w:rFonts w:ascii="Cambria Math" w:hAnsi="Cambria Math"/>
                        <w:i/>
                        <w:sz w:val="22"/>
                        <w:szCs w:val="22"/>
                      </w:rPr>
                    </m:ctrlPr>
                  </m:radPr>
                  <m:deg/>
                  <m:e>
                    <m:r>
                      <w:rPr>
                        <w:rFonts w:ascii="Cambria Math" w:hAnsi="Cambria Math"/>
                        <w:sz w:val="22"/>
                        <w:szCs w:val="22"/>
                      </w:rPr>
                      <m:t>2</m:t>
                    </m:r>
                  </m:e>
                </m:ra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dc</m:t>
                    </m:r>
                  </m:sub>
                </m:sSub>
                <m:r>
                  <w:rPr>
                    <w:rFonts w:ascii="Cambria Math" w:hAnsi="Cambria Math"/>
                    <w:sz w:val="22"/>
                    <w:szCs w:val="22"/>
                  </w:rPr>
                  <m:t xml:space="preserve"> C</m:t>
                </m:r>
              </m:oMath>
            </m:oMathPara>
          </w:p>
        </w:tc>
        <w:tc>
          <w:tcPr>
            <w:tcW w:w="1952" w:type="dxa"/>
            <w:vAlign w:val="center"/>
          </w:tcPr>
          <w:p w14:paraId="06B26CBF" w14:textId="77777777" w:rsidR="00C30BA6" w:rsidRPr="00EC20F7" w:rsidRDefault="00E31A8F" w:rsidP="00E31A8F">
            <w:pPr>
              <w:pStyle w:val="Text"/>
              <w:spacing w:line="240" w:lineRule="auto"/>
              <w:ind w:firstLine="0"/>
              <w:jc w:val="center"/>
              <w:rPr>
                <w:b/>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idq</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rPr>
                      <m:t>dc</m:t>
                    </m:r>
                  </m:sub>
                  <m:sup>
                    <m:r>
                      <w:rPr>
                        <w:rFonts w:ascii="Cambria Math" w:hAnsi="Cambria Math"/>
                        <w:sz w:val="22"/>
                        <w:szCs w:val="22"/>
                      </w:rPr>
                      <m:t>2</m:t>
                    </m:r>
                  </m:sup>
                </m:sSubSup>
                <m:r>
                  <w:rPr>
                    <w:rFonts w:ascii="Cambria Math" w:hAnsi="Cambria Math"/>
                    <w:sz w:val="22"/>
                    <w:szCs w:val="22"/>
                  </w:rPr>
                  <m:t xml:space="preserve"> C</m:t>
                </m:r>
              </m:oMath>
            </m:oMathPara>
          </w:p>
        </w:tc>
        <w:tc>
          <w:tcPr>
            <w:tcW w:w="2527" w:type="dxa"/>
            <w:vAlign w:val="center"/>
          </w:tcPr>
          <w:p w14:paraId="0602A173" w14:textId="77777777" w:rsidR="00C30BA6" w:rsidRPr="00EC20F7" w:rsidRDefault="00E31A8F" w:rsidP="00E31A8F">
            <w:pPr>
              <w:pStyle w:val="Text"/>
              <w:spacing w:line="240" w:lineRule="auto"/>
              <w:ind w:firstLine="0"/>
              <w:jc w:val="center"/>
              <w:rPr>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pdq</m:t>
                    </m:r>
                  </m:sub>
                </m:sSub>
                <m:r>
                  <w:rPr>
                    <w:rFonts w:ascii="Cambria Math" w:hAnsi="Cambria Math"/>
                    <w:sz w:val="22"/>
                    <w:szCs w:val="22"/>
                  </w:rPr>
                  <m:t>=2</m:t>
                </m:r>
                <m:rad>
                  <m:radPr>
                    <m:degHide m:val="1"/>
                    <m:ctrlPr>
                      <w:rPr>
                        <w:rFonts w:ascii="Cambria Math" w:hAnsi="Cambria Math"/>
                        <w:i/>
                        <w:sz w:val="22"/>
                        <w:szCs w:val="22"/>
                      </w:rPr>
                    </m:ctrlPr>
                  </m:radPr>
                  <m:deg/>
                  <m:e>
                    <m:r>
                      <w:rPr>
                        <w:rFonts w:ascii="Cambria Math" w:hAnsi="Cambria Math"/>
                        <w:sz w:val="22"/>
                        <w:szCs w:val="22"/>
                      </w:rPr>
                      <m:t>2</m:t>
                    </m:r>
                  </m:e>
                </m:ra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ω</m:t>
                    </m:r>
                  </m:e>
                  <m:sub>
                    <m:r>
                      <w:rPr>
                        <w:rFonts w:ascii="Cambria Math" w:hAnsi="Cambria Math"/>
                        <w:sz w:val="22"/>
                        <w:szCs w:val="22"/>
                      </w:rPr>
                      <m:t>speed</m:t>
                    </m:r>
                  </m:sub>
                </m:sSub>
                <m:r>
                  <w:rPr>
                    <w:rFonts w:ascii="Cambria Math" w:hAnsi="Cambria Math"/>
                    <w:sz w:val="22"/>
                    <w:szCs w:val="22"/>
                  </w:rPr>
                  <m:t xml:space="preserve"> </m:t>
                </m:r>
                <m:f>
                  <m:fPr>
                    <m:type m:val="skw"/>
                    <m:ctrlPr>
                      <w:rPr>
                        <w:rFonts w:ascii="Cambria Math" w:hAnsi="Cambria Math"/>
                        <w:i/>
                        <w:sz w:val="22"/>
                        <w:szCs w:val="22"/>
                      </w:rPr>
                    </m:ctrlPr>
                  </m:fPr>
                  <m:num>
                    <m:r>
                      <w:rPr>
                        <w:rFonts w:ascii="Cambria Math" w:hAnsi="Cambria Math"/>
                        <w:sz w:val="22"/>
                        <w:szCs w:val="22"/>
                      </w:rPr>
                      <m:t>J</m:t>
                    </m:r>
                  </m:num>
                  <m:den>
                    <m:r>
                      <w:rPr>
                        <w:rFonts w:ascii="Cambria Math" w:hAnsi="Cambria Math"/>
                        <w:sz w:val="22"/>
                        <w:szCs w:val="22"/>
                      </w:rPr>
                      <m:t>p</m:t>
                    </m:r>
                  </m:den>
                </m:f>
              </m:oMath>
            </m:oMathPara>
          </w:p>
        </w:tc>
        <w:tc>
          <w:tcPr>
            <w:tcW w:w="1668" w:type="dxa"/>
            <w:vAlign w:val="center"/>
          </w:tcPr>
          <w:p w14:paraId="2DF87163" w14:textId="77777777" w:rsidR="00C30BA6" w:rsidRPr="00EC20F7" w:rsidRDefault="00E31A8F" w:rsidP="00E31A8F">
            <w:pPr>
              <w:pStyle w:val="Text"/>
              <w:spacing w:line="240" w:lineRule="auto"/>
              <w:ind w:firstLine="0"/>
              <w:jc w:val="center"/>
              <w:rPr>
                <w:b/>
                <w:sz w:val="24"/>
                <w:szCs w:val="24"/>
              </w:rPr>
            </w:pPr>
            <m:oMathPara>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idq</m:t>
                    </m:r>
                  </m:sub>
                </m:sSub>
                <m:r>
                  <w:rPr>
                    <w:rFonts w:ascii="Cambria Math" w:hAnsi="Cambria Math"/>
                    <w:sz w:val="22"/>
                    <w:szCs w:val="22"/>
                  </w:rPr>
                  <m:t xml:space="preserve">=2 </m:t>
                </m:r>
                <m:sSubSup>
                  <m:sSubSupPr>
                    <m:ctrlPr>
                      <w:rPr>
                        <w:rFonts w:ascii="Cambria Math" w:hAnsi="Cambria Math"/>
                        <w:i/>
                        <w:sz w:val="22"/>
                        <w:szCs w:val="22"/>
                      </w:rPr>
                    </m:ctrlPr>
                  </m:sSubSupPr>
                  <m:e>
                    <m:r>
                      <w:rPr>
                        <w:rFonts w:ascii="Cambria Math" w:hAnsi="Cambria Math"/>
                        <w:sz w:val="22"/>
                        <w:szCs w:val="22"/>
                      </w:rPr>
                      <m:t>ω</m:t>
                    </m:r>
                  </m:e>
                  <m:sub>
                    <m:r>
                      <w:rPr>
                        <w:rFonts w:ascii="Cambria Math" w:hAnsi="Cambria Math"/>
                        <w:sz w:val="22"/>
                        <w:szCs w:val="22"/>
                      </w:rPr>
                      <m:t>speed</m:t>
                    </m:r>
                  </m:sub>
                  <m:sup>
                    <m:r>
                      <w:rPr>
                        <w:rFonts w:ascii="Cambria Math" w:hAnsi="Cambria Math"/>
                        <w:sz w:val="22"/>
                        <w:szCs w:val="22"/>
                      </w:rPr>
                      <m:t>2</m:t>
                    </m:r>
                  </m:sup>
                </m:sSubSup>
                <m:r>
                  <w:rPr>
                    <w:rFonts w:ascii="Cambria Math" w:hAnsi="Cambria Math"/>
                    <w:sz w:val="22"/>
                    <w:szCs w:val="22"/>
                  </w:rPr>
                  <m:t xml:space="preserve"> </m:t>
                </m:r>
                <m:f>
                  <m:fPr>
                    <m:type m:val="skw"/>
                    <m:ctrlPr>
                      <w:rPr>
                        <w:rFonts w:ascii="Cambria Math" w:hAnsi="Cambria Math"/>
                        <w:i/>
                        <w:sz w:val="22"/>
                        <w:szCs w:val="22"/>
                      </w:rPr>
                    </m:ctrlPr>
                  </m:fPr>
                  <m:num>
                    <m:r>
                      <w:rPr>
                        <w:rFonts w:ascii="Cambria Math" w:hAnsi="Cambria Math"/>
                        <w:sz w:val="22"/>
                        <w:szCs w:val="22"/>
                      </w:rPr>
                      <m:t>J</m:t>
                    </m:r>
                  </m:num>
                  <m:den>
                    <m:r>
                      <w:rPr>
                        <w:rFonts w:ascii="Cambria Math" w:hAnsi="Cambria Math"/>
                        <w:sz w:val="22"/>
                        <w:szCs w:val="22"/>
                      </w:rPr>
                      <m:t>p</m:t>
                    </m:r>
                  </m:den>
                </m:f>
              </m:oMath>
            </m:oMathPara>
          </w:p>
        </w:tc>
      </w:tr>
      <w:tr w:rsidR="00C30BA6" w:rsidRPr="00EC20F7" w14:paraId="381896C3" w14:textId="77777777" w:rsidTr="00E31A8F">
        <w:trPr>
          <w:trHeight w:val="1385"/>
          <w:jc w:val="center"/>
        </w:trPr>
        <w:tc>
          <w:tcPr>
            <w:tcW w:w="8275" w:type="dxa"/>
            <w:gridSpan w:val="4"/>
            <w:vAlign w:val="center"/>
          </w:tcPr>
          <w:p w14:paraId="6123DE6B" w14:textId="77777777" w:rsidR="00C30BA6" w:rsidRPr="00EC20F7" w:rsidRDefault="00E31A8F" w:rsidP="00E31A8F">
            <w:pPr>
              <w:jc w:val="center"/>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pdq</m:t>
                  </m:r>
                </m:sub>
              </m:sSub>
            </m:oMath>
            <w:r w:rsidR="00C30BA6" w:rsidRPr="00EC20F7">
              <w:rPr>
                <w:rFonts w:eastAsiaTheme="minorEastAsia"/>
              </w:rPr>
              <w:t xml:space="preserve">= proportional gain, </w:t>
            </w:r>
            <m:oMath>
              <m:sSub>
                <m:sSubPr>
                  <m:ctrlPr>
                    <w:rPr>
                      <w:rFonts w:ascii="Cambria Math" w:hAnsi="Cambria Math"/>
                      <w:i/>
                    </w:rPr>
                  </m:ctrlPr>
                </m:sSubPr>
                <m:e>
                  <m:r>
                    <w:rPr>
                      <w:rFonts w:ascii="Cambria Math" w:hAnsi="Cambria Math"/>
                    </w:rPr>
                    <m:t>k</m:t>
                  </m:r>
                </m:e>
                <m:sub>
                  <m:r>
                    <w:rPr>
                      <w:rFonts w:ascii="Cambria Math" w:hAnsi="Cambria Math"/>
                    </w:rPr>
                    <m:t>idq</m:t>
                  </m:r>
                </m:sub>
              </m:sSub>
            </m:oMath>
            <w:r w:rsidR="00C30BA6" w:rsidRPr="00EC20F7">
              <w:rPr>
                <w:rFonts w:eastAsiaTheme="minorEastAsia"/>
              </w:rPr>
              <w:t>= integral gain,</w:t>
            </w:r>
            <m:oMath>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oc</m:t>
                  </m:r>
                </m:sub>
              </m:sSub>
            </m:oMath>
            <w:r w:rsidR="00C30BA6" w:rsidRPr="00EC20F7">
              <w:rPr>
                <w:rFonts w:eastAsiaTheme="minorEastAsia"/>
              </w:rPr>
              <w:t>= bandwidth current controller [rad/s],</w:t>
            </w:r>
            <m:oMath>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speed</m:t>
                  </m:r>
                </m:sub>
              </m:sSub>
            </m:oMath>
            <w:r w:rsidR="00C30BA6" w:rsidRPr="00EC20F7">
              <w:rPr>
                <w:rFonts w:eastAsiaTheme="minorEastAsia"/>
              </w:rPr>
              <w:t>= bandwidth speed controller [rad/s],</w:t>
            </w:r>
            <m:oMath>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f</m:t>
                  </m:r>
                </m:sub>
              </m:sSub>
            </m:oMath>
            <w:r w:rsidR="00C30BA6" w:rsidRPr="00EC20F7">
              <w:rPr>
                <w:rFonts w:eastAsiaTheme="minorEastAsia"/>
              </w:rPr>
              <w:t xml:space="preserve">= </w:t>
            </w:r>
            <w:r w:rsidR="00C30BA6">
              <w:rPr>
                <w:rFonts w:eastAsiaTheme="minorEastAsia"/>
              </w:rPr>
              <w:t>g</w:t>
            </w:r>
            <w:r w:rsidR="00C30BA6" w:rsidRPr="00EC20F7">
              <w:rPr>
                <w:rFonts w:eastAsiaTheme="minorEastAsia"/>
              </w:rPr>
              <w:t>rid filter inductance [H],</w:t>
            </w: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f</m:t>
                  </m:r>
                </m:sub>
              </m:sSub>
            </m:oMath>
            <w:r w:rsidR="00C30BA6" w:rsidRPr="00EC20F7">
              <w:rPr>
                <w:rFonts w:eastAsiaTheme="minorEastAsia"/>
              </w:rPr>
              <w:t xml:space="preserve">= </w:t>
            </w:r>
            <w:r w:rsidR="00C30BA6">
              <w:rPr>
                <w:rFonts w:eastAsiaTheme="minorEastAsia"/>
              </w:rPr>
              <w:t>g</w:t>
            </w:r>
            <w:r w:rsidR="00C30BA6" w:rsidRPr="00EC20F7">
              <w:rPr>
                <w:rFonts w:eastAsiaTheme="minorEastAsia"/>
              </w:rPr>
              <w:t>rid filter inductance resistance [</w:t>
            </w:r>
            <m:oMath>
              <m:r>
                <m:rPr>
                  <m:sty m:val="p"/>
                </m:rPr>
                <w:rPr>
                  <w:rFonts w:ascii="Cambria Math" w:eastAsiaTheme="minorEastAsia" w:hAnsi="Cambria Math"/>
                </w:rPr>
                <m:t>Ω</m:t>
              </m:r>
            </m:oMath>
            <w:r w:rsidR="00C30BA6" w:rsidRPr="00EC20F7">
              <w:rPr>
                <w:rFonts w:eastAsiaTheme="minorEastAsia"/>
              </w:rPr>
              <w:t>],</w:t>
            </w:r>
            <m:oMath>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r</m:t>
                  </m:r>
                </m:sub>
              </m:sSub>
            </m:oMath>
            <w:r w:rsidR="00C30BA6" w:rsidRPr="00EC20F7">
              <w:rPr>
                <w:rFonts w:eastAsiaTheme="minorEastAsia"/>
              </w:rPr>
              <w:t xml:space="preserve">= </w:t>
            </w:r>
            <w:r w:rsidR="00C30BA6">
              <w:rPr>
                <w:rFonts w:eastAsiaTheme="minorEastAsia"/>
              </w:rPr>
              <w:t>r</w:t>
            </w:r>
            <w:r w:rsidR="00C30BA6" w:rsidRPr="00EC20F7">
              <w:rPr>
                <w:rFonts w:eastAsiaTheme="minorEastAsia"/>
              </w:rPr>
              <w:t>otor inductance [H],</w:t>
            </w: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r</m:t>
                  </m:r>
                </m:sub>
              </m:sSub>
            </m:oMath>
            <w:r w:rsidR="00C30BA6" w:rsidRPr="00EC20F7">
              <w:rPr>
                <w:rFonts w:eastAsiaTheme="minorEastAsia"/>
              </w:rPr>
              <w:t xml:space="preserve">= </w:t>
            </w:r>
            <w:r w:rsidR="00C30BA6">
              <w:rPr>
                <w:rFonts w:eastAsiaTheme="minorEastAsia"/>
              </w:rPr>
              <w:t>r</w:t>
            </w:r>
            <w:r w:rsidR="00C30BA6" w:rsidRPr="00EC20F7">
              <w:rPr>
                <w:rFonts w:eastAsiaTheme="minorEastAsia"/>
              </w:rPr>
              <w:t>otor inductance resistance [</w:t>
            </w:r>
            <m:oMath>
              <m:r>
                <m:rPr>
                  <m:sty m:val="p"/>
                </m:rPr>
                <w:rPr>
                  <w:rFonts w:ascii="Cambria Math" w:eastAsiaTheme="minorEastAsia" w:hAnsi="Cambria Math"/>
                </w:rPr>
                <m:t>Ω</m:t>
              </m:r>
            </m:oMath>
            <w:r w:rsidR="00C30BA6" w:rsidRPr="00EC20F7">
              <w:rPr>
                <w:rFonts w:eastAsiaTheme="minorEastAsia"/>
              </w:rPr>
              <w:t>],</w:t>
            </w:r>
            <m:oMath>
              <m:r>
                <w:rPr>
                  <w:rFonts w:ascii="Cambria Math" w:hAnsi="Cambria Math"/>
                </w:rPr>
                <m:t xml:space="preserve"> J</m:t>
              </m:r>
            </m:oMath>
            <w:r w:rsidR="00C30BA6" w:rsidRPr="00EC20F7">
              <w:rPr>
                <w:rFonts w:eastAsiaTheme="minorEastAsia"/>
              </w:rPr>
              <w:t xml:space="preserve">= generator </w:t>
            </w:r>
            <w:r w:rsidR="00C30BA6">
              <w:rPr>
                <w:rFonts w:eastAsiaTheme="minorEastAsia"/>
              </w:rPr>
              <w:t>i</w:t>
            </w:r>
            <w:r w:rsidR="00C30BA6" w:rsidRPr="00EC20F7">
              <w:rPr>
                <w:rFonts w:eastAsiaTheme="minorEastAsia"/>
              </w:rPr>
              <w:t>nertia [kgm</w:t>
            </w:r>
            <w:r w:rsidR="00C30BA6" w:rsidRPr="00EC20F7">
              <w:rPr>
                <w:rFonts w:eastAsiaTheme="minorEastAsia"/>
                <w:vertAlign w:val="superscript"/>
              </w:rPr>
              <w:t>2</w:t>
            </w:r>
            <w:r w:rsidR="00C30BA6" w:rsidRPr="00EC20F7">
              <w:rPr>
                <w:rFonts w:eastAsiaTheme="minorEastAsia"/>
              </w:rPr>
              <w:t>],</w:t>
            </w:r>
            <m:oMath>
              <m:r>
                <w:rPr>
                  <w:rFonts w:ascii="Cambria Math" w:eastAsiaTheme="minorEastAsia" w:hAnsi="Cambria Math"/>
                </w:rPr>
                <m:t xml:space="preserve"> p</m:t>
              </m:r>
            </m:oMath>
            <w:r w:rsidR="00C30BA6" w:rsidRPr="00EC20F7">
              <w:rPr>
                <w:rFonts w:eastAsiaTheme="minorEastAsia"/>
              </w:rPr>
              <w:t xml:space="preserve">= pole pairs, </w:t>
            </w:r>
            <m:oMath>
              <m:r>
                <w:rPr>
                  <w:rFonts w:ascii="Cambria Math" w:eastAsiaTheme="minorEastAsia" w:hAnsi="Cambria Math"/>
                </w:rPr>
                <m:t>σ</m:t>
              </m:r>
            </m:oMath>
            <w:r w:rsidR="00C30BA6" w:rsidRPr="00EC20F7">
              <w:rPr>
                <w:rFonts w:eastAsiaTheme="minorEastAsia"/>
              </w:rPr>
              <w:t xml:space="preserve">= loss coefficient, </w:t>
            </w:r>
            <m:oMath>
              <m:r>
                <w:rPr>
                  <w:rFonts w:ascii="Cambria Math" w:eastAsiaTheme="minorEastAsia" w:hAnsi="Cambria Math"/>
                </w:rPr>
                <m:t>C</m:t>
              </m:r>
            </m:oMath>
            <w:r w:rsidR="00C30BA6" w:rsidRPr="00EC20F7">
              <w:rPr>
                <w:rFonts w:eastAsiaTheme="minorEastAsia"/>
              </w:rPr>
              <w:t>= DC-link capacitance [F]</w:t>
            </w:r>
          </w:p>
        </w:tc>
      </w:tr>
    </w:tbl>
    <w:p w14:paraId="225C7794" w14:textId="77777777" w:rsidR="00C30BA6" w:rsidRPr="00EF719E" w:rsidRDefault="00C30BA6" w:rsidP="00C30BA6">
      <w:pPr>
        <w:pStyle w:val="Text"/>
        <w:spacing w:line="360" w:lineRule="auto"/>
        <w:ind w:firstLine="0"/>
        <w:rPr>
          <w:sz w:val="24"/>
          <w:szCs w:val="24"/>
        </w:rPr>
      </w:pPr>
    </w:p>
    <w:p w14:paraId="50644035" w14:textId="77777777" w:rsidR="00C30BA6" w:rsidRPr="00EF719E" w:rsidRDefault="00C30BA6" w:rsidP="00C30BA6">
      <w:pPr>
        <w:pStyle w:val="Text"/>
        <w:spacing w:line="360" w:lineRule="auto"/>
        <w:rPr>
          <w:sz w:val="24"/>
          <w:szCs w:val="24"/>
        </w:rPr>
      </w:pPr>
    </w:p>
    <w:p w14:paraId="31000A1F" w14:textId="77777777" w:rsidR="00C30BA6" w:rsidRPr="00EF719E" w:rsidRDefault="00C30BA6" w:rsidP="00C30BA6">
      <w:pPr>
        <w:pStyle w:val="Text"/>
        <w:spacing w:line="360" w:lineRule="auto"/>
        <w:rPr>
          <w:sz w:val="24"/>
          <w:szCs w:val="24"/>
        </w:rPr>
      </w:pPr>
    </w:p>
    <w:p w14:paraId="69910B12" w14:textId="77777777" w:rsidR="00C30BA6" w:rsidRPr="00EF719E" w:rsidRDefault="00C30BA6" w:rsidP="00C30BA6">
      <w:pPr>
        <w:pStyle w:val="Text"/>
        <w:spacing w:line="360" w:lineRule="auto"/>
        <w:rPr>
          <w:sz w:val="24"/>
          <w:szCs w:val="24"/>
        </w:rPr>
      </w:pPr>
    </w:p>
    <w:p w14:paraId="7C629A23" w14:textId="77777777" w:rsidR="00C30BA6" w:rsidRPr="00EF719E" w:rsidRDefault="00C30BA6" w:rsidP="00C30BA6">
      <w:pPr>
        <w:pStyle w:val="Text"/>
        <w:spacing w:line="360" w:lineRule="auto"/>
        <w:rPr>
          <w:sz w:val="24"/>
          <w:szCs w:val="24"/>
        </w:rPr>
      </w:pPr>
    </w:p>
    <w:p w14:paraId="6DC0206E" w14:textId="77777777" w:rsidR="00C30BA6" w:rsidRPr="00EF719E" w:rsidRDefault="00C30BA6" w:rsidP="00C30BA6">
      <w:pPr>
        <w:pStyle w:val="Text"/>
        <w:spacing w:line="360" w:lineRule="auto"/>
        <w:rPr>
          <w:sz w:val="24"/>
          <w:szCs w:val="24"/>
        </w:rPr>
      </w:pPr>
    </w:p>
    <w:p w14:paraId="7EA91591" w14:textId="77777777" w:rsidR="00C30BA6" w:rsidRPr="00EF719E" w:rsidRDefault="00C30BA6" w:rsidP="00C30BA6">
      <w:pPr>
        <w:pStyle w:val="Text"/>
        <w:spacing w:line="360" w:lineRule="auto"/>
        <w:rPr>
          <w:sz w:val="24"/>
          <w:szCs w:val="24"/>
        </w:rPr>
      </w:pPr>
    </w:p>
    <w:p w14:paraId="37AD5463" w14:textId="77777777" w:rsidR="00C30BA6" w:rsidRPr="00EF719E" w:rsidRDefault="00C30BA6" w:rsidP="00C30BA6">
      <w:pPr>
        <w:pStyle w:val="Text"/>
        <w:spacing w:line="360" w:lineRule="auto"/>
        <w:rPr>
          <w:sz w:val="24"/>
          <w:szCs w:val="24"/>
        </w:rPr>
      </w:pPr>
    </w:p>
    <w:p w14:paraId="0F8B256C" w14:textId="77777777" w:rsidR="00C30BA6" w:rsidRPr="00EF719E" w:rsidRDefault="00C30BA6" w:rsidP="00C30BA6">
      <w:pPr>
        <w:pStyle w:val="Text"/>
        <w:spacing w:line="360" w:lineRule="auto"/>
        <w:rPr>
          <w:sz w:val="24"/>
          <w:szCs w:val="24"/>
        </w:rPr>
      </w:pPr>
    </w:p>
    <w:p w14:paraId="68275056" w14:textId="77777777" w:rsidR="00C30BA6" w:rsidRPr="00EF719E" w:rsidRDefault="00C30BA6" w:rsidP="00C30BA6">
      <w:pPr>
        <w:pStyle w:val="Text"/>
        <w:spacing w:line="360" w:lineRule="auto"/>
        <w:rPr>
          <w:sz w:val="24"/>
          <w:szCs w:val="24"/>
        </w:rPr>
      </w:pPr>
    </w:p>
    <w:p w14:paraId="4741E49C" w14:textId="77777777" w:rsidR="00C30BA6" w:rsidRPr="00EF719E" w:rsidRDefault="00C30BA6" w:rsidP="00C30BA6">
      <w:pPr>
        <w:pStyle w:val="Text"/>
        <w:spacing w:line="360" w:lineRule="auto"/>
        <w:ind w:firstLine="0"/>
        <w:rPr>
          <w:sz w:val="24"/>
          <w:szCs w:val="24"/>
        </w:rPr>
      </w:pPr>
    </w:p>
    <w:p w14:paraId="45EC07B1" w14:textId="77777777" w:rsidR="00C30BA6" w:rsidRDefault="00C30BA6" w:rsidP="00C30BA6">
      <w:pPr>
        <w:pStyle w:val="Text"/>
        <w:spacing w:line="360" w:lineRule="auto"/>
        <w:ind w:firstLine="0"/>
        <w:rPr>
          <w:sz w:val="24"/>
          <w:szCs w:val="24"/>
        </w:rPr>
      </w:pPr>
    </w:p>
    <w:p w14:paraId="0AEFF509" w14:textId="77777777" w:rsidR="00C30BA6" w:rsidRDefault="00C30BA6" w:rsidP="00C30BA6">
      <w:pPr>
        <w:pStyle w:val="Text"/>
        <w:spacing w:line="360" w:lineRule="auto"/>
        <w:ind w:firstLine="0"/>
        <w:rPr>
          <w:sz w:val="24"/>
          <w:szCs w:val="24"/>
        </w:rPr>
      </w:pPr>
    </w:p>
    <w:p w14:paraId="34A1C1A4" w14:textId="16AA8782" w:rsidR="00C43C7E" w:rsidRDefault="00C43C7E" w:rsidP="00B81E83">
      <w:pPr>
        <w:pStyle w:val="Text"/>
        <w:spacing w:line="360" w:lineRule="auto"/>
        <w:ind w:firstLine="0"/>
        <w:rPr>
          <w:sz w:val="24"/>
          <w:szCs w:val="24"/>
        </w:rPr>
      </w:pPr>
    </w:p>
    <w:p w14:paraId="271D5102" w14:textId="2AB977D8" w:rsidR="00C30BA6" w:rsidRDefault="00C30BA6" w:rsidP="00B81E83">
      <w:pPr>
        <w:pStyle w:val="Text"/>
        <w:spacing w:line="360" w:lineRule="auto"/>
        <w:ind w:firstLine="0"/>
        <w:rPr>
          <w:sz w:val="24"/>
          <w:szCs w:val="24"/>
        </w:rPr>
      </w:pPr>
    </w:p>
    <w:p w14:paraId="28376333" w14:textId="77777777" w:rsidR="00C30BA6" w:rsidRPr="00EF719E" w:rsidRDefault="00C30BA6" w:rsidP="00B81E83">
      <w:pPr>
        <w:pStyle w:val="Text"/>
        <w:spacing w:line="360" w:lineRule="auto"/>
        <w:ind w:firstLine="0"/>
        <w:rPr>
          <w:sz w:val="24"/>
          <w:szCs w:val="24"/>
        </w:rPr>
      </w:pPr>
    </w:p>
    <w:p w14:paraId="3F61AA95" w14:textId="20D9F8D0" w:rsidR="00C43C7E" w:rsidRPr="00EF719E" w:rsidRDefault="00C43C7E" w:rsidP="00B81E83">
      <w:pPr>
        <w:pStyle w:val="Text"/>
        <w:spacing w:line="360" w:lineRule="auto"/>
        <w:ind w:firstLine="0"/>
        <w:rPr>
          <w:sz w:val="24"/>
          <w:szCs w:val="24"/>
        </w:rPr>
      </w:pPr>
    </w:p>
    <w:p w14:paraId="652AFF81" w14:textId="77777777" w:rsidR="00C43C7E" w:rsidRPr="00EF719E" w:rsidRDefault="00C43C7E" w:rsidP="00B81E83">
      <w:pPr>
        <w:pStyle w:val="Text"/>
        <w:spacing w:line="360" w:lineRule="auto"/>
        <w:ind w:firstLine="0"/>
        <w:rPr>
          <w:sz w:val="24"/>
          <w:szCs w:val="24"/>
        </w:rPr>
      </w:pPr>
    </w:p>
    <w:p w14:paraId="0899C023" w14:textId="0D6CAC80" w:rsidR="00B81E83" w:rsidRPr="00EF719E" w:rsidRDefault="00B81E83" w:rsidP="00B81E83">
      <w:pPr>
        <w:pStyle w:val="Text"/>
        <w:spacing w:line="360" w:lineRule="auto"/>
        <w:ind w:firstLine="0"/>
        <w:rPr>
          <w:sz w:val="24"/>
          <w:szCs w:val="24"/>
        </w:rPr>
      </w:pPr>
    </w:p>
    <w:p w14:paraId="1D225D4E" w14:textId="4A6232A8" w:rsidR="00B81E83" w:rsidRPr="00EF719E" w:rsidRDefault="00B81E83" w:rsidP="00B81E83">
      <w:pPr>
        <w:pStyle w:val="Text"/>
        <w:spacing w:line="360" w:lineRule="auto"/>
        <w:ind w:firstLine="0"/>
        <w:rPr>
          <w:sz w:val="24"/>
          <w:szCs w:val="24"/>
        </w:rPr>
      </w:pPr>
    </w:p>
    <w:p w14:paraId="343E2F26" w14:textId="77777777" w:rsidR="00B81E83" w:rsidRPr="00EF719E" w:rsidRDefault="00B81E83" w:rsidP="00B81E83">
      <w:pPr>
        <w:pStyle w:val="Text"/>
        <w:spacing w:line="360" w:lineRule="auto"/>
        <w:ind w:firstLine="0"/>
        <w:rPr>
          <w:sz w:val="24"/>
          <w:szCs w:val="24"/>
        </w:rPr>
      </w:pPr>
    </w:p>
    <w:p w14:paraId="482ABC49" w14:textId="19A0D025" w:rsidR="00B81E83" w:rsidRDefault="00B81E83" w:rsidP="00B81E83">
      <w:pPr>
        <w:spacing w:line="360" w:lineRule="auto"/>
        <w:jc w:val="center"/>
        <w:rPr>
          <w:b/>
          <w:sz w:val="22"/>
          <w:szCs w:val="22"/>
        </w:rPr>
      </w:pPr>
      <w:r w:rsidRPr="00EF719E">
        <w:rPr>
          <w:b/>
          <w:noProof/>
        </w:rPr>
        <w:drawing>
          <wp:inline distT="0" distB="0" distL="0" distR="0" wp14:anchorId="4408F5C5" wp14:editId="41693958">
            <wp:extent cx="5573150" cy="1474470"/>
            <wp:effectExtent l="0" t="0" r="254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5590707" cy="1479115"/>
                    </a:xfrm>
                    <a:prstGeom prst="rect">
                      <a:avLst/>
                    </a:prstGeom>
                    <a:noFill/>
                  </pic:spPr>
                </pic:pic>
              </a:graphicData>
            </a:graphic>
          </wp:inline>
        </w:drawing>
      </w:r>
    </w:p>
    <w:p w14:paraId="495DCA92" w14:textId="77777777" w:rsidR="008C6D4C" w:rsidRPr="00EF719E" w:rsidRDefault="008C6D4C" w:rsidP="00B81E83">
      <w:pPr>
        <w:spacing w:line="360" w:lineRule="auto"/>
        <w:jc w:val="center"/>
        <w:rPr>
          <w:b/>
          <w:sz w:val="22"/>
          <w:szCs w:val="22"/>
        </w:rPr>
      </w:pPr>
    </w:p>
    <w:p w14:paraId="2A861EAD" w14:textId="3A8BC044" w:rsidR="00B81E83" w:rsidRPr="0068268F" w:rsidRDefault="0082290E" w:rsidP="00B81E83">
      <w:pPr>
        <w:spacing w:line="360" w:lineRule="auto"/>
        <w:ind w:firstLine="360"/>
        <w:jc w:val="center"/>
        <w:rPr>
          <w:sz w:val="22"/>
          <w:szCs w:val="22"/>
        </w:rPr>
      </w:pPr>
      <w:bookmarkStart w:id="330" w:name="_Toc125019516"/>
      <w:bookmarkStart w:id="331" w:name="_Toc129009411"/>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8</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00B81E83" w:rsidRPr="0068268F">
        <w:rPr>
          <w:b/>
          <w:sz w:val="22"/>
          <w:szCs w:val="22"/>
        </w:rPr>
        <w:t xml:space="preserve"> </w:t>
      </w:r>
      <w:r w:rsidR="00586CEF" w:rsidRPr="0068268F">
        <w:rPr>
          <w:bCs/>
          <w:sz w:val="22"/>
          <w:szCs w:val="22"/>
        </w:rPr>
        <w:t>Proposed</w:t>
      </w:r>
      <w:r w:rsidR="00586CEF" w:rsidRPr="0068268F">
        <w:rPr>
          <w:b/>
          <w:sz w:val="22"/>
          <w:szCs w:val="22"/>
        </w:rPr>
        <w:t xml:space="preserve"> </w:t>
      </w:r>
      <w:r w:rsidR="00586CEF" w:rsidRPr="0068268F">
        <w:rPr>
          <w:sz w:val="22"/>
          <w:szCs w:val="22"/>
        </w:rPr>
        <w:t>e</w:t>
      </w:r>
      <w:r w:rsidR="00B81E83" w:rsidRPr="0068268F">
        <w:rPr>
          <w:sz w:val="22"/>
          <w:szCs w:val="22"/>
        </w:rPr>
        <w:t>ncoder calibration algorithm.</w:t>
      </w:r>
      <w:bookmarkEnd w:id="330"/>
      <w:bookmarkEnd w:id="331"/>
    </w:p>
    <w:p w14:paraId="7653AABC" w14:textId="77777777" w:rsidR="00B81E83" w:rsidRPr="00EF719E" w:rsidRDefault="00B81E83" w:rsidP="00B81E83">
      <w:pPr>
        <w:pStyle w:val="Text"/>
        <w:spacing w:line="360" w:lineRule="auto"/>
        <w:ind w:firstLine="0"/>
        <w:rPr>
          <w:sz w:val="24"/>
          <w:szCs w:val="24"/>
        </w:rPr>
      </w:pPr>
    </w:p>
    <w:p w14:paraId="02C9F0FA" w14:textId="4AAC101D" w:rsidR="00B81E83" w:rsidRPr="00EF719E" w:rsidRDefault="00B81E83" w:rsidP="00B81E83">
      <w:pPr>
        <w:pStyle w:val="Text"/>
        <w:spacing w:line="360" w:lineRule="auto"/>
        <w:ind w:firstLine="0"/>
        <w:rPr>
          <w:sz w:val="24"/>
          <w:szCs w:val="24"/>
        </w:rPr>
      </w:pPr>
    </w:p>
    <w:p w14:paraId="45F2FF01" w14:textId="162D945F" w:rsidR="00B81E83" w:rsidRPr="00EF719E" w:rsidRDefault="00B81E83" w:rsidP="00B81E83">
      <w:pPr>
        <w:pStyle w:val="Text"/>
        <w:spacing w:line="360" w:lineRule="auto"/>
        <w:ind w:firstLine="0"/>
        <w:rPr>
          <w:sz w:val="24"/>
          <w:szCs w:val="24"/>
        </w:rPr>
      </w:pPr>
    </w:p>
    <w:p w14:paraId="6DA1AD2B" w14:textId="6E7D2E59" w:rsidR="00B81E83" w:rsidRPr="00EF719E" w:rsidRDefault="00B81E83" w:rsidP="00B81E83">
      <w:pPr>
        <w:pStyle w:val="Text"/>
        <w:spacing w:line="360" w:lineRule="auto"/>
        <w:ind w:firstLine="0"/>
        <w:rPr>
          <w:sz w:val="24"/>
          <w:szCs w:val="24"/>
        </w:rPr>
      </w:pPr>
    </w:p>
    <w:p w14:paraId="5368038B" w14:textId="585CC509" w:rsidR="00B81E83" w:rsidRPr="00EF719E" w:rsidRDefault="00B81E83" w:rsidP="00B81E83">
      <w:pPr>
        <w:pStyle w:val="Text"/>
        <w:spacing w:line="360" w:lineRule="auto"/>
        <w:ind w:firstLine="0"/>
        <w:rPr>
          <w:sz w:val="24"/>
          <w:szCs w:val="24"/>
        </w:rPr>
      </w:pPr>
    </w:p>
    <w:p w14:paraId="79FFC66E" w14:textId="646C53D5" w:rsidR="00B81E83" w:rsidRPr="00EF719E" w:rsidRDefault="00B81E83" w:rsidP="00B81E83">
      <w:pPr>
        <w:pStyle w:val="Text"/>
        <w:spacing w:line="360" w:lineRule="auto"/>
        <w:ind w:firstLine="0"/>
        <w:rPr>
          <w:sz w:val="24"/>
          <w:szCs w:val="24"/>
        </w:rPr>
      </w:pPr>
    </w:p>
    <w:p w14:paraId="2AD9058C" w14:textId="62B6864D" w:rsidR="00B81E83" w:rsidRPr="00EF719E" w:rsidRDefault="00B81E83" w:rsidP="00B81E83">
      <w:pPr>
        <w:pStyle w:val="Text"/>
        <w:spacing w:line="360" w:lineRule="auto"/>
        <w:ind w:firstLine="0"/>
        <w:rPr>
          <w:sz w:val="24"/>
          <w:szCs w:val="24"/>
        </w:rPr>
      </w:pPr>
    </w:p>
    <w:p w14:paraId="0F4B2BE4" w14:textId="51DF7D3A" w:rsidR="00B81E83" w:rsidRPr="00EF719E" w:rsidRDefault="00B81E83" w:rsidP="00B81E83">
      <w:pPr>
        <w:pStyle w:val="Text"/>
        <w:spacing w:line="360" w:lineRule="auto"/>
        <w:ind w:firstLine="0"/>
        <w:rPr>
          <w:sz w:val="24"/>
          <w:szCs w:val="24"/>
        </w:rPr>
      </w:pPr>
    </w:p>
    <w:p w14:paraId="05D40B24" w14:textId="577EEA96" w:rsidR="00B81E83" w:rsidRDefault="00B81E83" w:rsidP="00B81E83">
      <w:pPr>
        <w:pStyle w:val="Text"/>
        <w:spacing w:line="360" w:lineRule="auto"/>
        <w:ind w:firstLine="0"/>
        <w:rPr>
          <w:sz w:val="24"/>
          <w:szCs w:val="24"/>
        </w:rPr>
      </w:pPr>
    </w:p>
    <w:p w14:paraId="3AFA58A8" w14:textId="3127E88B" w:rsidR="00777C37" w:rsidRDefault="00777C37" w:rsidP="00B81E83">
      <w:pPr>
        <w:pStyle w:val="Text"/>
        <w:spacing w:line="360" w:lineRule="auto"/>
        <w:ind w:firstLine="0"/>
        <w:rPr>
          <w:sz w:val="24"/>
          <w:szCs w:val="24"/>
        </w:rPr>
      </w:pPr>
    </w:p>
    <w:p w14:paraId="6310E939" w14:textId="1AD0098C" w:rsidR="00777C37" w:rsidRDefault="00777C37" w:rsidP="00B81E83">
      <w:pPr>
        <w:pStyle w:val="Text"/>
        <w:spacing w:line="360" w:lineRule="auto"/>
        <w:ind w:firstLine="0"/>
        <w:rPr>
          <w:sz w:val="24"/>
          <w:szCs w:val="24"/>
        </w:rPr>
      </w:pPr>
    </w:p>
    <w:p w14:paraId="3A0B1188" w14:textId="77777777" w:rsidR="00777C37" w:rsidRPr="00EF719E" w:rsidRDefault="00777C37" w:rsidP="00B81E83">
      <w:pPr>
        <w:pStyle w:val="Text"/>
        <w:spacing w:line="360" w:lineRule="auto"/>
        <w:ind w:firstLine="0"/>
        <w:rPr>
          <w:sz w:val="24"/>
          <w:szCs w:val="24"/>
        </w:rPr>
      </w:pPr>
    </w:p>
    <w:p w14:paraId="756D4DEB" w14:textId="7D532601" w:rsidR="00B81E83" w:rsidRPr="00EF719E" w:rsidRDefault="00B81E83" w:rsidP="00B81E83">
      <w:pPr>
        <w:pStyle w:val="Text"/>
        <w:spacing w:line="360" w:lineRule="auto"/>
        <w:ind w:firstLine="0"/>
        <w:rPr>
          <w:sz w:val="24"/>
          <w:szCs w:val="24"/>
        </w:rPr>
      </w:pPr>
    </w:p>
    <w:p w14:paraId="224C1CBF" w14:textId="77777777" w:rsidR="0081038B" w:rsidRPr="00EF719E" w:rsidRDefault="0081038B" w:rsidP="006247AE">
      <w:pPr>
        <w:pStyle w:val="Text"/>
        <w:spacing w:line="360" w:lineRule="auto"/>
        <w:ind w:firstLine="0"/>
        <w:rPr>
          <w:sz w:val="24"/>
          <w:szCs w:val="24"/>
        </w:rPr>
      </w:pPr>
    </w:p>
    <w:p w14:paraId="58BF9CF0" w14:textId="03F576AC" w:rsidR="0081038B" w:rsidRPr="00EF719E" w:rsidRDefault="0081038B" w:rsidP="0081038B">
      <w:pPr>
        <w:pStyle w:val="Heading2"/>
        <w:numPr>
          <w:ilvl w:val="1"/>
          <w:numId w:val="35"/>
        </w:numPr>
        <w:rPr>
          <w:sz w:val="24"/>
          <w:szCs w:val="24"/>
        </w:rPr>
      </w:pPr>
      <w:bookmarkStart w:id="332" w:name="_Toc125019121"/>
      <w:bookmarkStart w:id="333" w:name="_Toc125807388"/>
      <w:bookmarkStart w:id="334" w:name="_Toc125807513"/>
      <w:bookmarkStart w:id="335" w:name="_Toc125808253"/>
      <w:bookmarkStart w:id="336" w:name="_Toc127366269"/>
      <w:r w:rsidRPr="00EF719E">
        <w:rPr>
          <w:sz w:val="24"/>
          <w:szCs w:val="24"/>
          <w:lang w:val="en-US"/>
        </w:rPr>
        <w:lastRenderedPageBreak/>
        <w:t>Experimental Results: DFIG Start-up Sequence</w:t>
      </w:r>
      <w:bookmarkEnd w:id="332"/>
      <w:bookmarkEnd w:id="333"/>
      <w:bookmarkEnd w:id="334"/>
      <w:bookmarkEnd w:id="335"/>
      <w:bookmarkEnd w:id="336"/>
      <w:r w:rsidRPr="00EF719E">
        <w:rPr>
          <w:sz w:val="24"/>
          <w:szCs w:val="24"/>
          <w:lang w:val="en-US"/>
        </w:rPr>
        <w:t xml:space="preserve"> </w:t>
      </w:r>
    </w:p>
    <w:p w14:paraId="40C00B87" w14:textId="77777777" w:rsidR="00B81E83" w:rsidRPr="00EF719E" w:rsidRDefault="00B81E83" w:rsidP="00B81E83">
      <w:pPr>
        <w:rPr>
          <w:lang w:eastAsia="x-none"/>
        </w:rPr>
      </w:pPr>
    </w:p>
    <w:p w14:paraId="12EC50D2" w14:textId="37A068D8" w:rsidR="006249FE" w:rsidRPr="00EC20F7" w:rsidRDefault="006249FE" w:rsidP="006249FE">
      <w:pPr>
        <w:pStyle w:val="Text"/>
        <w:spacing w:line="360" w:lineRule="auto"/>
        <w:ind w:firstLine="0"/>
        <w:rPr>
          <w:sz w:val="24"/>
          <w:szCs w:val="24"/>
        </w:rPr>
      </w:pPr>
      <w:r w:rsidRPr="00EC20F7">
        <w:rPr>
          <w:sz w:val="24"/>
          <w:szCs w:val="24"/>
        </w:rPr>
        <w:t>DFIG machines require a complex startup sequence because the reduced power converter only permits the machine to be controlled at speeds near synchronism, where the rotor demands a lower voltage. As described in [</w:t>
      </w:r>
      <w:r>
        <w:rPr>
          <w:sz w:val="24"/>
          <w:szCs w:val="24"/>
        </w:rPr>
        <w:t>105</w:t>
      </w:r>
      <w:r w:rsidRPr="00EC20F7">
        <w:rPr>
          <w:sz w:val="24"/>
          <w:szCs w:val="24"/>
        </w:rPr>
        <w:t>,</w:t>
      </w:r>
      <w:r>
        <w:rPr>
          <w:sz w:val="24"/>
          <w:szCs w:val="24"/>
        </w:rPr>
        <w:t>106</w:t>
      </w:r>
      <w:r w:rsidRPr="00EC20F7">
        <w:rPr>
          <w:sz w:val="24"/>
          <w:szCs w:val="24"/>
        </w:rPr>
        <w:t>], the startup sequence is mostly carried out by the rotor converter while the grid converter imposes a constant DC-link voltage</w:t>
      </w:r>
      <w:bookmarkStart w:id="337" w:name="OLE_LINK19"/>
      <w:r w:rsidRPr="00EC20F7">
        <w:rPr>
          <w:sz w:val="24"/>
          <w:szCs w:val="24"/>
        </w:rPr>
        <w:t>. Fig. 4.</w:t>
      </w:r>
      <w:r w:rsidR="00215056">
        <w:rPr>
          <w:sz w:val="24"/>
          <w:szCs w:val="24"/>
        </w:rPr>
        <w:t>9</w:t>
      </w:r>
      <w:r w:rsidRPr="00EC20F7">
        <w:rPr>
          <w:sz w:val="24"/>
          <w:szCs w:val="24"/>
        </w:rPr>
        <w:t xml:space="preserve"> shows the experimental results of the most relevant signals of the startup process for DFIG machine model. </w:t>
      </w:r>
      <w:bookmarkEnd w:id="337"/>
      <w:r w:rsidRPr="00EC20F7">
        <w:rPr>
          <w:sz w:val="24"/>
          <w:szCs w:val="24"/>
        </w:rPr>
        <w:t>The sequence starts with Fig. 4.</w:t>
      </w:r>
      <w:r w:rsidR="00215056">
        <w:rPr>
          <w:sz w:val="24"/>
          <w:szCs w:val="24"/>
        </w:rPr>
        <w:t>9</w:t>
      </w:r>
      <w:r w:rsidRPr="00EC20F7">
        <w:rPr>
          <w:sz w:val="24"/>
          <w:szCs w:val="24"/>
        </w:rPr>
        <w:t>(a)</w:t>
      </w:r>
      <w:r>
        <w:rPr>
          <w:sz w:val="24"/>
          <w:szCs w:val="24"/>
        </w:rPr>
        <w:t>,</w:t>
      </w:r>
      <w:r w:rsidRPr="00EC20F7">
        <w:rPr>
          <w:sz w:val="24"/>
          <w:szCs w:val="24"/>
        </w:rPr>
        <w:t xml:space="preserve"> where the DC-link</w:t>
      </w:r>
      <w:r>
        <w:rPr>
          <w:sz w:val="24"/>
          <w:szCs w:val="24"/>
        </w:rPr>
        <w:t xml:space="preserve"> is</w:t>
      </w:r>
      <w:r w:rsidRPr="00EC20F7">
        <w:rPr>
          <w:sz w:val="24"/>
          <w:szCs w:val="24"/>
        </w:rPr>
        <w:t xml:space="preserve"> pre-charged through the freewheel diodes of the insulated-gate bipolar transistor. Then, the GSC contactor is closed, and the grid converter starts regulating the DC-bus. In Fig. 4.</w:t>
      </w:r>
      <w:r w:rsidR="00215056">
        <w:rPr>
          <w:sz w:val="24"/>
          <w:szCs w:val="24"/>
        </w:rPr>
        <w:t>9</w:t>
      </w:r>
      <w:r w:rsidRPr="00EC20F7">
        <w:rPr>
          <w:sz w:val="24"/>
          <w:szCs w:val="24"/>
        </w:rPr>
        <w:t xml:space="preserve">(b). the rotor side converter is activated, and the dynamo accelerates the machine to near synchronism condition (1800 RPMs). Then, the current reference is set in the </w:t>
      </w:r>
      <w:r w:rsidRPr="00E02679">
        <w:rPr>
          <w:i/>
          <w:iCs/>
          <w:sz w:val="24"/>
          <w:szCs w:val="24"/>
        </w:rPr>
        <w:t>d</w:t>
      </w:r>
      <w:r w:rsidRPr="00EC20F7">
        <w:rPr>
          <w:sz w:val="24"/>
          <w:szCs w:val="24"/>
        </w:rPr>
        <w:t>-channel of rotor converter current controller to induce voltage in the stator, after which the encoder algorithm is activated to align the zero position of the rotor. A detailed description of the proposed encoder calibration algorithm is addressed in the next section. In Fig. 4.</w:t>
      </w:r>
      <w:r w:rsidR="00215056">
        <w:rPr>
          <w:sz w:val="24"/>
          <w:szCs w:val="24"/>
        </w:rPr>
        <w:t>9</w:t>
      </w:r>
      <w:r w:rsidRPr="00EC20F7">
        <w:rPr>
          <w:sz w:val="24"/>
          <w:szCs w:val="24"/>
        </w:rPr>
        <w:t>(c)</w:t>
      </w:r>
      <w:r>
        <w:rPr>
          <w:sz w:val="24"/>
          <w:szCs w:val="24"/>
        </w:rPr>
        <w:t>,</w:t>
      </w:r>
      <w:r w:rsidRPr="00EC20F7">
        <w:rPr>
          <w:sz w:val="24"/>
          <w:szCs w:val="24"/>
        </w:rPr>
        <w:t xml:space="preserve"> the grid synchronization is activated, which modifies the rotor current references to match the stator magnitude and phase to the grid voltage. Finally, the stator contactor closes, and rotor converter controls starts controlling the generator speed, as shown in Fig. 4.</w:t>
      </w:r>
      <w:r w:rsidR="00215056">
        <w:rPr>
          <w:sz w:val="24"/>
          <w:szCs w:val="24"/>
        </w:rPr>
        <w:t>9</w:t>
      </w:r>
      <w:r w:rsidRPr="00EC20F7">
        <w:rPr>
          <w:sz w:val="24"/>
          <w:szCs w:val="24"/>
        </w:rPr>
        <w:t>(d).</w:t>
      </w:r>
    </w:p>
    <w:p w14:paraId="51C341DD" w14:textId="2801C09C" w:rsidR="00B81E83" w:rsidRPr="00EF719E" w:rsidRDefault="00B81E83" w:rsidP="00586CEF">
      <w:pPr>
        <w:pStyle w:val="Text"/>
        <w:spacing w:line="360" w:lineRule="auto"/>
        <w:ind w:firstLine="360"/>
        <w:jc w:val="center"/>
        <w:rPr>
          <w:sz w:val="22"/>
          <w:szCs w:val="22"/>
        </w:rPr>
      </w:pPr>
    </w:p>
    <w:p w14:paraId="1C6B21F0" w14:textId="4CA8A463" w:rsidR="00C43C7E" w:rsidRPr="00EF719E" w:rsidRDefault="00C43C7E" w:rsidP="00C43C7E">
      <w:pPr>
        <w:pStyle w:val="Heading2"/>
        <w:numPr>
          <w:ilvl w:val="1"/>
          <w:numId w:val="35"/>
        </w:numPr>
        <w:rPr>
          <w:sz w:val="24"/>
          <w:szCs w:val="24"/>
        </w:rPr>
      </w:pPr>
      <w:bookmarkStart w:id="338" w:name="_Toc125019122"/>
      <w:bookmarkStart w:id="339" w:name="_Toc125807389"/>
      <w:bookmarkStart w:id="340" w:name="_Toc125807514"/>
      <w:bookmarkStart w:id="341" w:name="_Toc125808254"/>
      <w:bookmarkStart w:id="342" w:name="_Toc127366270"/>
      <w:r w:rsidRPr="00EF719E">
        <w:rPr>
          <w:sz w:val="24"/>
          <w:szCs w:val="24"/>
          <w:lang w:val="en-US"/>
        </w:rPr>
        <w:t xml:space="preserve">Experimental Results: DFIG </w:t>
      </w:r>
      <w:r w:rsidR="006249FE">
        <w:rPr>
          <w:sz w:val="24"/>
          <w:szCs w:val="24"/>
          <w:lang w:val="en-US"/>
        </w:rPr>
        <w:t>M</w:t>
      </w:r>
      <w:r w:rsidRPr="00EF719E">
        <w:rPr>
          <w:sz w:val="24"/>
          <w:szCs w:val="24"/>
          <w:lang w:val="en-US"/>
        </w:rPr>
        <w:t>odel Validation</w:t>
      </w:r>
      <w:bookmarkEnd w:id="338"/>
      <w:bookmarkEnd w:id="339"/>
      <w:bookmarkEnd w:id="340"/>
      <w:bookmarkEnd w:id="341"/>
      <w:bookmarkEnd w:id="342"/>
    </w:p>
    <w:p w14:paraId="5501A2CB" w14:textId="77777777" w:rsidR="00C43C7E" w:rsidRPr="00EF719E" w:rsidRDefault="00C43C7E" w:rsidP="00C43C7E">
      <w:pPr>
        <w:spacing w:line="360" w:lineRule="auto"/>
        <w:ind w:firstLine="360"/>
        <w:jc w:val="both"/>
        <w:rPr>
          <w:rFonts w:eastAsia="MS Mincho"/>
        </w:rPr>
      </w:pPr>
    </w:p>
    <w:p w14:paraId="4F0F8FD1" w14:textId="25DB163C" w:rsidR="007E091E" w:rsidRPr="00EF719E" w:rsidRDefault="00C43C7E" w:rsidP="001F786D">
      <w:pPr>
        <w:pStyle w:val="Text"/>
        <w:spacing w:line="360" w:lineRule="auto"/>
        <w:ind w:firstLine="0"/>
        <w:rPr>
          <w:sz w:val="22"/>
          <w:szCs w:val="22"/>
        </w:rPr>
      </w:pPr>
      <w:r w:rsidRPr="00EF719E">
        <w:rPr>
          <w:sz w:val="24"/>
          <w:szCs w:val="24"/>
        </w:rPr>
        <w:t xml:space="preserve">This section validates the stator and rotor currents of the DFIG machine model against physical measurements. To verify the model, the DFIG model receives the RSC average control and the grid voltage. The model outputs are the electromagnetic torque which is applied to the mechanical model to solve for the speed, rotor current and stator current. For the DFIG machine model the estimated generator passive parameters are </w:t>
      </w:r>
      <w:r w:rsidRPr="00EF719E">
        <w:rPr>
          <w:i/>
          <w:iCs/>
          <w:sz w:val="24"/>
          <w:szCs w:val="24"/>
        </w:rPr>
        <w:t>R</w:t>
      </w:r>
      <w:r w:rsidRPr="00EF719E">
        <w:rPr>
          <w:i/>
          <w:iCs/>
          <w:sz w:val="24"/>
          <w:szCs w:val="24"/>
          <w:vertAlign w:val="subscript"/>
        </w:rPr>
        <w:t xml:space="preserve">s </w:t>
      </w:r>
      <w:r w:rsidRPr="00EF719E">
        <w:rPr>
          <w:sz w:val="24"/>
          <w:szCs w:val="24"/>
        </w:rPr>
        <w:t xml:space="preserve">= 0.65 Ω (average stator resistance of three phases), </w:t>
      </w:r>
      <w:proofErr w:type="spellStart"/>
      <w:r w:rsidRPr="00EF719E">
        <w:rPr>
          <w:i/>
          <w:iCs/>
          <w:sz w:val="24"/>
          <w:szCs w:val="24"/>
        </w:rPr>
        <w:t>L</w:t>
      </w:r>
      <w:r w:rsidRPr="00EF719E">
        <w:rPr>
          <w:i/>
          <w:iCs/>
          <w:sz w:val="24"/>
          <w:szCs w:val="24"/>
          <w:vertAlign w:val="subscript"/>
        </w:rPr>
        <w:t>ls</w:t>
      </w:r>
      <w:proofErr w:type="spellEnd"/>
      <w:r w:rsidRPr="00EF719E">
        <w:rPr>
          <w:sz w:val="24"/>
          <w:szCs w:val="24"/>
        </w:rPr>
        <w:t xml:space="preserve"> = 2.4 </w:t>
      </w:r>
      <w:proofErr w:type="spellStart"/>
      <w:r w:rsidRPr="00EF719E">
        <w:rPr>
          <w:sz w:val="24"/>
          <w:szCs w:val="24"/>
        </w:rPr>
        <w:t>mH</w:t>
      </w:r>
      <w:proofErr w:type="spellEnd"/>
      <w:r w:rsidRPr="00EF719E">
        <w:rPr>
          <w:sz w:val="24"/>
          <w:szCs w:val="24"/>
        </w:rPr>
        <w:t xml:space="preserve"> (stator leakage inductance), </w:t>
      </w:r>
      <w:r w:rsidRPr="00EF719E">
        <w:rPr>
          <w:i/>
          <w:iCs/>
          <w:sz w:val="24"/>
          <w:szCs w:val="24"/>
        </w:rPr>
        <w:t>R</w:t>
      </w:r>
      <w:r w:rsidRPr="00EF719E">
        <w:rPr>
          <w:i/>
          <w:iCs/>
          <w:sz w:val="24"/>
          <w:szCs w:val="24"/>
          <w:vertAlign w:val="subscript"/>
        </w:rPr>
        <w:t>r</w:t>
      </w:r>
      <w:r w:rsidRPr="00EF719E">
        <w:rPr>
          <w:sz w:val="24"/>
          <w:szCs w:val="24"/>
        </w:rPr>
        <w:t xml:space="preserve"> = 1.2 Ω (average rotor resistance of three phases), </w:t>
      </w:r>
      <w:proofErr w:type="spellStart"/>
      <w:r w:rsidRPr="00EF719E">
        <w:rPr>
          <w:i/>
          <w:iCs/>
          <w:sz w:val="24"/>
          <w:szCs w:val="24"/>
        </w:rPr>
        <w:t>L</w:t>
      </w:r>
      <w:r w:rsidRPr="00EF719E">
        <w:rPr>
          <w:i/>
          <w:iCs/>
          <w:sz w:val="24"/>
          <w:szCs w:val="24"/>
          <w:vertAlign w:val="subscript"/>
        </w:rPr>
        <w:t>lr</w:t>
      </w:r>
      <w:proofErr w:type="spellEnd"/>
      <w:r w:rsidRPr="00EF719E">
        <w:rPr>
          <w:sz w:val="24"/>
          <w:szCs w:val="24"/>
        </w:rPr>
        <w:t xml:space="preserve"> = 3.5 </w:t>
      </w:r>
      <w:proofErr w:type="spellStart"/>
      <w:r w:rsidRPr="00EF719E">
        <w:rPr>
          <w:sz w:val="24"/>
          <w:szCs w:val="24"/>
        </w:rPr>
        <w:t>mH</w:t>
      </w:r>
      <w:proofErr w:type="spellEnd"/>
      <w:r w:rsidRPr="00EF719E">
        <w:rPr>
          <w:sz w:val="24"/>
          <w:szCs w:val="24"/>
        </w:rPr>
        <w:t xml:space="preserve"> (rotor leakage inductance), </w:t>
      </w:r>
      <w:r w:rsidRPr="00EF719E">
        <w:rPr>
          <w:i/>
          <w:iCs/>
          <w:sz w:val="24"/>
          <w:szCs w:val="24"/>
        </w:rPr>
        <w:t>L</w:t>
      </w:r>
      <w:r w:rsidRPr="00EF719E">
        <w:rPr>
          <w:i/>
          <w:iCs/>
          <w:sz w:val="24"/>
          <w:szCs w:val="24"/>
          <w:vertAlign w:val="subscript"/>
        </w:rPr>
        <w:t>M</w:t>
      </w:r>
      <w:r w:rsidRPr="00EF719E">
        <w:rPr>
          <w:sz w:val="24"/>
          <w:szCs w:val="24"/>
        </w:rPr>
        <w:t xml:space="preserve"> = 4 </w:t>
      </w:r>
      <w:proofErr w:type="spellStart"/>
      <w:r w:rsidRPr="00EF719E">
        <w:rPr>
          <w:sz w:val="24"/>
          <w:szCs w:val="24"/>
        </w:rPr>
        <w:t>mH</w:t>
      </w:r>
      <w:proofErr w:type="spellEnd"/>
      <w:r w:rsidRPr="00EF719E">
        <w:rPr>
          <w:sz w:val="24"/>
          <w:szCs w:val="24"/>
        </w:rPr>
        <w:t xml:space="preserve"> (magnetizing inductance), </w:t>
      </w:r>
      <w:proofErr w:type="spellStart"/>
      <w:r w:rsidRPr="00EF719E">
        <w:rPr>
          <w:i/>
          <w:iCs/>
          <w:sz w:val="24"/>
          <w:szCs w:val="24"/>
        </w:rPr>
        <w:t>R</w:t>
      </w:r>
      <w:r w:rsidRPr="00EF719E">
        <w:rPr>
          <w:i/>
          <w:iCs/>
          <w:sz w:val="24"/>
          <w:szCs w:val="24"/>
          <w:vertAlign w:val="subscript"/>
        </w:rPr>
        <w:t>fe</w:t>
      </w:r>
      <w:proofErr w:type="spellEnd"/>
      <w:r w:rsidRPr="00EF719E">
        <w:rPr>
          <w:sz w:val="24"/>
          <w:szCs w:val="24"/>
        </w:rPr>
        <w:t xml:space="preserve"> = 15 Ω (iron core loss resistance</w:t>
      </w:r>
      <w:proofErr w:type="gramStart"/>
      <w:r w:rsidRPr="00EF719E">
        <w:rPr>
          <w:sz w:val="24"/>
          <w:szCs w:val="24"/>
        </w:rPr>
        <w:t>) ,</w:t>
      </w:r>
      <w:proofErr w:type="gramEnd"/>
      <w:r w:rsidRPr="00EF719E">
        <w:rPr>
          <w:sz w:val="24"/>
          <w:szCs w:val="24"/>
        </w:rPr>
        <w:t xml:space="preserve"> </w:t>
      </w:r>
      <w:proofErr w:type="spellStart"/>
      <w:r w:rsidRPr="00EF719E">
        <w:rPr>
          <w:i/>
          <w:iCs/>
          <w:sz w:val="24"/>
          <w:szCs w:val="24"/>
        </w:rPr>
        <w:t>U</w:t>
      </w:r>
      <w:r w:rsidRPr="00EF719E">
        <w:rPr>
          <w:i/>
          <w:iCs/>
          <w:sz w:val="24"/>
          <w:szCs w:val="24"/>
          <w:vertAlign w:val="subscript"/>
        </w:rPr>
        <w:t>turn</w:t>
      </w:r>
      <w:proofErr w:type="spellEnd"/>
      <w:r w:rsidRPr="00EF719E">
        <w:rPr>
          <w:i/>
          <w:iCs/>
          <w:sz w:val="24"/>
          <w:szCs w:val="24"/>
          <w:vertAlign w:val="subscript"/>
        </w:rPr>
        <w:t xml:space="preserve"> ratio</w:t>
      </w:r>
      <w:r w:rsidRPr="00EF719E">
        <w:rPr>
          <w:sz w:val="24"/>
          <w:szCs w:val="24"/>
        </w:rPr>
        <w:t xml:space="preserve"> = 1.58 (effective turn ratio), power rating=250VA.  </w:t>
      </w:r>
    </w:p>
    <w:p w14:paraId="4642FCD6" w14:textId="77777777" w:rsidR="00586CEF" w:rsidRDefault="00586CEF" w:rsidP="00586CEF">
      <w:pPr>
        <w:pStyle w:val="Text"/>
        <w:spacing w:line="360" w:lineRule="auto"/>
        <w:ind w:firstLine="360"/>
        <w:jc w:val="center"/>
        <w:rPr>
          <w:sz w:val="24"/>
          <w:szCs w:val="24"/>
        </w:rPr>
      </w:pPr>
    </w:p>
    <w:p w14:paraId="2C60A5E6" w14:textId="77777777" w:rsidR="006247AE" w:rsidRPr="00EF719E" w:rsidRDefault="006247AE" w:rsidP="00586CEF">
      <w:pPr>
        <w:pStyle w:val="Text"/>
        <w:spacing w:line="360" w:lineRule="auto"/>
        <w:ind w:firstLine="360"/>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B81E83" w:rsidRPr="00EF719E" w14:paraId="2661187B" w14:textId="77777777" w:rsidTr="00586CEF">
        <w:tc>
          <w:tcPr>
            <w:tcW w:w="10040" w:type="dxa"/>
          </w:tcPr>
          <w:p w14:paraId="4AC2987F" w14:textId="77777777" w:rsidR="00B81E83" w:rsidRPr="00EF719E" w:rsidRDefault="00B81E83" w:rsidP="00E31A8F">
            <w:pPr>
              <w:pStyle w:val="Text"/>
              <w:spacing w:line="240" w:lineRule="auto"/>
              <w:ind w:firstLine="0"/>
              <w:jc w:val="center"/>
              <w:rPr>
                <w:b/>
                <w:sz w:val="24"/>
                <w:szCs w:val="24"/>
              </w:rPr>
            </w:pPr>
            <w:r w:rsidRPr="00EF719E">
              <w:rPr>
                <w:b/>
                <w:noProof/>
                <w:sz w:val="24"/>
                <w:szCs w:val="24"/>
              </w:rPr>
              <w:drawing>
                <wp:inline distT="0" distB="0" distL="0" distR="0" wp14:anchorId="0DA75FB3" wp14:editId="4AA16DEF">
                  <wp:extent cx="5397095" cy="1394460"/>
                  <wp:effectExtent l="0" t="0" r="635"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5462968" cy="14114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1E83" w:rsidRPr="00EF719E" w14:paraId="4E453E59" w14:textId="77777777" w:rsidTr="00586CEF">
        <w:tc>
          <w:tcPr>
            <w:tcW w:w="10040" w:type="dxa"/>
          </w:tcPr>
          <w:p w14:paraId="75F4E013" w14:textId="1A20804F" w:rsidR="00B81E83" w:rsidRPr="00EF719E" w:rsidRDefault="00EC20F7" w:rsidP="00E31A8F">
            <w:pPr>
              <w:pStyle w:val="Text"/>
              <w:spacing w:line="240" w:lineRule="auto"/>
              <w:ind w:firstLine="0"/>
              <w:jc w:val="center"/>
              <w:rPr>
                <w:b/>
                <w:sz w:val="24"/>
                <w:szCs w:val="24"/>
              </w:rPr>
            </w:pPr>
            <w:r w:rsidRPr="00EF719E">
              <w:rPr>
                <w:rFonts w:eastAsia="MS PGothic"/>
                <w:color w:val="000000"/>
                <w:sz w:val="24"/>
                <w:szCs w:val="24"/>
              </w:rPr>
              <w:t>(</w:t>
            </w:r>
            <w:r w:rsidR="00586CEF" w:rsidRPr="00EF719E">
              <w:rPr>
                <w:rFonts w:eastAsia="MS PGothic"/>
                <w:color w:val="000000"/>
                <w:sz w:val="24"/>
                <w:szCs w:val="24"/>
              </w:rPr>
              <w:t>a</w:t>
            </w:r>
            <w:r w:rsidR="00B81E83" w:rsidRPr="00EF719E">
              <w:rPr>
                <w:rFonts w:eastAsia="MS PGothic"/>
                <w:color w:val="000000"/>
                <w:sz w:val="24"/>
                <w:szCs w:val="24"/>
              </w:rPr>
              <w:t>) GSC startup.</w:t>
            </w:r>
          </w:p>
        </w:tc>
      </w:tr>
      <w:tr w:rsidR="00B81E83" w:rsidRPr="00EF719E" w14:paraId="2EC0264B" w14:textId="77777777" w:rsidTr="00586CEF">
        <w:tc>
          <w:tcPr>
            <w:tcW w:w="10040" w:type="dxa"/>
          </w:tcPr>
          <w:p w14:paraId="5175C980" w14:textId="77777777" w:rsidR="00B81E83" w:rsidRPr="00EF719E" w:rsidRDefault="00B81E83" w:rsidP="00E31A8F">
            <w:pPr>
              <w:pStyle w:val="Text"/>
              <w:spacing w:line="240" w:lineRule="auto"/>
              <w:ind w:firstLine="0"/>
              <w:jc w:val="center"/>
              <w:rPr>
                <w:b/>
                <w:sz w:val="24"/>
                <w:szCs w:val="24"/>
              </w:rPr>
            </w:pPr>
            <w:r w:rsidRPr="00EF719E">
              <w:rPr>
                <w:b/>
                <w:noProof/>
                <w:sz w:val="24"/>
                <w:szCs w:val="24"/>
              </w:rPr>
              <w:drawing>
                <wp:inline distT="0" distB="0" distL="0" distR="0" wp14:anchorId="7F937B0D" wp14:editId="1D85B00C">
                  <wp:extent cx="5394960" cy="1332783"/>
                  <wp:effectExtent l="0" t="0" r="254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5489489" cy="13561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1E83" w:rsidRPr="00EF719E" w14:paraId="6CF8FEC5" w14:textId="77777777" w:rsidTr="00586CEF">
        <w:tc>
          <w:tcPr>
            <w:tcW w:w="10040" w:type="dxa"/>
          </w:tcPr>
          <w:p w14:paraId="1C89C937" w14:textId="18E01923" w:rsidR="00B81E83" w:rsidRPr="00EF719E" w:rsidRDefault="00EC20F7" w:rsidP="00E31A8F">
            <w:pPr>
              <w:pStyle w:val="Text"/>
              <w:spacing w:line="240" w:lineRule="auto"/>
              <w:ind w:firstLine="0"/>
              <w:jc w:val="center"/>
              <w:rPr>
                <w:b/>
                <w:sz w:val="24"/>
                <w:szCs w:val="24"/>
              </w:rPr>
            </w:pPr>
            <w:r w:rsidRPr="00EF719E">
              <w:rPr>
                <w:rFonts w:eastAsia="MS PGothic"/>
                <w:color w:val="000000"/>
                <w:sz w:val="24"/>
                <w:szCs w:val="24"/>
              </w:rPr>
              <w:t>(</w:t>
            </w:r>
            <w:r w:rsidR="00586CEF" w:rsidRPr="00EF719E">
              <w:rPr>
                <w:rFonts w:eastAsia="MS PGothic"/>
                <w:color w:val="000000"/>
                <w:sz w:val="24"/>
                <w:szCs w:val="24"/>
              </w:rPr>
              <w:t>b</w:t>
            </w:r>
            <w:r w:rsidR="00B81E83" w:rsidRPr="00EF719E">
              <w:rPr>
                <w:rFonts w:eastAsia="MS PGothic"/>
                <w:color w:val="000000"/>
                <w:sz w:val="24"/>
                <w:szCs w:val="24"/>
              </w:rPr>
              <w:t>) Encoder calibration.</w:t>
            </w:r>
          </w:p>
        </w:tc>
      </w:tr>
      <w:tr w:rsidR="00B81E83" w:rsidRPr="00EF719E" w14:paraId="2E1559AD" w14:textId="77777777" w:rsidTr="00586CEF">
        <w:tc>
          <w:tcPr>
            <w:tcW w:w="10040" w:type="dxa"/>
          </w:tcPr>
          <w:p w14:paraId="2752C9D3" w14:textId="77777777" w:rsidR="00B81E83" w:rsidRPr="00EF719E" w:rsidRDefault="00B81E83" w:rsidP="00E31A8F">
            <w:pPr>
              <w:pStyle w:val="Text"/>
              <w:spacing w:line="240" w:lineRule="auto"/>
              <w:ind w:firstLine="0"/>
              <w:jc w:val="center"/>
              <w:rPr>
                <w:b/>
                <w:sz w:val="24"/>
                <w:szCs w:val="24"/>
              </w:rPr>
            </w:pPr>
            <w:r w:rsidRPr="00EF719E">
              <w:rPr>
                <w:b/>
                <w:noProof/>
                <w:sz w:val="24"/>
                <w:szCs w:val="24"/>
              </w:rPr>
              <w:drawing>
                <wp:inline distT="0" distB="0" distL="0" distR="0" wp14:anchorId="78729ADC" wp14:editId="2D4E229D">
                  <wp:extent cx="5394960" cy="1507051"/>
                  <wp:effectExtent l="0" t="0" r="254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9" cstate="print">
                            <a:extLst>
                              <a:ext uri="{28A0092B-C50C-407E-A947-70E740481C1C}">
                                <a14:useLocalDpi xmlns:a14="http://schemas.microsoft.com/office/drawing/2010/main"/>
                              </a:ext>
                            </a:extLst>
                          </a:blip>
                          <a:srcRect/>
                          <a:stretch/>
                        </pic:blipFill>
                        <pic:spPr bwMode="auto">
                          <a:xfrm>
                            <a:off x="0" y="0"/>
                            <a:ext cx="5503371" cy="15373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1E83" w:rsidRPr="00EF719E" w14:paraId="11E26312" w14:textId="77777777" w:rsidTr="00586CEF">
        <w:tc>
          <w:tcPr>
            <w:tcW w:w="10040" w:type="dxa"/>
          </w:tcPr>
          <w:p w14:paraId="041E1A44" w14:textId="3B583B33" w:rsidR="00B81E83" w:rsidRPr="00EF719E" w:rsidRDefault="00EC20F7" w:rsidP="00E31A8F">
            <w:pPr>
              <w:pStyle w:val="Text"/>
              <w:spacing w:line="240" w:lineRule="auto"/>
              <w:ind w:firstLine="0"/>
              <w:jc w:val="center"/>
              <w:rPr>
                <w:b/>
                <w:sz w:val="24"/>
                <w:szCs w:val="24"/>
              </w:rPr>
            </w:pPr>
            <w:r w:rsidRPr="00EF719E">
              <w:rPr>
                <w:rFonts w:eastAsia="MS PGothic"/>
                <w:color w:val="000000"/>
                <w:sz w:val="24"/>
                <w:szCs w:val="24"/>
              </w:rPr>
              <w:t>(</w:t>
            </w:r>
            <w:r w:rsidR="00586CEF" w:rsidRPr="00EF719E">
              <w:rPr>
                <w:rFonts w:eastAsia="MS PGothic"/>
                <w:color w:val="000000"/>
                <w:sz w:val="24"/>
                <w:szCs w:val="24"/>
              </w:rPr>
              <w:t>c</w:t>
            </w:r>
            <w:r w:rsidR="00B81E83" w:rsidRPr="00EF719E">
              <w:rPr>
                <w:rFonts w:eastAsia="MS PGothic"/>
                <w:color w:val="000000"/>
                <w:sz w:val="24"/>
                <w:szCs w:val="24"/>
              </w:rPr>
              <w:t>) Grid synchronization.</w:t>
            </w:r>
          </w:p>
        </w:tc>
      </w:tr>
      <w:tr w:rsidR="00B81E83" w:rsidRPr="00EF719E" w14:paraId="43CB522F" w14:textId="77777777" w:rsidTr="00586CEF">
        <w:tc>
          <w:tcPr>
            <w:tcW w:w="10040" w:type="dxa"/>
          </w:tcPr>
          <w:p w14:paraId="34FF5E24" w14:textId="77777777" w:rsidR="00B81E83" w:rsidRPr="00EF719E" w:rsidRDefault="00B81E83" w:rsidP="00E31A8F">
            <w:pPr>
              <w:pStyle w:val="Text"/>
              <w:spacing w:line="240" w:lineRule="auto"/>
              <w:ind w:firstLine="0"/>
              <w:jc w:val="center"/>
              <w:rPr>
                <w:b/>
                <w:sz w:val="24"/>
                <w:szCs w:val="24"/>
              </w:rPr>
            </w:pPr>
            <w:r w:rsidRPr="00EF719E">
              <w:rPr>
                <w:b/>
                <w:noProof/>
                <w:sz w:val="24"/>
                <w:szCs w:val="24"/>
              </w:rPr>
              <w:drawing>
                <wp:inline distT="0" distB="0" distL="0" distR="0" wp14:anchorId="60478A8C" wp14:editId="38CD9A88">
                  <wp:extent cx="5394960" cy="1418725"/>
                  <wp:effectExtent l="0" t="0" r="254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0" cstate="print">
                            <a:extLst>
                              <a:ext uri="{28A0092B-C50C-407E-A947-70E740481C1C}">
                                <a14:useLocalDpi xmlns:a14="http://schemas.microsoft.com/office/drawing/2010/main"/>
                              </a:ext>
                            </a:extLst>
                          </a:blip>
                          <a:srcRect/>
                          <a:stretch/>
                        </pic:blipFill>
                        <pic:spPr bwMode="auto">
                          <a:xfrm>
                            <a:off x="0" y="0"/>
                            <a:ext cx="5526097" cy="14532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1E83" w:rsidRPr="00EF719E" w14:paraId="6B99DFB8" w14:textId="77777777" w:rsidTr="00586CEF">
        <w:tc>
          <w:tcPr>
            <w:tcW w:w="10040" w:type="dxa"/>
          </w:tcPr>
          <w:p w14:paraId="6A1CBD5F" w14:textId="3AA35D04" w:rsidR="00B81E83" w:rsidRPr="00EF719E" w:rsidRDefault="00EC20F7" w:rsidP="00E31A8F">
            <w:pPr>
              <w:pStyle w:val="Text"/>
              <w:spacing w:line="240" w:lineRule="auto"/>
              <w:ind w:firstLine="0"/>
              <w:jc w:val="center"/>
              <w:rPr>
                <w:b/>
                <w:sz w:val="24"/>
                <w:szCs w:val="24"/>
              </w:rPr>
            </w:pPr>
            <w:r w:rsidRPr="00EF719E">
              <w:rPr>
                <w:rFonts w:eastAsia="MS PGothic"/>
                <w:color w:val="000000"/>
                <w:sz w:val="24"/>
                <w:szCs w:val="24"/>
              </w:rPr>
              <w:t>(</w:t>
            </w:r>
            <w:r w:rsidR="00586CEF" w:rsidRPr="00EF719E">
              <w:rPr>
                <w:rFonts w:eastAsia="MS PGothic"/>
                <w:color w:val="000000"/>
                <w:sz w:val="24"/>
                <w:szCs w:val="24"/>
              </w:rPr>
              <w:t>d</w:t>
            </w:r>
            <w:r w:rsidR="00B81E83" w:rsidRPr="00EF719E">
              <w:rPr>
                <w:rFonts w:eastAsia="MS PGothic"/>
                <w:color w:val="000000"/>
                <w:sz w:val="24"/>
                <w:szCs w:val="24"/>
              </w:rPr>
              <w:t>) Speed controller enabled.</w:t>
            </w:r>
          </w:p>
        </w:tc>
      </w:tr>
    </w:tbl>
    <w:p w14:paraId="4AFA4483" w14:textId="77777777" w:rsidR="007E091E" w:rsidRDefault="007E091E" w:rsidP="00B81E83">
      <w:pPr>
        <w:pStyle w:val="Text"/>
        <w:spacing w:line="480" w:lineRule="auto"/>
        <w:ind w:firstLine="0"/>
        <w:jc w:val="center"/>
        <w:rPr>
          <w:sz w:val="24"/>
          <w:szCs w:val="24"/>
        </w:rPr>
      </w:pPr>
      <w:bookmarkStart w:id="343" w:name="_Toc125019517"/>
    </w:p>
    <w:p w14:paraId="25587239" w14:textId="77777777" w:rsidR="007E091E" w:rsidRPr="0068268F" w:rsidRDefault="007E091E" w:rsidP="00B81E83">
      <w:pPr>
        <w:pStyle w:val="Text"/>
        <w:spacing w:line="480" w:lineRule="auto"/>
        <w:ind w:firstLine="0"/>
        <w:jc w:val="center"/>
        <w:rPr>
          <w:sz w:val="22"/>
          <w:szCs w:val="22"/>
        </w:rPr>
      </w:pPr>
    </w:p>
    <w:p w14:paraId="09287981" w14:textId="26890E55" w:rsidR="00B81E83" w:rsidRPr="0068268F" w:rsidRDefault="0082290E" w:rsidP="00B81E83">
      <w:pPr>
        <w:pStyle w:val="Text"/>
        <w:spacing w:line="480" w:lineRule="auto"/>
        <w:ind w:firstLine="0"/>
        <w:jc w:val="center"/>
        <w:rPr>
          <w:rFonts w:eastAsia="MS PGothic"/>
          <w:color w:val="000000"/>
          <w:sz w:val="22"/>
          <w:szCs w:val="22"/>
        </w:rPr>
      </w:pPr>
      <w:bookmarkStart w:id="344" w:name="_Toc129009412"/>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9</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00B81E83" w:rsidRPr="0068268F">
        <w:rPr>
          <w:sz w:val="22"/>
          <w:szCs w:val="22"/>
        </w:rPr>
        <w:t xml:space="preserve">Experimental results of the </w:t>
      </w:r>
      <w:r w:rsidR="00B81E83" w:rsidRPr="0068268F">
        <w:rPr>
          <w:rFonts w:eastAsia="MS PGothic"/>
          <w:color w:val="000000"/>
          <w:sz w:val="22"/>
          <w:szCs w:val="22"/>
        </w:rPr>
        <w:t>startup sequence.</w:t>
      </w:r>
      <w:bookmarkEnd w:id="343"/>
      <w:bookmarkEnd w:id="344"/>
    </w:p>
    <w:p w14:paraId="786E3F59" w14:textId="37CA2C29" w:rsidR="001F786D" w:rsidRDefault="001F786D" w:rsidP="00586CEF">
      <w:pPr>
        <w:rPr>
          <w:sz w:val="22"/>
          <w:szCs w:val="22"/>
        </w:rPr>
      </w:pPr>
    </w:p>
    <w:p w14:paraId="17647CD5" w14:textId="52D307A5" w:rsidR="001F786D" w:rsidRPr="00EF719E" w:rsidRDefault="00592D73" w:rsidP="001F786D">
      <w:pPr>
        <w:pStyle w:val="Text"/>
        <w:spacing w:line="360" w:lineRule="auto"/>
        <w:ind w:firstLine="0"/>
        <w:rPr>
          <w:sz w:val="24"/>
          <w:szCs w:val="24"/>
        </w:rPr>
      </w:pPr>
      <w:r>
        <w:rPr>
          <w:sz w:val="24"/>
          <w:szCs w:val="24"/>
        </w:rPr>
        <w:br/>
      </w:r>
      <w:r w:rsidR="001F786D" w:rsidRPr="00EF719E">
        <w:rPr>
          <w:sz w:val="24"/>
          <w:szCs w:val="24"/>
        </w:rPr>
        <w:lastRenderedPageBreak/>
        <w:t>These parameters were estimated using the non-load test and locked rotor tests. Fig. 4.</w:t>
      </w:r>
      <w:r w:rsidR="00215056">
        <w:rPr>
          <w:sz w:val="24"/>
          <w:szCs w:val="24"/>
        </w:rPr>
        <w:t>10</w:t>
      </w:r>
      <w:r w:rsidR="001F786D" w:rsidRPr="00EF719E">
        <w:rPr>
          <w:sz w:val="24"/>
          <w:szCs w:val="24"/>
        </w:rPr>
        <w:t xml:space="preserve"> shows a snapshot of the measured and emulated stator and rotor currents are plotted in </w:t>
      </w:r>
      <w:proofErr w:type="spellStart"/>
      <w:r w:rsidR="001F786D" w:rsidRPr="00EF719E">
        <w:rPr>
          <w:i/>
          <w:iCs/>
          <w:sz w:val="24"/>
          <w:szCs w:val="24"/>
        </w:rPr>
        <w:t>abc</w:t>
      </w:r>
      <w:proofErr w:type="spellEnd"/>
      <w:r w:rsidR="001F786D" w:rsidRPr="00EF719E">
        <w:rPr>
          <w:sz w:val="24"/>
          <w:szCs w:val="24"/>
        </w:rPr>
        <w:t>. Fig. 4.</w:t>
      </w:r>
      <w:r w:rsidR="00215056">
        <w:rPr>
          <w:sz w:val="24"/>
          <w:szCs w:val="24"/>
        </w:rPr>
        <w:t>10</w:t>
      </w:r>
      <w:r w:rsidR="001F786D" w:rsidRPr="00EF719E">
        <w:rPr>
          <w:sz w:val="24"/>
          <w:szCs w:val="24"/>
        </w:rPr>
        <w:t>(a). and Fig. 4.</w:t>
      </w:r>
      <w:r w:rsidR="00215056">
        <w:rPr>
          <w:sz w:val="24"/>
          <w:szCs w:val="24"/>
        </w:rPr>
        <w:t>10</w:t>
      </w:r>
      <w:r w:rsidR="001F786D" w:rsidRPr="00EF719E">
        <w:rPr>
          <w:sz w:val="24"/>
          <w:szCs w:val="24"/>
        </w:rPr>
        <w:t xml:space="preserve">(b). plot the stator and rotor currents when the grid voltages have a 0.5% unbalance, which corresponds to the unbalance of at the point of connection. A quick inspection shows that at the vicinity of the synchronous speed (1.0 </w:t>
      </w:r>
      <w:proofErr w:type="spellStart"/>
      <w:r w:rsidR="001F786D">
        <w:rPr>
          <w:sz w:val="24"/>
          <w:szCs w:val="24"/>
        </w:rPr>
        <w:t>p.u</w:t>
      </w:r>
      <w:proofErr w:type="spellEnd"/>
      <w:r w:rsidR="001F786D">
        <w:rPr>
          <w:sz w:val="24"/>
          <w:szCs w:val="24"/>
        </w:rPr>
        <w:t>.</w:t>
      </w:r>
      <w:r w:rsidR="001F786D" w:rsidRPr="00EF719E">
        <w:rPr>
          <w:sz w:val="24"/>
          <w:szCs w:val="24"/>
        </w:rPr>
        <w:t>) the model is in good agreement with the measurements.</w:t>
      </w:r>
    </w:p>
    <w:p w14:paraId="620CEC7F" w14:textId="77777777" w:rsidR="001F786D" w:rsidRPr="00EF719E" w:rsidRDefault="001F786D" w:rsidP="00586CEF">
      <w:pPr>
        <w:rPr>
          <w:sz w:val="22"/>
          <w:szCs w:val="22"/>
        </w:rPr>
      </w:pPr>
    </w:p>
    <w:p w14:paraId="1DE59B82" w14:textId="6BF506F6" w:rsidR="0081038B" w:rsidRPr="00EF719E" w:rsidRDefault="0081038B" w:rsidP="0081038B">
      <w:pPr>
        <w:pStyle w:val="Heading2"/>
        <w:numPr>
          <w:ilvl w:val="1"/>
          <w:numId w:val="35"/>
        </w:numPr>
        <w:rPr>
          <w:sz w:val="24"/>
          <w:szCs w:val="24"/>
        </w:rPr>
      </w:pPr>
      <w:bookmarkStart w:id="345" w:name="_Toc125019123"/>
      <w:bookmarkStart w:id="346" w:name="_Toc125807390"/>
      <w:bookmarkStart w:id="347" w:name="_Toc125807515"/>
      <w:bookmarkStart w:id="348" w:name="_Toc125808255"/>
      <w:bookmarkStart w:id="349" w:name="_Toc127366271"/>
      <w:r w:rsidRPr="00EF719E">
        <w:rPr>
          <w:sz w:val="24"/>
          <w:szCs w:val="24"/>
          <w:lang w:val="en-US"/>
        </w:rPr>
        <w:t>Experimental Results: Positive Sequence Validation</w:t>
      </w:r>
      <w:bookmarkEnd w:id="345"/>
      <w:bookmarkEnd w:id="346"/>
      <w:bookmarkEnd w:id="347"/>
      <w:bookmarkEnd w:id="348"/>
      <w:bookmarkEnd w:id="349"/>
    </w:p>
    <w:p w14:paraId="355A602C" w14:textId="77777777" w:rsidR="0081038B" w:rsidRPr="00EF719E" w:rsidRDefault="0081038B" w:rsidP="00586CEF">
      <w:pPr>
        <w:spacing w:line="360" w:lineRule="auto"/>
        <w:ind w:firstLine="202"/>
        <w:rPr>
          <w:b/>
          <w:iCs/>
          <w:sz w:val="20"/>
          <w:szCs w:val="20"/>
          <w:lang w:val="x-none" w:eastAsia="x-none"/>
        </w:rPr>
      </w:pPr>
    </w:p>
    <w:p w14:paraId="4D5A8A30" w14:textId="77777777" w:rsidR="006249FE" w:rsidRDefault="006249FE" w:rsidP="006249FE">
      <w:pPr>
        <w:spacing w:line="360" w:lineRule="auto"/>
        <w:jc w:val="both"/>
      </w:pPr>
      <w:r w:rsidRPr="00EC20F7">
        <w:t>To provide a more comprehensive range of validation, this section shows the model validation of the positive sequence when the generator sweeps from sub-synchronous to hyper-synchronous operation under balanced grid conditions. The positive sequence validation provides information about the power exchange between the stator and the grid, and a correct estimation of this sequence is very important for a precise power flow analysis.  To quantify the deviation between the measurements and the model estimated currents, article uses the same criteria as in [</w:t>
      </w:r>
      <w:r>
        <w:t>95</w:t>
      </w:r>
      <w:r w:rsidRPr="00EC20F7">
        <w:t>] where the following expression is used:</w:t>
      </w:r>
    </w:p>
    <w:p w14:paraId="257443D5" w14:textId="77777777" w:rsidR="006249FE" w:rsidRDefault="006249FE" w:rsidP="006249FE">
      <w:pPr>
        <w:spacing w:line="360" w:lineRule="auto"/>
        <w:ind w:firstLine="20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4525"/>
        <w:gridCol w:w="2174"/>
      </w:tblGrid>
      <w:tr w:rsidR="006249FE" w14:paraId="2535825B" w14:textId="77777777" w:rsidTr="00E31A8F">
        <w:tc>
          <w:tcPr>
            <w:tcW w:w="2507" w:type="dxa"/>
          </w:tcPr>
          <w:p w14:paraId="785B0789" w14:textId="77777777" w:rsidR="006249FE" w:rsidRDefault="006249FE" w:rsidP="00E31A8F">
            <w:pPr>
              <w:spacing w:line="360" w:lineRule="auto"/>
            </w:pPr>
          </w:p>
        </w:tc>
        <w:tc>
          <w:tcPr>
            <w:tcW w:w="5015" w:type="dxa"/>
          </w:tcPr>
          <w:p w14:paraId="573D05B5" w14:textId="77777777" w:rsidR="006249FE" w:rsidRDefault="00E31A8F" w:rsidP="00E31A8F">
            <w:pPr>
              <w:spacing w:line="360" w:lineRule="auto"/>
            </w:pPr>
            <m:oMathPara>
              <m:oMath>
                <m:sSub>
                  <m:sSubPr>
                    <m:ctrlPr>
                      <w:rPr>
                        <w:rFonts w:ascii="Cambria Math" w:hAnsi="Cambria Math"/>
                        <w:i/>
                      </w:rPr>
                    </m:ctrlPr>
                  </m:sSubPr>
                  <m:e>
                    <m:r>
                      <w:rPr>
                        <w:rFonts w:ascii="Cambria Math" w:hAnsi="Cambria Math"/>
                      </w:rPr>
                      <m:t>Error</m:t>
                    </m:r>
                  </m:e>
                  <m:sub>
                    <m:r>
                      <w:rPr>
                        <w:rFonts w:ascii="Cambria Math" w:hAnsi="Cambria Math"/>
                      </w:rPr>
                      <m:t>%</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 xml:space="preserve">I </m:t>
                            </m:r>
                          </m:e>
                          <m:sub>
                            <m:r>
                              <w:rPr>
                                <w:rFonts w:ascii="Cambria Math" w:hAnsi="Cambria Math"/>
                              </w:rPr>
                              <m:t xml:space="preserve">measured </m:t>
                            </m:r>
                          </m:sub>
                        </m:sSub>
                        <m:r>
                          <w:rPr>
                            <w:rFonts w:ascii="Cambria Math" w:hAnsi="Cambria Math"/>
                          </w:rPr>
                          <m:t>-</m:t>
                        </m:r>
                        <m:sSub>
                          <m:sSubPr>
                            <m:ctrlPr>
                              <w:rPr>
                                <w:rFonts w:ascii="Cambria Math" w:hAnsi="Cambria Math"/>
                                <w:i/>
                              </w:rPr>
                            </m:ctrlPr>
                          </m:sSubPr>
                          <m:e>
                            <m:r>
                              <w:rPr>
                                <w:rFonts w:ascii="Cambria Math" w:hAnsi="Cambria Math"/>
                              </w:rPr>
                              <m:t xml:space="preserve">I </m:t>
                            </m:r>
                          </m:e>
                          <m:sub>
                            <m:r>
                              <w:rPr>
                                <w:rFonts w:ascii="Cambria Math" w:hAnsi="Cambria Math"/>
                              </w:rPr>
                              <m:t>model</m:t>
                            </m:r>
                          </m:sub>
                        </m:sSub>
                      </m:num>
                      <m:den>
                        <m:sSub>
                          <m:sSubPr>
                            <m:ctrlPr>
                              <w:rPr>
                                <w:rFonts w:ascii="Cambria Math" w:hAnsi="Cambria Math"/>
                                <w:i/>
                              </w:rPr>
                            </m:ctrlPr>
                          </m:sSubPr>
                          <m:e>
                            <m:r>
                              <w:rPr>
                                <w:rFonts w:ascii="Cambria Math" w:hAnsi="Cambria Math"/>
                              </w:rPr>
                              <m:t xml:space="preserve">I </m:t>
                            </m:r>
                          </m:e>
                          <m:sub>
                            <m:r>
                              <w:rPr>
                                <w:rFonts w:ascii="Cambria Math" w:hAnsi="Cambria Math"/>
                              </w:rPr>
                              <m:t>measured</m:t>
                            </m:r>
                          </m:sub>
                        </m:sSub>
                      </m:den>
                    </m:f>
                  </m:e>
                </m:d>
                <m:box>
                  <m:boxPr>
                    <m:ctrlPr>
                      <w:rPr>
                        <w:rFonts w:ascii="Cambria Math" w:hAnsi="Cambria Math"/>
                        <w:i/>
                      </w:rPr>
                    </m:ctrlPr>
                  </m:boxPr>
                  <m:e>
                    <m:argPr>
                      <m:argSz m:val="-1"/>
                    </m:argPr>
                    <m:r>
                      <w:rPr>
                        <w:rFonts w:ascii="Cambria Math" w:hAnsi="Cambria Math"/>
                      </w:rPr>
                      <m:t>.100</m:t>
                    </m:r>
                  </m:e>
                </m:box>
                <m:r>
                  <w:rPr>
                    <w:rFonts w:ascii="Cambria Math" w:hAnsi="Cambria Math"/>
                  </w:rPr>
                  <m:t>≤10%</m:t>
                </m:r>
              </m:oMath>
            </m:oMathPara>
          </w:p>
        </w:tc>
        <w:tc>
          <w:tcPr>
            <w:tcW w:w="2508" w:type="dxa"/>
          </w:tcPr>
          <w:p w14:paraId="5B10E32B" w14:textId="77777777" w:rsidR="006249FE" w:rsidRPr="00EC20F7" w:rsidRDefault="006249FE" w:rsidP="00E31A8F">
            <w:pPr>
              <w:pStyle w:val="Text"/>
              <w:spacing w:line="360" w:lineRule="auto"/>
              <w:ind w:firstLine="360"/>
              <w:jc w:val="right"/>
              <w:rPr>
                <w:sz w:val="24"/>
                <w:szCs w:val="24"/>
              </w:rPr>
            </w:pPr>
            <w:r w:rsidRPr="00EC20F7">
              <w:rPr>
                <w:sz w:val="24"/>
                <w:szCs w:val="24"/>
              </w:rPr>
              <w:t>(4.14)</w:t>
            </w:r>
          </w:p>
          <w:p w14:paraId="31E7D079" w14:textId="77777777" w:rsidR="006249FE" w:rsidRDefault="006249FE" w:rsidP="00E31A8F">
            <w:pPr>
              <w:spacing w:line="360" w:lineRule="auto"/>
            </w:pPr>
          </w:p>
        </w:tc>
      </w:tr>
    </w:tbl>
    <w:p w14:paraId="10D6B314" w14:textId="77777777" w:rsidR="006249FE" w:rsidRPr="00EC20F7" w:rsidRDefault="006249FE" w:rsidP="006249FE">
      <w:pPr>
        <w:pStyle w:val="Text"/>
        <w:spacing w:line="360" w:lineRule="auto"/>
        <w:ind w:firstLine="0"/>
        <w:rPr>
          <w:sz w:val="24"/>
          <w:szCs w:val="24"/>
        </w:rPr>
      </w:pPr>
      <w:r w:rsidRPr="00EC20F7">
        <w:rPr>
          <w:sz w:val="24"/>
          <w:szCs w:val="24"/>
        </w:rPr>
        <w:t xml:space="preserve">       </w:t>
      </w:r>
    </w:p>
    <w:p w14:paraId="131F492E" w14:textId="4650D214" w:rsidR="001F786D" w:rsidRPr="00EF719E" w:rsidRDefault="006249FE" w:rsidP="008C6D4C">
      <w:pPr>
        <w:pStyle w:val="Text"/>
        <w:spacing w:line="360" w:lineRule="auto"/>
        <w:ind w:firstLine="0"/>
        <w:rPr>
          <w:sz w:val="24"/>
          <w:szCs w:val="24"/>
        </w:rPr>
      </w:pPr>
      <w:proofErr w:type="gramStart"/>
      <w:r>
        <w:rPr>
          <w:sz w:val="24"/>
          <w:szCs w:val="24"/>
        </w:rPr>
        <w:t>w</w:t>
      </w:r>
      <w:r w:rsidRPr="00EC20F7">
        <w:rPr>
          <w:sz w:val="24"/>
          <w:szCs w:val="24"/>
        </w:rPr>
        <w:t>here</w:t>
      </w:r>
      <w:proofErr w:type="gramEnd"/>
      <w:r w:rsidRPr="00EC20F7">
        <w:rPr>
          <w:i/>
          <w:iCs/>
          <w:sz w:val="24"/>
          <w:szCs w:val="24"/>
        </w:rPr>
        <w:t xml:space="preserve"> I </w:t>
      </w:r>
      <w:r w:rsidRPr="00EC20F7">
        <w:rPr>
          <w:sz w:val="24"/>
          <w:szCs w:val="24"/>
        </w:rPr>
        <w:t>is either the stator or rotor currents positive sequence in per unit. The model is declared valid if more than an 85% of the samples do not exceed 10% of deviation allowed for a wide range of operation.  Fig. 4.1</w:t>
      </w:r>
      <w:r w:rsidR="00215056">
        <w:rPr>
          <w:sz w:val="24"/>
          <w:szCs w:val="24"/>
        </w:rPr>
        <w:t>1</w:t>
      </w:r>
      <w:r w:rsidRPr="00EC20F7">
        <w:rPr>
          <w:sz w:val="24"/>
          <w:szCs w:val="24"/>
        </w:rPr>
        <w:t xml:space="preserve"> shows the rotor current results when the stator voltages have a small unbalance (0.5%). As seen in the figure, the error for the rotor current is low for all speeds and all the datapoints are below 10% threshold with an average error is 1.67%. This </w:t>
      </w:r>
      <w:r>
        <w:rPr>
          <w:sz w:val="24"/>
          <w:szCs w:val="24"/>
        </w:rPr>
        <w:t>section</w:t>
      </w:r>
      <w:r w:rsidRPr="00EC20F7">
        <w:rPr>
          <w:sz w:val="24"/>
          <w:szCs w:val="24"/>
        </w:rPr>
        <w:t xml:space="preserve"> only presents the rotor currents for 0.5% grid voltage unbalance because for the other two cases [2%, 4%] the rotor currents remained practically unchanged. </w:t>
      </w:r>
    </w:p>
    <w:p w14:paraId="6D3FFDB7" w14:textId="17B590DD" w:rsidR="00373BD5" w:rsidRPr="00EF719E" w:rsidRDefault="0061479F" w:rsidP="004709CC">
      <w:pPr>
        <w:pStyle w:val="Text"/>
        <w:spacing w:line="360" w:lineRule="auto"/>
        <w:ind w:firstLine="0"/>
        <w:rPr>
          <w:rFonts w:eastAsia="MS PGothic"/>
          <w:bCs/>
          <w:iCs/>
          <w:sz w:val="24"/>
          <w:szCs w:val="24"/>
        </w:rPr>
      </w:pPr>
      <w:r w:rsidRPr="00EF719E">
        <w:rPr>
          <w:rFonts w:eastAsia="MS PGothic"/>
          <w:bCs/>
          <w:iCs/>
          <w:sz w:val="24"/>
          <w:szCs w:val="24"/>
        </w:rPr>
        <w:t>Fig</w:t>
      </w:r>
      <w:r w:rsidR="0019530F" w:rsidRPr="00EF719E">
        <w:rPr>
          <w:rFonts w:eastAsia="MS PGothic"/>
          <w:bCs/>
          <w:iCs/>
          <w:sz w:val="24"/>
          <w:szCs w:val="24"/>
        </w:rPr>
        <w:t xml:space="preserve">. </w:t>
      </w:r>
      <w:r w:rsidR="00373BD5" w:rsidRPr="00EF719E">
        <w:rPr>
          <w:rFonts w:eastAsia="MS PGothic"/>
          <w:bCs/>
          <w:iCs/>
          <w:sz w:val="24"/>
          <w:szCs w:val="24"/>
        </w:rPr>
        <w:t>4.</w:t>
      </w:r>
      <w:r w:rsidR="0019530F" w:rsidRPr="00EF719E">
        <w:rPr>
          <w:rFonts w:eastAsia="MS PGothic"/>
          <w:bCs/>
          <w:iCs/>
          <w:sz w:val="24"/>
          <w:szCs w:val="24"/>
        </w:rPr>
        <w:t>1</w:t>
      </w:r>
      <w:r w:rsidR="00215056">
        <w:rPr>
          <w:rFonts w:eastAsia="MS PGothic"/>
          <w:bCs/>
          <w:iCs/>
          <w:sz w:val="24"/>
          <w:szCs w:val="24"/>
        </w:rPr>
        <w:t>2</w:t>
      </w:r>
      <w:r w:rsidR="0019530F" w:rsidRPr="00EF719E">
        <w:rPr>
          <w:rFonts w:eastAsia="MS PGothic"/>
          <w:bCs/>
          <w:iCs/>
          <w:sz w:val="24"/>
          <w:szCs w:val="24"/>
        </w:rPr>
        <w:t xml:space="preserve">. shows the positive sequence of the stator currents when the grid voltages have a 0.5%, 2% and 4% imbalance. The voltage imbalance is introduced by connecting resistors </w:t>
      </w:r>
      <w:r w:rsidR="0019530F" w:rsidRPr="00EF719E">
        <w:rPr>
          <w:rFonts w:eastAsia="MS PGothic"/>
          <w:bCs/>
          <w:iCs/>
          <w:sz w:val="24"/>
          <w:szCs w:val="24"/>
        </w:rPr>
        <w:lastRenderedPageBreak/>
        <w:t xml:space="preserve">in series with the phase A at point of connection, and the DFIG model receives the voltage from sensors located after the resistor to be subject to the same voltage imbalance. As observed in the figure, the error depends on the operation speed of the machine and the amount of unbalance in the grid voltages, and the higher the unbalance and the speed the higher the deviation between the model and measurements. For 0.5% and 2% unbalance, all the datapoints remained under the 10% threshold with an average error of 0.75% and 5.22% respectively. Although the error is higher when the voltages are severely unbalanced </w:t>
      </w:r>
      <w:r w:rsidR="00EC20F7" w:rsidRPr="00EF719E">
        <w:rPr>
          <w:rFonts w:eastAsia="MS PGothic"/>
          <w:bCs/>
          <w:iCs/>
          <w:sz w:val="24"/>
          <w:szCs w:val="24"/>
        </w:rPr>
        <w:t>(</w:t>
      </w:r>
      <w:r w:rsidR="0019530F" w:rsidRPr="00EF719E">
        <w:rPr>
          <w:rFonts w:eastAsia="MS PGothic"/>
          <w:bCs/>
          <w:iCs/>
          <w:sz w:val="24"/>
          <w:szCs w:val="24"/>
        </w:rPr>
        <w:t xml:space="preserve">4%), 90.5% of the datapoints remained under the specified deviation with an average error of 7.6%. Therefore, concluding that the stator positive sequence and rotor currents are valid under a wide range of speeds and grid voltage unbalances. </w:t>
      </w:r>
    </w:p>
    <w:p w14:paraId="141E5569" w14:textId="77777777" w:rsidR="00056BAF" w:rsidRPr="00EF719E" w:rsidRDefault="00056BAF" w:rsidP="00056BAF">
      <w:pPr>
        <w:pStyle w:val="Heading2"/>
        <w:numPr>
          <w:ilvl w:val="1"/>
          <w:numId w:val="35"/>
        </w:numPr>
        <w:rPr>
          <w:sz w:val="24"/>
          <w:szCs w:val="24"/>
        </w:rPr>
      </w:pPr>
      <w:bookmarkStart w:id="350" w:name="_Toc125019124"/>
      <w:bookmarkStart w:id="351" w:name="_Toc125807391"/>
      <w:bookmarkStart w:id="352" w:name="_Toc125807516"/>
      <w:bookmarkStart w:id="353" w:name="_Toc125808256"/>
      <w:bookmarkStart w:id="354" w:name="_Toc127366272"/>
      <w:r w:rsidRPr="00EF719E">
        <w:rPr>
          <w:sz w:val="24"/>
          <w:szCs w:val="24"/>
          <w:lang w:val="en-US"/>
        </w:rPr>
        <w:t>Experimental Results: Negative Sequence Validation</w:t>
      </w:r>
      <w:bookmarkEnd w:id="350"/>
      <w:bookmarkEnd w:id="351"/>
      <w:bookmarkEnd w:id="352"/>
      <w:bookmarkEnd w:id="353"/>
      <w:bookmarkEnd w:id="354"/>
    </w:p>
    <w:p w14:paraId="6ABF5809" w14:textId="77777777" w:rsidR="00056BAF" w:rsidRPr="00EF719E" w:rsidRDefault="00056BAF" w:rsidP="00056BAF">
      <w:pPr>
        <w:rPr>
          <w:lang w:eastAsia="x-none"/>
        </w:rPr>
      </w:pPr>
    </w:p>
    <w:p w14:paraId="441378CE" w14:textId="291B8F5E" w:rsidR="007E091E" w:rsidRDefault="00056BAF" w:rsidP="001F786D">
      <w:pPr>
        <w:pStyle w:val="Text"/>
        <w:spacing w:line="360" w:lineRule="auto"/>
        <w:ind w:firstLine="0"/>
        <w:rPr>
          <w:rFonts w:eastAsia="MS PGothic"/>
          <w:bCs/>
          <w:iCs/>
          <w:sz w:val="24"/>
          <w:szCs w:val="24"/>
        </w:rPr>
      </w:pPr>
      <w:r w:rsidRPr="00EC20F7">
        <w:rPr>
          <w:rFonts w:eastAsia="MS PGothic"/>
          <w:bCs/>
          <w:iCs/>
          <w:sz w:val="24"/>
          <w:szCs w:val="24"/>
        </w:rPr>
        <w:t>This section presents a comparison between the estimated and measured unbalance in the stator calculated through the IEEE definition [</w:t>
      </w:r>
      <w:r>
        <w:rPr>
          <w:rFonts w:eastAsia="MS PGothic"/>
          <w:bCs/>
          <w:iCs/>
          <w:sz w:val="24"/>
          <w:szCs w:val="24"/>
        </w:rPr>
        <w:t>105</w:t>
      </w:r>
      <w:r w:rsidRPr="00EC20F7">
        <w:rPr>
          <w:rFonts w:eastAsia="MS PGothic"/>
          <w:bCs/>
          <w:iCs/>
          <w:sz w:val="24"/>
          <w:szCs w:val="24"/>
        </w:rPr>
        <w:t xml:space="preserve">]. Following similar methodology as in the previous section, a wide range of validation is presented, where the amount of unbalance in the stator current is calculated from the sub-synchronous to the hyper-synchronous speed for 0.5%, 2% and 4% grid voltage unbalance. </w:t>
      </w:r>
      <w:r>
        <w:rPr>
          <w:rFonts w:eastAsia="MS PGothic"/>
          <w:bCs/>
          <w:iCs/>
          <w:sz w:val="24"/>
          <w:szCs w:val="24"/>
        </w:rPr>
        <w:t>A</w:t>
      </w:r>
      <w:r w:rsidRPr="00EC20F7">
        <w:rPr>
          <w:rFonts w:eastAsia="MS PGothic"/>
          <w:bCs/>
          <w:iCs/>
          <w:sz w:val="24"/>
          <w:szCs w:val="24"/>
        </w:rPr>
        <w:t xml:space="preserve"> proper estimation of the amount of unbalance in the stator currents is important since unbalanced currents create unequal heating on the stator windings, which may increase winding temperature degrading the insulation reducing life expectancy of the winding. Unbalanced currents also create torque pulsations on the shaft resulting in mechanical stress that also reduces the life expectancy of the wind turbine shaft [</w:t>
      </w:r>
      <w:r>
        <w:rPr>
          <w:rFonts w:eastAsia="MS PGothic"/>
          <w:bCs/>
          <w:iCs/>
          <w:sz w:val="24"/>
          <w:szCs w:val="24"/>
        </w:rPr>
        <w:t>99</w:t>
      </w:r>
      <w:r w:rsidRPr="00EC20F7">
        <w:rPr>
          <w:rFonts w:eastAsia="MS PGothic"/>
          <w:bCs/>
          <w:iCs/>
          <w:sz w:val="24"/>
          <w:szCs w:val="24"/>
        </w:rPr>
        <w:t>,</w:t>
      </w:r>
      <w:r>
        <w:rPr>
          <w:rFonts w:eastAsia="MS PGothic"/>
          <w:bCs/>
          <w:iCs/>
          <w:sz w:val="24"/>
          <w:szCs w:val="24"/>
        </w:rPr>
        <w:t xml:space="preserve"> 106</w:t>
      </w:r>
      <w:r w:rsidRPr="00EC20F7">
        <w:rPr>
          <w:rFonts w:eastAsia="MS PGothic"/>
          <w:bCs/>
          <w:iCs/>
          <w:sz w:val="24"/>
          <w:szCs w:val="24"/>
        </w:rPr>
        <w:t>,</w:t>
      </w:r>
      <w:r>
        <w:rPr>
          <w:rFonts w:eastAsia="MS PGothic"/>
          <w:bCs/>
          <w:iCs/>
          <w:sz w:val="24"/>
          <w:szCs w:val="24"/>
        </w:rPr>
        <w:t xml:space="preserve"> 107</w:t>
      </w:r>
      <w:r w:rsidRPr="00EC20F7">
        <w:rPr>
          <w:rFonts w:eastAsia="MS PGothic"/>
          <w:bCs/>
          <w:iCs/>
          <w:sz w:val="24"/>
          <w:szCs w:val="24"/>
        </w:rPr>
        <w:t xml:space="preserve">]. The amount unbalance in the rotor current was not calculated because no negative sequence or oscillations were present in this current. </w:t>
      </w:r>
    </w:p>
    <w:p w14:paraId="41D74AAA" w14:textId="615D05D3" w:rsidR="001F786D" w:rsidRDefault="001F786D" w:rsidP="001F786D">
      <w:pPr>
        <w:pStyle w:val="Text"/>
        <w:spacing w:line="360" w:lineRule="auto"/>
        <w:ind w:firstLine="0"/>
        <w:jc w:val="left"/>
        <w:rPr>
          <w:sz w:val="24"/>
          <w:szCs w:val="24"/>
        </w:rPr>
      </w:pPr>
      <w:r w:rsidRPr="00EC20F7">
        <w:rPr>
          <w:rFonts w:eastAsia="MS PGothic"/>
          <w:bCs/>
          <w:iCs/>
          <w:sz w:val="24"/>
          <w:szCs w:val="24"/>
        </w:rPr>
        <w:t>As seen in Fig. 4.1</w:t>
      </w:r>
      <w:r w:rsidR="00215056">
        <w:rPr>
          <w:rFonts w:eastAsia="MS PGothic"/>
          <w:bCs/>
          <w:iCs/>
          <w:sz w:val="24"/>
          <w:szCs w:val="24"/>
        </w:rPr>
        <w:t>3</w:t>
      </w:r>
      <w:r w:rsidRPr="00EC20F7">
        <w:rPr>
          <w:rFonts w:eastAsia="MS PGothic"/>
          <w:bCs/>
          <w:iCs/>
          <w:sz w:val="24"/>
          <w:szCs w:val="24"/>
        </w:rPr>
        <w:t xml:space="preserve">, the DFIG dynamic model can represent unbalanced currents, and as expected, the amount of unbalance is dependent on how severe the grid unbalance is. </w:t>
      </w:r>
      <w:r>
        <w:rPr>
          <w:rFonts w:eastAsia="MS PGothic"/>
          <w:bCs/>
          <w:iCs/>
          <w:sz w:val="24"/>
          <w:szCs w:val="24"/>
        </w:rPr>
        <w:t>A</w:t>
      </w:r>
      <w:r w:rsidRPr="00EC20F7">
        <w:rPr>
          <w:rFonts w:eastAsia="MS PGothic"/>
          <w:bCs/>
          <w:iCs/>
          <w:sz w:val="24"/>
          <w:szCs w:val="24"/>
        </w:rPr>
        <w:t xml:space="preserve"> quick inspection in </w:t>
      </w:r>
      <w:proofErr w:type="spellStart"/>
      <w:r w:rsidRPr="00EC20F7">
        <w:rPr>
          <w:rFonts w:eastAsia="MS PGothic"/>
          <w:bCs/>
          <w:i/>
          <w:sz w:val="24"/>
          <w:szCs w:val="24"/>
        </w:rPr>
        <w:t>abc</w:t>
      </w:r>
      <w:proofErr w:type="spellEnd"/>
      <w:r w:rsidRPr="00EC20F7">
        <w:rPr>
          <w:rFonts w:eastAsia="MS PGothic"/>
          <w:bCs/>
          <w:iCs/>
          <w:sz w:val="24"/>
          <w:szCs w:val="24"/>
        </w:rPr>
        <w:t xml:space="preserve"> coordinates show</w:t>
      </w:r>
      <w:r>
        <w:rPr>
          <w:rFonts w:eastAsia="MS PGothic"/>
          <w:bCs/>
          <w:iCs/>
          <w:sz w:val="24"/>
          <w:szCs w:val="24"/>
        </w:rPr>
        <w:t>s</w:t>
      </w:r>
      <w:r w:rsidRPr="00EC20F7">
        <w:rPr>
          <w:rFonts w:eastAsia="MS PGothic"/>
          <w:bCs/>
          <w:iCs/>
          <w:sz w:val="24"/>
          <w:szCs w:val="24"/>
        </w:rPr>
        <w:t xml:space="preserve"> that the estimated and measured unbalance current is similar for all tested grid unbalances, see Fig. 4.1</w:t>
      </w:r>
      <w:r w:rsidR="00215056">
        <w:rPr>
          <w:rFonts w:eastAsia="MS PGothic"/>
          <w:bCs/>
          <w:iCs/>
          <w:sz w:val="24"/>
          <w:szCs w:val="24"/>
        </w:rPr>
        <w:t>3</w:t>
      </w:r>
      <w:r w:rsidRPr="00EC20F7">
        <w:rPr>
          <w:rFonts w:eastAsia="MS PGothic"/>
          <w:bCs/>
          <w:iCs/>
          <w:sz w:val="24"/>
          <w:szCs w:val="24"/>
        </w:rPr>
        <w:t>(</w:t>
      </w:r>
      <w:proofErr w:type="spellStart"/>
      <w:r w:rsidR="00215056">
        <w:rPr>
          <w:rFonts w:eastAsia="MS PGothic"/>
          <w:bCs/>
          <w:iCs/>
          <w:sz w:val="24"/>
          <w:szCs w:val="24"/>
        </w:rPr>
        <w:t>b</w:t>
      </w:r>
      <w:proofErr w:type="gramStart"/>
      <w:r w:rsidR="00215056">
        <w:rPr>
          <w:rFonts w:eastAsia="MS PGothic"/>
          <w:bCs/>
          <w:iCs/>
          <w:sz w:val="24"/>
          <w:szCs w:val="24"/>
        </w:rPr>
        <w:t>,d,f</w:t>
      </w:r>
      <w:proofErr w:type="spellEnd"/>
      <w:proofErr w:type="gramEnd"/>
      <w:r w:rsidRPr="00EC20F7">
        <w:rPr>
          <w:rFonts w:eastAsia="MS PGothic"/>
          <w:bCs/>
          <w:iCs/>
          <w:sz w:val="24"/>
          <w:szCs w:val="24"/>
        </w:rPr>
        <w:t xml:space="preserve">). </w:t>
      </w:r>
    </w:p>
    <w:p w14:paraId="2157D6C7" w14:textId="29117CC0" w:rsidR="001F786D" w:rsidRDefault="001F786D" w:rsidP="001F786D">
      <w:pPr>
        <w:pStyle w:val="Text"/>
        <w:spacing w:line="360" w:lineRule="auto"/>
        <w:ind w:firstLine="0"/>
        <w:rPr>
          <w:rFonts w:eastAsia="MS PGothic"/>
          <w:bCs/>
          <w:iCs/>
          <w:sz w:val="24"/>
          <w:szCs w:val="24"/>
        </w:rPr>
      </w:pPr>
    </w:p>
    <w:p w14:paraId="4F3FD2C3" w14:textId="77777777" w:rsidR="00C91280" w:rsidRPr="00EF719E" w:rsidRDefault="00C91280" w:rsidP="00C91280">
      <w:pPr>
        <w:pStyle w:val="Text"/>
        <w:spacing w:line="360" w:lineRule="auto"/>
        <w:ind w:firstLine="0"/>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91280" w:rsidRPr="00EF719E" w14:paraId="40AE0970" w14:textId="77777777" w:rsidTr="00E31A8F">
        <w:trPr>
          <w:jc w:val="center"/>
        </w:trPr>
        <w:tc>
          <w:tcPr>
            <w:tcW w:w="9805" w:type="dxa"/>
            <w:vAlign w:val="center"/>
          </w:tcPr>
          <w:p w14:paraId="5E857388" w14:textId="77777777" w:rsidR="00C91280" w:rsidRPr="00EF719E" w:rsidRDefault="00C91280" w:rsidP="00E31A8F">
            <w:pPr>
              <w:pStyle w:val="Text"/>
              <w:spacing w:before="720" w:after="720" w:line="240" w:lineRule="auto"/>
              <w:ind w:firstLine="0"/>
              <w:jc w:val="center"/>
              <w:rPr>
                <w:sz w:val="22"/>
                <w:szCs w:val="22"/>
              </w:rPr>
            </w:pPr>
            <w:r w:rsidRPr="00EF719E">
              <w:rPr>
                <w:noProof/>
              </w:rPr>
              <w:lastRenderedPageBreak/>
              <w:drawing>
                <wp:inline distT="0" distB="0" distL="0" distR="0" wp14:anchorId="4B70F2E6" wp14:editId="47233D0B">
                  <wp:extent cx="5852160" cy="2286000"/>
                  <wp:effectExtent l="0" t="0" r="0" b="0"/>
                  <wp:docPr id="48" name="Picture 5">
                    <a:extLst xmlns:a="http://schemas.openxmlformats.org/drawingml/2006/main">
                      <a:ext uri="{FF2B5EF4-FFF2-40B4-BE49-F238E27FC236}">
                        <a16:creationId xmlns:a16="http://schemas.microsoft.com/office/drawing/2014/main" id="{5FFBF237-9143-E649-8E76-0CE3DE34000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FFBF237-9143-E649-8E76-0CE3DE340009}"/>
                              </a:ext>
                            </a:extLst>
                          </pic:cNvPr>
                          <pic:cNvPicPr>
                            <a:picLocks noChangeAspect="1"/>
                          </pic:cNvPicPr>
                        </pic:nvPicPr>
                        <pic:blipFill>
                          <a:blip r:embed="rId81" cstate="print">
                            <a:extLst>
                              <a:ext uri="{28A0092B-C50C-407E-A947-70E740481C1C}">
                                <a14:useLocalDpi xmlns:a14="http://schemas.microsoft.com/office/drawing/2010/main"/>
                              </a:ext>
                            </a:extLst>
                          </a:blip>
                          <a:stretch>
                            <a:fillRect/>
                          </a:stretch>
                        </pic:blipFill>
                        <pic:spPr>
                          <a:xfrm>
                            <a:off x="0" y="0"/>
                            <a:ext cx="5852160" cy="2286000"/>
                          </a:xfrm>
                          <a:prstGeom prst="rect">
                            <a:avLst/>
                          </a:prstGeom>
                        </pic:spPr>
                      </pic:pic>
                    </a:graphicData>
                  </a:graphic>
                </wp:inline>
              </w:drawing>
            </w:r>
          </w:p>
        </w:tc>
      </w:tr>
      <w:tr w:rsidR="00C91280" w:rsidRPr="00EF719E" w14:paraId="588588D7" w14:textId="77777777" w:rsidTr="00E31A8F">
        <w:trPr>
          <w:jc w:val="center"/>
        </w:trPr>
        <w:tc>
          <w:tcPr>
            <w:tcW w:w="9805" w:type="dxa"/>
            <w:vAlign w:val="center"/>
          </w:tcPr>
          <w:p w14:paraId="6FACF024" w14:textId="77777777" w:rsidR="00C91280" w:rsidRPr="00EF719E" w:rsidRDefault="00C91280" w:rsidP="00E31A8F">
            <w:pPr>
              <w:pStyle w:val="Text"/>
              <w:spacing w:line="240" w:lineRule="auto"/>
              <w:ind w:firstLine="0"/>
              <w:jc w:val="center"/>
              <w:rPr>
                <w:sz w:val="22"/>
                <w:szCs w:val="22"/>
              </w:rPr>
            </w:pPr>
            <w:r w:rsidRPr="00EF719E">
              <w:rPr>
                <w:sz w:val="22"/>
                <w:szCs w:val="22"/>
              </w:rPr>
              <w:t>(a) Stator currents</w:t>
            </w:r>
          </w:p>
        </w:tc>
      </w:tr>
      <w:tr w:rsidR="00C91280" w:rsidRPr="00EF719E" w14:paraId="3CFF206D" w14:textId="77777777" w:rsidTr="00E31A8F">
        <w:trPr>
          <w:jc w:val="center"/>
        </w:trPr>
        <w:tc>
          <w:tcPr>
            <w:tcW w:w="9805" w:type="dxa"/>
            <w:vAlign w:val="center"/>
          </w:tcPr>
          <w:p w14:paraId="15DF9260" w14:textId="77777777" w:rsidR="00C91280" w:rsidRPr="00EF719E" w:rsidRDefault="00C91280" w:rsidP="00E31A8F">
            <w:pPr>
              <w:pStyle w:val="Text"/>
              <w:spacing w:before="720" w:after="720" w:line="240" w:lineRule="auto"/>
              <w:ind w:firstLine="0"/>
              <w:jc w:val="center"/>
              <w:rPr>
                <w:sz w:val="22"/>
                <w:szCs w:val="22"/>
              </w:rPr>
            </w:pPr>
            <w:r w:rsidRPr="00EF719E">
              <w:rPr>
                <w:noProof/>
              </w:rPr>
              <w:drawing>
                <wp:inline distT="0" distB="0" distL="0" distR="0" wp14:anchorId="2DE9A085" wp14:editId="76BFD9C4">
                  <wp:extent cx="5852160" cy="2286000"/>
                  <wp:effectExtent l="0" t="0" r="0" b="0"/>
                  <wp:docPr id="49" name="Picture 8">
                    <a:extLst xmlns:a="http://schemas.openxmlformats.org/drawingml/2006/main">
                      <a:ext uri="{FF2B5EF4-FFF2-40B4-BE49-F238E27FC236}">
                        <a16:creationId xmlns:a16="http://schemas.microsoft.com/office/drawing/2014/main" id="{818BDA89-12BF-D04C-A126-64886C00A00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18BDA89-12BF-D04C-A126-64886C00A002}"/>
                              </a:ext>
                            </a:extLst>
                          </pic:cNvPr>
                          <pic:cNvPicPr>
                            <a:picLocks noChangeAspect="1"/>
                          </pic:cNvPicPr>
                        </pic:nvPicPr>
                        <pic:blipFill>
                          <a:blip r:embed="rId82" cstate="print">
                            <a:extLst>
                              <a:ext uri="{28A0092B-C50C-407E-A947-70E740481C1C}">
                                <a14:useLocalDpi xmlns:a14="http://schemas.microsoft.com/office/drawing/2010/main"/>
                              </a:ext>
                            </a:extLst>
                          </a:blip>
                          <a:stretch>
                            <a:fillRect/>
                          </a:stretch>
                        </pic:blipFill>
                        <pic:spPr>
                          <a:xfrm>
                            <a:off x="0" y="0"/>
                            <a:ext cx="5852160" cy="2286000"/>
                          </a:xfrm>
                          <a:prstGeom prst="rect">
                            <a:avLst/>
                          </a:prstGeom>
                        </pic:spPr>
                      </pic:pic>
                    </a:graphicData>
                  </a:graphic>
                </wp:inline>
              </w:drawing>
            </w:r>
          </w:p>
        </w:tc>
      </w:tr>
      <w:tr w:rsidR="00C91280" w:rsidRPr="00EF719E" w14:paraId="6873CF6D" w14:textId="77777777" w:rsidTr="00E31A8F">
        <w:trPr>
          <w:jc w:val="center"/>
        </w:trPr>
        <w:tc>
          <w:tcPr>
            <w:tcW w:w="9805" w:type="dxa"/>
            <w:vAlign w:val="center"/>
          </w:tcPr>
          <w:p w14:paraId="228BCE3D" w14:textId="77777777" w:rsidR="00C91280" w:rsidRPr="00EF719E" w:rsidRDefault="00C91280" w:rsidP="00E31A8F">
            <w:pPr>
              <w:pStyle w:val="Text"/>
              <w:spacing w:line="240" w:lineRule="auto"/>
              <w:ind w:firstLine="0"/>
              <w:jc w:val="center"/>
              <w:rPr>
                <w:sz w:val="22"/>
                <w:szCs w:val="22"/>
              </w:rPr>
            </w:pPr>
            <w:r w:rsidRPr="00EF719E">
              <w:rPr>
                <w:sz w:val="22"/>
                <w:szCs w:val="22"/>
              </w:rPr>
              <w:t>(b) Rotor currents</w:t>
            </w:r>
          </w:p>
        </w:tc>
      </w:tr>
    </w:tbl>
    <w:p w14:paraId="6CDD1130" w14:textId="0FFD9EE4" w:rsidR="00C91280" w:rsidRPr="0068268F" w:rsidRDefault="00C91280" w:rsidP="008C6D4C">
      <w:pPr>
        <w:ind w:firstLine="360"/>
        <w:jc w:val="center"/>
        <w:rPr>
          <w:sz w:val="22"/>
          <w:szCs w:val="22"/>
        </w:rPr>
      </w:pPr>
      <w:bookmarkStart w:id="355" w:name="_Toc125019518"/>
      <w:bookmarkStart w:id="356" w:name="_Toc129009413"/>
      <w:r w:rsidRPr="0068268F">
        <w:rPr>
          <w:sz w:val="22"/>
          <w:szCs w:val="22"/>
        </w:rPr>
        <w:t xml:space="preserve">Figure </w:t>
      </w:r>
      <w:r w:rsidRPr="0068268F">
        <w:rPr>
          <w:sz w:val="22"/>
          <w:szCs w:val="22"/>
        </w:rPr>
        <w:fldChar w:fldCharType="begin"/>
      </w:r>
      <w:r w:rsidRPr="0068268F">
        <w:rPr>
          <w:sz w:val="22"/>
          <w:szCs w:val="22"/>
        </w:rPr>
        <w:instrText xml:space="preserve"> STYLEREF 1 \s </w:instrText>
      </w:r>
      <w:r w:rsidRPr="0068268F">
        <w:rPr>
          <w:sz w:val="22"/>
          <w:szCs w:val="22"/>
        </w:rPr>
        <w:fldChar w:fldCharType="separate"/>
      </w:r>
      <w:r w:rsidR="00424497" w:rsidRPr="0068268F">
        <w:rPr>
          <w:noProof/>
          <w:sz w:val="22"/>
          <w:szCs w:val="22"/>
        </w:rPr>
        <w:t>4</w:t>
      </w:r>
      <w:r w:rsidRPr="0068268F">
        <w:rPr>
          <w:sz w:val="22"/>
          <w:szCs w:val="22"/>
        </w:rPr>
        <w:fldChar w:fldCharType="end"/>
      </w:r>
      <w:r w:rsidRPr="0068268F">
        <w:rPr>
          <w:sz w:val="22"/>
          <w:szCs w:val="22"/>
        </w:rPr>
        <w:t>.</w:t>
      </w:r>
      <w:r w:rsidRPr="0068268F">
        <w:rPr>
          <w:sz w:val="22"/>
          <w:szCs w:val="22"/>
        </w:rPr>
        <w:fldChar w:fldCharType="begin"/>
      </w:r>
      <w:r w:rsidRPr="0068268F">
        <w:rPr>
          <w:sz w:val="22"/>
          <w:szCs w:val="22"/>
        </w:rPr>
        <w:instrText xml:space="preserve"> SEQ Figure \* ARABIC \s 1 </w:instrText>
      </w:r>
      <w:r w:rsidRPr="0068268F">
        <w:rPr>
          <w:sz w:val="22"/>
          <w:szCs w:val="22"/>
        </w:rPr>
        <w:fldChar w:fldCharType="separate"/>
      </w:r>
      <w:r w:rsidR="00424497" w:rsidRPr="0068268F">
        <w:rPr>
          <w:noProof/>
          <w:sz w:val="22"/>
          <w:szCs w:val="22"/>
        </w:rPr>
        <w:t>10</w:t>
      </w:r>
      <w:r w:rsidRPr="0068268F">
        <w:rPr>
          <w:sz w:val="22"/>
          <w:szCs w:val="22"/>
        </w:rPr>
        <w:fldChar w:fldCharType="end"/>
      </w:r>
      <w:r w:rsidRPr="0068268F">
        <w:rPr>
          <w:sz w:val="22"/>
          <w:szCs w:val="22"/>
        </w:rPr>
        <w:t>:</w:t>
      </w:r>
      <w:r w:rsidRPr="0068268F">
        <w:rPr>
          <w:rFonts w:eastAsia="MS Mincho"/>
          <w:color w:val="000000" w:themeColor="text1"/>
          <w:sz w:val="22"/>
          <w:szCs w:val="22"/>
        </w:rPr>
        <w:t xml:space="preserve"> </w:t>
      </w:r>
      <w:r w:rsidRPr="0068268F">
        <w:rPr>
          <w:sz w:val="22"/>
          <w:szCs w:val="22"/>
        </w:rPr>
        <w:t>DFIG model with iron losses against measurements for rotor and stator currents for 0.5% unbalanced grid conditions.</w:t>
      </w:r>
      <w:bookmarkEnd w:id="355"/>
      <w:bookmarkEnd w:id="356"/>
    </w:p>
    <w:p w14:paraId="1EEB9856" w14:textId="77777777" w:rsidR="00C91280" w:rsidRPr="001F786D" w:rsidRDefault="00C91280" w:rsidP="001F786D">
      <w:pPr>
        <w:pStyle w:val="Text"/>
        <w:spacing w:line="360" w:lineRule="auto"/>
        <w:ind w:firstLine="0"/>
        <w:rPr>
          <w:rFonts w:eastAsia="MS PGothic"/>
          <w:bCs/>
          <w:i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43C7E" w:rsidRPr="00EF719E" w14:paraId="16F3D7D2" w14:textId="77777777" w:rsidTr="00C43C7E">
        <w:trPr>
          <w:jc w:val="center"/>
        </w:trPr>
        <w:tc>
          <w:tcPr>
            <w:tcW w:w="10030" w:type="dxa"/>
          </w:tcPr>
          <w:p w14:paraId="1A799C6F" w14:textId="77777777" w:rsidR="00C43C7E" w:rsidRPr="00EF719E" w:rsidRDefault="00C43C7E" w:rsidP="00C43C7E">
            <w:pPr>
              <w:pStyle w:val="Text"/>
              <w:spacing w:line="360" w:lineRule="auto"/>
              <w:ind w:firstLine="0"/>
              <w:jc w:val="center"/>
              <w:rPr>
                <w:sz w:val="24"/>
                <w:szCs w:val="24"/>
              </w:rPr>
            </w:pPr>
            <w:r w:rsidRPr="00EF719E">
              <w:rPr>
                <w:noProof/>
              </w:rPr>
              <w:lastRenderedPageBreak/>
              <w:drawing>
                <wp:inline distT="0" distB="0" distL="0" distR="0" wp14:anchorId="1D25C8E6" wp14:editId="15E8425C">
                  <wp:extent cx="3954780" cy="3360420"/>
                  <wp:effectExtent l="0" t="0" r="0" b="0"/>
                  <wp:docPr id="53" name="Picture 3">
                    <a:extLst xmlns:a="http://schemas.openxmlformats.org/drawingml/2006/main">
                      <a:ext uri="{FF2B5EF4-FFF2-40B4-BE49-F238E27FC236}">
                        <a16:creationId xmlns:a16="http://schemas.microsoft.com/office/drawing/2014/main" id="{60986B33-0074-2E43-8751-2652EAFA9BE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986B33-0074-2E43-8751-2652EAFA9BEA}"/>
                              </a:ext>
                            </a:extLst>
                          </pic:cNvPr>
                          <pic:cNvPicPr>
                            <a:picLocks noChangeAspect="1"/>
                          </pic:cNvPicPr>
                        </pic:nvPicPr>
                        <pic:blipFill>
                          <a:blip r:embed="rId83" cstate="print">
                            <a:extLst>
                              <a:ext uri="{28A0092B-C50C-407E-A947-70E740481C1C}">
                                <a14:useLocalDpi xmlns:a14="http://schemas.microsoft.com/office/drawing/2010/main"/>
                              </a:ext>
                            </a:extLst>
                          </a:blip>
                          <a:stretch>
                            <a:fillRect/>
                          </a:stretch>
                        </pic:blipFill>
                        <pic:spPr>
                          <a:xfrm>
                            <a:off x="0" y="0"/>
                            <a:ext cx="3954780" cy="3360420"/>
                          </a:xfrm>
                          <a:prstGeom prst="rect">
                            <a:avLst/>
                          </a:prstGeom>
                        </pic:spPr>
                      </pic:pic>
                    </a:graphicData>
                  </a:graphic>
                </wp:inline>
              </w:drawing>
            </w:r>
          </w:p>
          <w:p w14:paraId="7ECCEED8" w14:textId="24039D08" w:rsidR="00C43C7E" w:rsidRPr="00EF719E" w:rsidRDefault="00C43C7E" w:rsidP="00C43C7E">
            <w:pPr>
              <w:pStyle w:val="Text"/>
              <w:spacing w:line="360" w:lineRule="auto"/>
              <w:ind w:firstLine="0"/>
              <w:jc w:val="center"/>
              <w:rPr>
                <w:sz w:val="24"/>
                <w:szCs w:val="24"/>
              </w:rPr>
            </w:pPr>
            <w:r w:rsidRPr="00EF719E">
              <w:rPr>
                <w:sz w:val="24"/>
                <w:szCs w:val="24"/>
              </w:rPr>
              <w:t>(a)</w:t>
            </w:r>
          </w:p>
        </w:tc>
      </w:tr>
      <w:tr w:rsidR="00C43C7E" w:rsidRPr="00EF719E" w14:paraId="7F2DC332" w14:textId="77777777" w:rsidTr="00C43C7E">
        <w:trPr>
          <w:jc w:val="center"/>
        </w:trPr>
        <w:tc>
          <w:tcPr>
            <w:tcW w:w="10030" w:type="dxa"/>
          </w:tcPr>
          <w:p w14:paraId="23AB56CD" w14:textId="4372A80A" w:rsidR="00C43C7E" w:rsidRPr="00EF719E" w:rsidRDefault="00C43C7E" w:rsidP="008C6D4C">
            <w:pPr>
              <w:pStyle w:val="Text"/>
              <w:spacing w:line="240" w:lineRule="auto"/>
              <w:ind w:firstLine="0"/>
              <w:jc w:val="center"/>
              <w:rPr>
                <w:sz w:val="24"/>
                <w:szCs w:val="24"/>
              </w:rPr>
            </w:pPr>
            <w:r w:rsidRPr="00EF719E">
              <w:rPr>
                <w:noProof/>
              </w:rPr>
              <w:drawing>
                <wp:inline distT="0" distB="0" distL="0" distR="0" wp14:anchorId="6CBA1D34" wp14:editId="1C737F53">
                  <wp:extent cx="4354830" cy="3429000"/>
                  <wp:effectExtent l="0" t="0" r="0" b="0"/>
                  <wp:docPr id="54" name="Picture 3">
                    <a:extLst xmlns:a="http://schemas.openxmlformats.org/drawingml/2006/main">
                      <a:ext uri="{FF2B5EF4-FFF2-40B4-BE49-F238E27FC236}">
                        <a16:creationId xmlns:a16="http://schemas.microsoft.com/office/drawing/2014/main" id="{49E8BA5A-63AE-934B-B67E-2E787F8748D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9E8BA5A-63AE-934B-B67E-2E787F8748D6}"/>
                              </a:ext>
                            </a:extLst>
                          </pic:cNvPr>
                          <pic:cNvPicPr>
                            <a:picLocks noChangeAspect="1"/>
                          </pic:cNvPicPr>
                        </pic:nvPicPr>
                        <pic:blipFill>
                          <a:blip r:embed="rId84" cstate="print">
                            <a:extLst>
                              <a:ext uri="{28A0092B-C50C-407E-A947-70E740481C1C}">
                                <a14:useLocalDpi xmlns:a14="http://schemas.microsoft.com/office/drawing/2010/main"/>
                              </a:ext>
                            </a:extLst>
                          </a:blip>
                          <a:stretch>
                            <a:fillRect/>
                          </a:stretch>
                        </pic:blipFill>
                        <pic:spPr>
                          <a:xfrm>
                            <a:off x="0" y="0"/>
                            <a:ext cx="4354830" cy="3429000"/>
                          </a:xfrm>
                          <a:prstGeom prst="rect">
                            <a:avLst/>
                          </a:prstGeom>
                        </pic:spPr>
                      </pic:pic>
                    </a:graphicData>
                  </a:graphic>
                </wp:inline>
              </w:drawing>
            </w:r>
            <w:r w:rsidRPr="00EF719E">
              <w:rPr>
                <w:sz w:val="24"/>
                <w:szCs w:val="24"/>
              </w:rPr>
              <w:br/>
              <w:t>(b)</w:t>
            </w:r>
          </w:p>
        </w:tc>
      </w:tr>
    </w:tbl>
    <w:p w14:paraId="58A64874" w14:textId="77777777" w:rsidR="007E091E" w:rsidRPr="00EF719E" w:rsidRDefault="007E091E" w:rsidP="00586CEF">
      <w:pPr>
        <w:pStyle w:val="Text"/>
        <w:spacing w:line="360" w:lineRule="auto"/>
        <w:ind w:firstLine="0"/>
        <w:jc w:val="left"/>
        <w:rPr>
          <w:sz w:val="24"/>
          <w:szCs w:val="24"/>
        </w:rPr>
      </w:pPr>
    </w:p>
    <w:p w14:paraId="5381B3D6" w14:textId="09277F55" w:rsidR="00373BD5" w:rsidRPr="00EF6D4D" w:rsidRDefault="0082290E" w:rsidP="008C6D4C">
      <w:pPr>
        <w:jc w:val="center"/>
        <w:rPr>
          <w:rFonts w:eastAsia="MS PGothic"/>
          <w:sz w:val="22"/>
          <w:szCs w:val="22"/>
        </w:rPr>
      </w:pPr>
      <w:bookmarkStart w:id="357" w:name="_Toc125019519"/>
      <w:bookmarkStart w:id="358" w:name="_Toc129009414"/>
      <w:r w:rsidRPr="00EF6D4D">
        <w:rPr>
          <w:sz w:val="22"/>
          <w:szCs w:val="22"/>
        </w:rPr>
        <w:t xml:space="preserve">Figure </w:t>
      </w:r>
      <w:r w:rsidRPr="00EF6D4D">
        <w:rPr>
          <w:sz w:val="22"/>
          <w:szCs w:val="22"/>
        </w:rPr>
        <w:fldChar w:fldCharType="begin"/>
      </w:r>
      <w:r w:rsidRPr="00EF6D4D">
        <w:rPr>
          <w:sz w:val="22"/>
          <w:szCs w:val="22"/>
        </w:rPr>
        <w:instrText xml:space="preserve"> STYLEREF 1 \s </w:instrText>
      </w:r>
      <w:r w:rsidRPr="00EF6D4D">
        <w:rPr>
          <w:sz w:val="22"/>
          <w:szCs w:val="22"/>
        </w:rPr>
        <w:fldChar w:fldCharType="separate"/>
      </w:r>
      <w:r w:rsidR="00424497" w:rsidRPr="00EF6D4D">
        <w:rPr>
          <w:noProof/>
          <w:sz w:val="22"/>
          <w:szCs w:val="22"/>
        </w:rPr>
        <w:t>4</w:t>
      </w:r>
      <w:r w:rsidRPr="00EF6D4D">
        <w:rPr>
          <w:sz w:val="22"/>
          <w:szCs w:val="22"/>
        </w:rPr>
        <w:fldChar w:fldCharType="end"/>
      </w:r>
      <w:r w:rsidRPr="00EF6D4D">
        <w:rPr>
          <w:sz w:val="22"/>
          <w:szCs w:val="22"/>
        </w:rPr>
        <w:t>.</w:t>
      </w:r>
      <w:r w:rsidRPr="00EF6D4D">
        <w:rPr>
          <w:sz w:val="22"/>
          <w:szCs w:val="22"/>
        </w:rPr>
        <w:fldChar w:fldCharType="begin"/>
      </w:r>
      <w:r w:rsidRPr="00EF6D4D">
        <w:rPr>
          <w:sz w:val="22"/>
          <w:szCs w:val="22"/>
        </w:rPr>
        <w:instrText xml:space="preserve"> SEQ Figure \* ARABIC \s 1 </w:instrText>
      </w:r>
      <w:r w:rsidRPr="00EF6D4D">
        <w:rPr>
          <w:sz w:val="22"/>
          <w:szCs w:val="22"/>
        </w:rPr>
        <w:fldChar w:fldCharType="separate"/>
      </w:r>
      <w:r w:rsidR="00424497" w:rsidRPr="00EF6D4D">
        <w:rPr>
          <w:noProof/>
          <w:sz w:val="22"/>
          <w:szCs w:val="22"/>
        </w:rPr>
        <w:t>11</w:t>
      </w:r>
      <w:r w:rsidRPr="00EF6D4D">
        <w:rPr>
          <w:sz w:val="22"/>
          <w:szCs w:val="22"/>
        </w:rPr>
        <w:fldChar w:fldCharType="end"/>
      </w:r>
      <w:r w:rsidRPr="00EF6D4D">
        <w:rPr>
          <w:sz w:val="22"/>
          <w:szCs w:val="22"/>
        </w:rPr>
        <w:t>:</w:t>
      </w:r>
      <w:r w:rsidRPr="00EF6D4D">
        <w:rPr>
          <w:rFonts w:eastAsia="MS Mincho"/>
          <w:color w:val="000000" w:themeColor="text1"/>
          <w:sz w:val="22"/>
          <w:szCs w:val="22"/>
        </w:rPr>
        <w:t xml:space="preserve"> </w:t>
      </w:r>
      <w:r w:rsidR="00586CEF" w:rsidRPr="00EF6D4D">
        <w:rPr>
          <w:rFonts w:eastAsia="MS PGothic"/>
          <w:sz w:val="22"/>
          <w:szCs w:val="22"/>
        </w:rPr>
        <w:t xml:space="preserve">Close-loop machine model validation of </w:t>
      </w:r>
      <w:r w:rsidR="00586CEF" w:rsidRPr="00EF6D4D">
        <w:rPr>
          <w:sz w:val="22"/>
          <w:szCs w:val="22"/>
        </w:rPr>
        <w:t xml:space="preserve">DFIG rotor currents </w:t>
      </w:r>
      <w:r w:rsidR="00586CEF" w:rsidRPr="00EF6D4D">
        <w:rPr>
          <w:rFonts w:eastAsia="MS PGothic"/>
          <w:sz w:val="22"/>
          <w:szCs w:val="22"/>
        </w:rPr>
        <w:t>under 0.5% grid unbalanced conditions.</w:t>
      </w:r>
      <w:bookmarkEnd w:id="357"/>
      <w:bookmarkEnd w:id="358"/>
    </w:p>
    <w:tbl>
      <w:tblPr>
        <w:tblStyle w:val="TableGrid"/>
        <w:tblW w:w="8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586CEF" w:rsidRPr="00EF719E" w14:paraId="1F0A929B" w14:textId="77777777" w:rsidTr="00056BAF">
        <w:tc>
          <w:tcPr>
            <w:tcW w:w="5035" w:type="dxa"/>
          </w:tcPr>
          <w:p w14:paraId="1E04CF1B" w14:textId="77777777" w:rsidR="00586CEF" w:rsidRPr="00EF719E" w:rsidRDefault="00586CEF" w:rsidP="00586CEF">
            <w:pPr>
              <w:spacing w:line="360" w:lineRule="auto"/>
              <w:rPr>
                <w:rFonts w:eastAsia="MS PGothic"/>
                <w:sz w:val="20"/>
                <w:szCs w:val="20"/>
              </w:rPr>
            </w:pPr>
            <w:r w:rsidRPr="00EF719E">
              <w:rPr>
                <w:noProof/>
                <w:sz w:val="20"/>
                <w:szCs w:val="20"/>
              </w:rPr>
              <w:lastRenderedPageBreak/>
              <w:drawing>
                <wp:inline distT="0" distB="0" distL="0" distR="0" wp14:anchorId="3DC42767" wp14:editId="02756687">
                  <wp:extent cx="2743200" cy="2286000"/>
                  <wp:effectExtent l="0" t="0" r="0" b="0"/>
                  <wp:docPr id="56" name="Picture 6">
                    <a:extLst xmlns:a="http://schemas.openxmlformats.org/drawingml/2006/main">
                      <a:ext uri="{FF2B5EF4-FFF2-40B4-BE49-F238E27FC236}">
                        <a16:creationId xmlns:a16="http://schemas.microsoft.com/office/drawing/2014/main" id="{2C3944FD-699E-C14F-9835-14B7CFABBFA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C3944FD-699E-C14F-9835-14B7CFABBFA1}"/>
                              </a:ext>
                            </a:extLst>
                          </pic:cNvPr>
                          <pic:cNvPicPr>
                            <a:picLocks noChangeAspect="1"/>
                          </pic:cNvPicPr>
                        </pic:nvPicPr>
                        <pic:blipFill>
                          <a:blip r:embed="rId85" cstate="print">
                            <a:extLst>
                              <a:ext uri="{28A0092B-C50C-407E-A947-70E740481C1C}">
                                <a14:useLocalDpi xmlns:a14="http://schemas.microsoft.com/office/drawing/2010/main"/>
                              </a:ext>
                            </a:extLst>
                          </a:blip>
                          <a:stretch>
                            <a:fillRect/>
                          </a:stretch>
                        </pic:blipFill>
                        <pic:spPr>
                          <a:xfrm>
                            <a:off x="0" y="0"/>
                            <a:ext cx="2743200" cy="2286000"/>
                          </a:xfrm>
                          <a:prstGeom prst="rect">
                            <a:avLst/>
                          </a:prstGeom>
                        </pic:spPr>
                      </pic:pic>
                    </a:graphicData>
                  </a:graphic>
                </wp:inline>
              </w:drawing>
            </w:r>
          </w:p>
          <w:p w14:paraId="398A0551" w14:textId="7776787A" w:rsidR="00586CEF" w:rsidRPr="00EF719E" w:rsidRDefault="00EC20F7" w:rsidP="00586CEF">
            <w:pPr>
              <w:spacing w:line="360" w:lineRule="auto"/>
              <w:jc w:val="center"/>
              <w:rPr>
                <w:rFonts w:eastAsia="MS PGothic"/>
                <w:bCs/>
                <w:iCs/>
                <w:sz w:val="20"/>
                <w:szCs w:val="20"/>
              </w:rPr>
            </w:pPr>
            <w:r w:rsidRPr="00EF719E">
              <w:rPr>
                <w:rFonts w:eastAsia="MS PGothic"/>
                <w:sz w:val="20"/>
                <w:szCs w:val="20"/>
              </w:rPr>
              <w:t>(</w:t>
            </w:r>
            <w:r w:rsidR="00C43C7E" w:rsidRPr="00EF719E">
              <w:rPr>
                <w:rFonts w:eastAsia="MS PGothic"/>
                <w:sz w:val="20"/>
                <w:szCs w:val="20"/>
              </w:rPr>
              <w:t>a</w:t>
            </w:r>
            <w:r w:rsidR="00586CEF" w:rsidRPr="00EF719E">
              <w:rPr>
                <w:rFonts w:eastAsia="MS PGothic"/>
                <w:sz w:val="20"/>
                <w:szCs w:val="20"/>
              </w:rPr>
              <w:t>) Stator currents under 0.5% grid unbalance</w:t>
            </w:r>
          </w:p>
        </w:tc>
        <w:tc>
          <w:tcPr>
            <w:tcW w:w="3330" w:type="dxa"/>
          </w:tcPr>
          <w:p w14:paraId="7EFACB57" w14:textId="77777777" w:rsidR="00586CEF" w:rsidRPr="00EF719E" w:rsidRDefault="00586CEF" w:rsidP="00586CEF">
            <w:pPr>
              <w:spacing w:line="360" w:lineRule="auto"/>
              <w:rPr>
                <w:rFonts w:eastAsia="MS PGothic"/>
                <w:sz w:val="20"/>
                <w:szCs w:val="20"/>
              </w:rPr>
            </w:pPr>
            <w:r w:rsidRPr="00EF719E">
              <w:rPr>
                <w:noProof/>
                <w:sz w:val="20"/>
                <w:szCs w:val="20"/>
              </w:rPr>
              <w:drawing>
                <wp:inline distT="0" distB="0" distL="0" distR="0" wp14:anchorId="11DE042F" wp14:editId="0EFA3F94">
                  <wp:extent cx="2743200" cy="2286000"/>
                  <wp:effectExtent l="0" t="0" r="0" b="0"/>
                  <wp:docPr id="58" name="Picture 11">
                    <a:extLst xmlns:a="http://schemas.openxmlformats.org/drawingml/2006/main">
                      <a:ext uri="{FF2B5EF4-FFF2-40B4-BE49-F238E27FC236}">
                        <a16:creationId xmlns:a16="http://schemas.microsoft.com/office/drawing/2014/main" id="{8F82D067-D519-5542-9C78-86B6532F329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8F82D067-D519-5542-9C78-86B6532F3299}"/>
                              </a:ext>
                            </a:extLst>
                          </pic:cNvPr>
                          <pic:cNvPicPr>
                            <a:picLocks noChangeAspect="1"/>
                          </pic:cNvPicPr>
                        </pic:nvPicPr>
                        <pic:blipFill>
                          <a:blip r:embed="rId86" cstate="print">
                            <a:extLst>
                              <a:ext uri="{28A0092B-C50C-407E-A947-70E740481C1C}">
                                <a14:useLocalDpi xmlns:a14="http://schemas.microsoft.com/office/drawing/2010/main"/>
                              </a:ext>
                            </a:extLst>
                          </a:blip>
                          <a:stretch>
                            <a:fillRect/>
                          </a:stretch>
                        </pic:blipFill>
                        <pic:spPr>
                          <a:xfrm>
                            <a:off x="0" y="0"/>
                            <a:ext cx="2743200" cy="2286000"/>
                          </a:xfrm>
                          <a:prstGeom prst="rect">
                            <a:avLst/>
                          </a:prstGeom>
                        </pic:spPr>
                      </pic:pic>
                    </a:graphicData>
                  </a:graphic>
                </wp:inline>
              </w:drawing>
            </w:r>
          </w:p>
          <w:p w14:paraId="7657BD6A" w14:textId="630CBA65" w:rsidR="00586CEF" w:rsidRPr="00EF719E" w:rsidRDefault="00EC20F7" w:rsidP="00586CEF">
            <w:pPr>
              <w:spacing w:line="360" w:lineRule="auto"/>
              <w:jc w:val="center"/>
              <w:rPr>
                <w:rFonts w:eastAsia="MS PGothic"/>
                <w:bCs/>
                <w:iCs/>
                <w:sz w:val="20"/>
                <w:szCs w:val="20"/>
              </w:rPr>
            </w:pPr>
            <w:r w:rsidRPr="00EF719E">
              <w:rPr>
                <w:rFonts w:eastAsia="MS PGothic"/>
                <w:sz w:val="20"/>
                <w:szCs w:val="20"/>
              </w:rPr>
              <w:t>(</w:t>
            </w:r>
            <w:r w:rsidR="00C43C7E" w:rsidRPr="00EF719E">
              <w:rPr>
                <w:rFonts w:eastAsia="MS PGothic"/>
                <w:sz w:val="20"/>
                <w:szCs w:val="20"/>
              </w:rPr>
              <w:t>b</w:t>
            </w:r>
            <w:r w:rsidR="00586CEF" w:rsidRPr="00EF719E">
              <w:rPr>
                <w:rFonts w:eastAsia="MS PGothic"/>
                <w:sz w:val="20"/>
                <w:szCs w:val="20"/>
              </w:rPr>
              <w:t>) Stator current error under 0.5% grid unbalance</w:t>
            </w:r>
          </w:p>
        </w:tc>
      </w:tr>
      <w:tr w:rsidR="00586CEF" w:rsidRPr="00EF719E" w14:paraId="6C5AAB30" w14:textId="77777777" w:rsidTr="00056BAF">
        <w:tc>
          <w:tcPr>
            <w:tcW w:w="5035" w:type="dxa"/>
          </w:tcPr>
          <w:p w14:paraId="73A70AF7" w14:textId="77777777" w:rsidR="00586CEF" w:rsidRPr="00EF719E" w:rsidRDefault="00586CEF" w:rsidP="00586CEF">
            <w:pPr>
              <w:spacing w:line="360" w:lineRule="auto"/>
              <w:rPr>
                <w:rFonts w:eastAsia="MS PGothic"/>
                <w:bCs/>
                <w:iCs/>
                <w:sz w:val="20"/>
                <w:szCs w:val="20"/>
              </w:rPr>
            </w:pPr>
            <w:r w:rsidRPr="00EF719E">
              <w:rPr>
                <w:noProof/>
                <w:sz w:val="20"/>
                <w:szCs w:val="20"/>
              </w:rPr>
              <w:drawing>
                <wp:inline distT="0" distB="0" distL="0" distR="0" wp14:anchorId="4CAD128C" wp14:editId="29BE7DD5">
                  <wp:extent cx="2743200" cy="2286000"/>
                  <wp:effectExtent l="0" t="0" r="0" b="0"/>
                  <wp:docPr id="59" name="Picture 59">
                    <a:extLst xmlns:a="http://schemas.openxmlformats.org/drawingml/2006/main">
                      <a:ext uri="{FF2B5EF4-FFF2-40B4-BE49-F238E27FC236}">
                        <a16:creationId xmlns:a16="http://schemas.microsoft.com/office/drawing/2014/main" id="{1EE88D54-3C02-C14D-BE53-8023B59BB0D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EE88D54-3C02-C14D-BE53-8023B59BB0D7}"/>
                              </a:ext>
                            </a:extLst>
                          </pic:cNvPr>
                          <pic:cNvPicPr>
                            <a:picLocks noChangeAspect="1"/>
                          </pic:cNvPicPr>
                        </pic:nvPicPr>
                        <pic:blipFill>
                          <a:blip r:embed="rId87" cstate="print">
                            <a:extLst>
                              <a:ext uri="{28A0092B-C50C-407E-A947-70E740481C1C}">
                                <a14:useLocalDpi xmlns:a14="http://schemas.microsoft.com/office/drawing/2010/main"/>
                              </a:ext>
                            </a:extLst>
                          </a:blip>
                          <a:stretch>
                            <a:fillRect/>
                          </a:stretch>
                        </pic:blipFill>
                        <pic:spPr>
                          <a:xfrm>
                            <a:off x="0" y="0"/>
                            <a:ext cx="2743200" cy="2286000"/>
                          </a:xfrm>
                          <a:prstGeom prst="rect">
                            <a:avLst/>
                          </a:prstGeom>
                        </pic:spPr>
                      </pic:pic>
                    </a:graphicData>
                  </a:graphic>
                </wp:inline>
              </w:drawing>
            </w:r>
          </w:p>
          <w:p w14:paraId="6A5C8A95" w14:textId="31D2966F" w:rsidR="00586CEF" w:rsidRPr="00EF719E" w:rsidRDefault="00EC20F7" w:rsidP="00586CEF">
            <w:pPr>
              <w:spacing w:line="360" w:lineRule="auto"/>
              <w:jc w:val="center"/>
              <w:rPr>
                <w:rFonts w:eastAsia="MS PGothic"/>
                <w:bCs/>
                <w:iCs/>
                <w:sz w:val="20"/>
                <w:szCs w:val="20"/>
              </w:rPr>
            </w:pPr>
            <w:r w:rsidRPr="00EF719E">
              <w:rPr>
                <w:rFonts w:eastAsia="MS PGothic"/>
                <w:sz w:val="20"/>
                <w:szCs w:val="20"/>
              </w:rPr>
              <w:t>(</w:t>
            </w:r>
            <w:r w:rsidR="00C43C7E" w:rsidRPr="00EF719E">
              <w:rPr>
                <w:rFonts w:eastAsia="MS PGothic"/>
                <w:sz w:val="20"/>
                <w:szCs w:val="20"/>
              </w:rPr>
              <w:t>c</w:t>
            </w:r>
            <w:r w:rsidR="00586CEF" w:rsidRPr="00EF719E">
              <w:rPr>
                <w:rFonts w:eastAsia="MS PGothic"/>
                <w:sz w:val="20"/>
                <w:szCs w:val="20"/>
              </w:rPr>
              <w:t>) Stator currents under 2% grid unbalance</w:t>
            </w:r>
          </w:p>
        </w:tc>
        <w:tc>
          <w:tcPr>
            <w:tcW w:w="3330" w:type="dxa"/>
          </w:tcPr>
          <w:p w14:paraId="7B3D62D9" w14:textId="77777777" w:rsidR="00586CEF" w:rsidRPr="00EF719E" w:rsidRDefault="00586CEF" w:rsidP="00586CEF">
            <w:pPr>
              <w:spacing w:line="360" w:lineRule="auto"/>
              <w:rPr>
                <w:rFonts w:eastAsia="MS PGothic"/>
                <w:sz w:val="20"/>
                <w:szCs w:val="20"/>
              </w:rPr>
            </w:pPr>
            <w:r w:rsidRPr="00EF719E">
              <w:rPr>
                <w:noProof/>
                <w:sz w:val="20"/>
                <w:szCs w:val="20"/>
              </w:rPr>
              <w:drawing>
                <wp:inline distT="0" distB="0" distL="0" distR="0" wp14:anchorId="665B7093" wp14:editId="49E8FD9B">
                  <wp:extent cx="2743200" cy="2286000"/>
                  <wp:effectExtent l="0" t="0" r="0" b="0"/>
                  <wp:docPr id="61" name="Picture 9">
                    <a:extLst xmlns:a="http://schemas.openxmlformats.org/drawingml/2006/main">
                      <a:ext uri="{FF2B5EF4-FFF2-40B4-BE49-F238E27FC236}">
                        <a16:creationId xmlns:a16="http://schemas.microsoft.com/office/drawing/2014/main" id="{364EFF86-1D02-E743-9882-93BB986A2D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364EFF86-1D02-E743-9882-93BB986A2D30}"/>
                              </a:ext>
                            </a:extLst>
                          </pic:cNvPr>
                          <pic:cNvPicPr>
                            <a:picLocks noChangeAspect="1"/>
                          </pic:cNvPicPr>
                        </pic:nvPicPr>
                        <pic:blipFill>
                          <a:blip r:embed="rId88" cstate="print">
                            <a:extLst>
                              <a:ext uri="{28A0092B-C50C-407E-A947-70E740481C1C}">
                                <a14:useLocalDpi xmlns:a14="http://schemas.microsoft.com/office/drawing/2010/main"/>
                              </a:ext>
                            </a:extLst>
                          </a:blip>
                          <a:stretch>
                            <a:fillRect/>
                          </a:stretch>
                        </pic:blipFill>
                        <pic:spPr>
                          <a:xfrm>
                            <a:off x="0" y="0"/>
                            <a:ext cx="2743200" cy="2286000"/>
                          </a:xfrm>
                          <a:prstGeom prst="rect">
                            <a:avLst/>
                          </a:prstGeom>
                        </pic:spPr>
                      </pic:pic>
                    </a:graphicData>
                  </a:graphic>
                </wp:inline>
              </w:drawing>
            </w:r>
          </w:p>
          <w:p w14:paraId="7D060E2C" w14:textId="0FAFBECB" w:rsidR="00586CEF" w:rsidRPr="00EF719E" w:rsidRDefault="00EC20F7" w:rsidP="00586CEF">
            <w:pPr>
              <w:spacing w:line="360" w:lineRule="auto"/>
              <w:jc w:val="center"/>
              <w:rPr>
                <w:rFonts w:eastAsia="MS PGothic"/>
                <w:bCs/>
                <w:iCs/>
                <w:sz w:val="20"/>
                <w:szCs w:val="20"/>
              </w:rPr>
            </w:pPr>
            <w:r w:rsidRPr="00EF719E">
              <w:rPr>
                <w:rFonts w:eastAsia="MS PGothic"/>
                <w:sz w:val="20"/>
                <w:szCs w:val="20"/>
              </w:rPr>
              <w:t>(</w:t>
            </w:r>
            <w:r w:rsidR="00C43C7E" w:rsidRPr="00EF719E">
              <w:rPr>
                <w:rFonts w:eastAsia="MS PGothic"/>
                <w:sz w:val="20"/>
                <w:szCs w:val="20"/>
              </w:rPr>
              <w:t>d</w:t>
            </w:r>
            <w:r w:rsidR="00586CEF" w:rsidRPr="00EF719E">
              <w:rPr>
                <w:rFonts w:eastAsia="MS PGothic"/>
                <w:sz w:val="20"/>
                <w:szCs w:val="20"/>
              </w:rPr>
              <w:t>) Stator current error under 2% grid unbalance</w:t>
            </w:r>
          </w:p>
        </w:tc>
      </w:tr>
      <w:tr w:rsidR="00586CEF" w:rsidRPr="00EF719E" w14:paraId="021394A7" w14:textId="77777777" w:rsidTr="00056BAF">
        <w:tc>
          <w:tcPr>
            <w:tcW w:w="5035" w:type="dxa"/>
          </w:tcPr>
          <w:p w14:paraId="6D663E5B" w14:textId="77777777" w:rsidR="00586CEF" w:rsidRPr="00EF719E" w:rsidRDefault="00586CEF" w:rsidP="00586CEF">
            <w:pPr>
              <w:spacing w:line="360" w:lineRule="auto"/>
              <w:rPr>
                <w:rFonts w:eastAsia="MS PGothic"/>
                <w:sz w:val="20"/>
                <w:szCs w:val="20"/>
              </w:rPr>
            </w:pPr>
            <w:r w:rsidRPr="00EF719E">
              <w:rPr>
                <w:noProof/>
                <w:sz w:val="20"/>
                <w:szCs w:val="20"/>
              </w:rPr>
              <w:drawing>
                <wp:inline distT="0" distB="0" distL="0" distR="0" wp14:anchorId="154C360F" wp14:editId="7794255F">
                  <wp:extent cx="2743200" cy="2011680"/>
                  <wp:effectExtent l="0" t="0" r="0" b="0"/>
                  <wp:docPr id="62" name="Picture 4">
                    <a:extLst xmlns:a="http://schemas.openxmlformats.org/drawingml/2006/main">
                      <a:ext uri="{FF2B5EF4-FFF2-40B4-BE49-F238E27FC236}">
                        <a16:creationId xmlns:a16="http://schemas.microsoft.com/office/drawing/2014/main" id="{8B9EB938-3D90-6847-96B6-180A4D22CCD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B9EB938-3D90-6847-96B6-180A4D22CCDE}"/>
                              </a:ext>
                            </a:extLst>
                          </pic:cNvPr>
                          <pic:cNvPicPr>
                            <a:picLocks noChangeAspect="1"/>
                          </pic:cNvPicPr>
                        </pic:nvPicPr>
                        <pic:blipFill>
                          <a:blip r:embed="rId89" cstate="print">
                            <a:extLst>
                              <a:ext uri="{28A0092B-C50C-407E-A947-70E740481C1C}">
                                <a14:useLocalDpi xmlns:a14="http://schemas.microsoft.com/office/drawing/2010/main"/>
                              </a:ext>
                            </a:extLst>
                          </a:blip>
                          <a:stretch>
                            <a:fillRect/>
                          </a:stretch>
                        </pic:blipFill>
                        <pic:spPr>
                          <a:xfrm>
                            <a:off x="0" y="0"/>
                            <a:ext cx="2743200" cy="2011680"/>
                          </a:xfrm>
                          <a:prstGeom prst="rect">
                            <a:avLst/>
                          </a:prstGeom>
                        </pic:spPr>
                      </pic:pic>
                    </a:graphicData>
                  </a:graphic>
                </wp:inline>
              </w:drawing>
            </w:r>
          </w:p>
          <w:p w14:paraId="067314E2" w14:textId="53728F85" w:rsidR="00586CEF" w:rsidRPr="00EF719E" w:rsidRDefault="00EC20F7" w:rsidP="00586CEF">
            <w:pPr>
              <w:spacing w:line="360" w:lineRule="auto"/>
              <w:jc w:val="center"/>
              <w:rPr>
                <w:rFonts w:eastAsia="MS PGothic"/>
                <w:bCs/>
                <w:iCs/>
                <w:sz w:val="20"/>
                <w:szCs w:val="20"/>
              </w:rPr>
            </w:pPr>
            <w:r w:rsidRPr="00EF719E">
              <w:rPr>
                <w:rFonts w:eastAsia="MS PGothic"/>
                <w:sz w:val="20"/>
                <w:szCs w:val="20"/>
              </w:rPr>
              <w:t>(</w:t>
            </w:r>
            <w:r w:rsidR="00C43C7E" w:rsidRPr="00EF719E">
              <w:rPr>
                <w:rFonts w:eastAsia="MS PGothic"/>
                <w:sz w:val="20"/>
                <w:szCs w:val="20"/>
              </w:rPr>
              <w:t>e</w:t>
            </w:r>
            <w:r w:rsidR="00586CEF" w:rsidRPr="00EF719E">
              <w:rPr>
                <w:rFonts w:eastAsia="MS PGothic"/>
                <w:sz w:val="20"/>
                <w:szCs w:val="20"/>
              </w:rPr>
              <w:t>) Stator currents under 4% grid unbalance</w:t>
            </w:r>
          </w:p>
        </w:tc>
        <w:tc>
          <w:tcPr>
            <w:tcW w:w="3330" w:type="dxa"/>
          </w:tcPr>
          <w:p w14:paraId="07F4E444" w14:textId="77777777" w:rsidR="00586CEF" w:rsidRPr="00EF719E" w:rsidRDefault="00586CEF" w:rsidP="00586CEF">
            <w:pPr>
              <w:spacing w:line="360" w:lineRule="auto"/>
              <w:rPr>
                <w:rFonts w:eastAsia="MS PGothic"/>
                <w:sz w:val="20"/>
                <w:szCs w:val="20"/>
              </w:rPr>
            </w:pPr>
            <w:r w:rsidRPr="00EF719E">
              <w:rPr>
                <w:noProof/>
                <w:sz w:val="20"/>
                <w:szCs w:val="20"/>
              </w:rPr>
              <w:drawing>
                <wp:inline distT="0" distB="0" distL="0" distR="0" wp14:anchorId="6EC2DFD1" wp14:editId="5DDBE889">
                  <wp:extent cx="2743200" cy="2011680"/>
                  <wp:effectExtent l="0" t="0" r="0" b="0"/>
                  <wp:docPr id="52" name="Picture 15">
                    <a:extLst xmlns:a="http://schemas.openxmlformats.org/drawingml/2006/main">
                      <a:ext uri="{FF2B5EF4-FFF2-40B4-BE49-F238E27FC236}">
                        <a16:creationId xmlns:a16="http://schemas.microsoft.com/office/drawing/2014/main" id="{9298C95C-00D1-A744-9256-B9C7D747FCD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9298C95C-00D1-A744-9256-B9C7D747FCDA}"/>
                              </a:ext>
                            </a:extLst>
                          </pic:cNvPr>
                          <pic:cNvPicPr>
                            <a:picLocks noChangeAspect="1"/>
                          </pic:cNvPicPr>
                        </pic:nvPicPr>
                        <pic:blipFill>
                          <a:blip r:embed="rId90" cstate="print">
                            <a:extLst>
                              <a:ext uri="{28A0092B-C50C-407E-A947-70E740481C1C}">
                                <a14:useLocalDpi xmlns:a14="http://schemas.microsoft.com/office/drawing/2010/main"/>
                              </a:ext>
                            </a:extLst>
                          </a:blip>
                          <a:stretch>
                            <a:fillRect/>
                          </a:stretch>
                        </pic:blipFill>
                        <pic:spPr>
                          <a:xfrm>
                            <a:off x="0" y="0"/>
                            <a:ext cx="2743200" cy="2011680"/>
                          </a:xfrm>
                          <a:prstGeom prst="rect">
                            <a:avLst/>
                          </a:prstGeom>
                        </pic:spPr>
                      </pic:pic>
                    </a:graphicData>
                  </a:graphic>
                </wp:inline>
              </w:drawing>
            </w:r>
          </w:p>
          <w:p w14:paraId="58E5C717" w14:textId="1D8CBB11" w:rsidR="00586CEF" w:rsidRPr="00EF719E" w:rsidRDefault="00EC20F7" w:rsidP="00586CEF">
            <w:pPr>
              <w:spacing w:line="360" w:lineRule="auto"/>
              <w:jc w:val="center"/>
              <w:rPr>
                <w:rFonts w:eastAsia="MS PGothic"/>
                <w:bCs/>
                <w:iCs/>
                <w:sz w:val="20"/>
                <w:szCs w:val="20"/>
              </w:rPr>
            </w:pPr>
            <w:r w:rsidRPr="00EF719E">
              <w:rPr>
                <w:rFonts w:eastAsia="MS PGothic"/>
                <w:sz w:val="20"/>
                <w:szCs w:val="20"/>
              </w:rPr>
              <w:t>(</w:t>
            </w:r>
            <w:r w:rsidR="00C43C7E" w:rsidRPr="00EF719E">
              <w:rPr>
                <w:rFonts w:eastAsia="MS PGothic"/>
                <w:sz w:val="20"/>
                <w:szCs w:val="20"/>
              </w:rPr>
              <w:t>f</w:t>
            </w:r>
            <w:r w:rsidR="00586CEF" w:rsidRPr="00EF719E">
              <w:rPr>
                <w:rFonts w:eastAsia="MS PGothic"/>
                <w:sz w:val="20"/>
                <w:szCs w:val="20"/>
              </w:rPr>
              <w:t>) Stator current error under 4% grid unbalance</w:t>
            </w:r>
          </w:p>
        </w:tc>
      </w:tr>
      <w:tr w:rsidR="00586CEF" w:rsidRPr="00EF719E" w14:paraId="10CA1CDB" w14:textId="77777777" w:rsidTr="00056BAF">
        <w:tc>
          <w:tcPr>
            <w:tcW w:w="8365" w:type="dxa"/>
            <w:gridSpan w:val="2"/>
          </w:tcPr>
          <w:p w14:paraId="1C59A9E2" w14:textId="77777777" w:rsidR="00586CEF" w:rsidRPr="00056BAF" w:rsidRDefault="00586CEF" w:rsidP="00056BAF">
            <w:pPr>
              <w:rPr>
                <w:rFonts w:eastAsia="MS PGothic"/>
                <w:bCs/>
                <w:iCs/>
              </w:rPr>
            </w:pPr>
          </w:p>
          <w:p w14:paraId="443A6F3C" w14:textId="280A2379" w:rsidR="00056BAF" w:rsidRPr="00E31A8F" w:rsidRDefault="00056BAF" w:rsidP="008C6D4C">
            <w:pPr>
              <w:jc w:val="center"/>
              <w:rPr>
                <w:rFonts w:eastAsia="MS PGothic"/>
                <w:sz w:val="22"/>
                <w:szCs w:val="22"/>
              </w:rPr>
            </w:pPr>
            <w:bookmarkStart w:id="359" w:name="_Toc129009415"/>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4</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12</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rFonts w:eastAsia="MS PGothic"/>
                <w:sz w:val="22"/>
                <w:szCs w:val="22"/>
              </w:rPr>
              <w:t xml:space="preserve">Machine model validation of </w:t>
            </w:r>
            <w:r w:rsidRPr="00E31A8F">
              <w:rPr>
                <w:sz w:val="22"/>
                <w:szCs w:val="22"/>
              </w:rPr>
              <w:t>DFIG with iron losses</w:t>
            </w:r>
            <w:r w:rsidRPr="00E31A8F">
              <w:rPr>
                <w:rFonts w:eastAsia="MS PGothic"/>
                <w:sz w:val="22"/>
                <w:szCs w:val="22"/>
              </w:rPr>
              <w:t xml:space="preserve"> for balanced grid conditions</w:t>
            </w:r>
            <w:bookmarkEnd w:id="359"/>
          </w:p>
        </w:tc>
      </w:tr>
    </w:tbl>
    <w:p w14:paraId="08896BCD" w14:textId="07979E94" w:rsidR="007E091E" w:rsidRDefault="007E091E" w:rsidP="007D7F1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7E091E" w:rsidRPr="00EF719E" w14:paraId="5741AED8" w14:textId="77777777" w:rsidTr="00E31A8F">
        <w:trPr>
          <w:jc w:val="center"/>
        </w:trPr>
        <w:tc>
          <w:tcPr>
            <w:tcW w:w="4912" w:type="dxa"/>
          </w:tcPr>
          <w:p w14:paraId="6A5A9865" w14:textId="77777777" w:rsidR="007E091E" w:rsidRPr="00EF719E" w:rsidRDefault="007E091E" w:rsidP="00056BAF">
            <w:pPr>
              <w:pStyle w:val="Text"/>
              <w:spacing w:line="240" w:lineRule="auto"/>
              <w:ind w:firstLine="0"/>
              <w:rPr>
                <w:rFonts w:eastAsia="MS PGothic"/>
              </w:rPr>
            </w:pPr>
            <w:r w:rsidRPr="00EF719E">
              <w:rPr>
                <w:noProof/>
              </w:rPr>
              <w:lastRenderedPageBreak/>
              <w:drawing>
                <wp:inline distT="0" distB="0" distL="0" distR="0" wp14:anchorId="64380097" wp14:editId="537B7DD7">
                  <wp:extent cx="2743200" cy="2194560"/>
                  <wp:effectExtent l="0" t="0" r="0" b="0"/>
                  <wp:docPr id="448" name="Picture 3">
                    <a:extLst xmlns:a="http://schemas.openxmlformats.org/drawingml/2006/main">
                      <a:ext uri="{FF2B5EF4-FFF2-40B4-BE49-F238E27FC236}">
                        <a16:creationId xmlns:a16="http://schemas.microsoft.com/office/drawing/2014/main" id="{E14D21AA-4EF7-EC47-8927-1CDFD31DF71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14D21AA-4EF7-EC47-8927-1CDFD31DF710}"/>
                              </a:ext>
                            </a:extLst>
                          </pic:cNvPr>
                          <pic:cNvPicPr>
                            <a:picLocks noChangeAspect="1"/>
                          </pic:cNvPicPr>
                        </pic:nvPicPr>
                        <pic:blipFill>
                          <a:blip r:embed="rId91" cstate="print">
                            <a:extLst>
                              <a:ext uri="{28A0092B-C50C-407E-A947-70E740481C1C}">
                                <a14:useLocalDpi xmlns:a14="http://schemas.microsoft.com/office/drawing/2010/main"/>
                              </a:ext>
                            </a:extLst>
                          </a:blip>
                          <a:stretch>
                            <a:fillRect/>
                          </a:stretch>
                        </pic:blipFill>
                        <pic:spPr>
                          <a:xfrm>
                            <a:off x="0" y="0"/>
                            <a:ext cx="2743200" cy="2194560"/>
                          </a:xfrm>
                          <a:prstGeom prst="rect">
                            <a:avLst/>
                          </a:prstGeom>
                        </pic:spPr>
                      </pic:pic>
                    </a:graphicData>
                  </a:graphic>
                </wp:inline>
              </w:drawing>
            </w:r>
          </w:p>
          <w:p w14:paraId="30953F19" w14:textId="77777777" w:rsidR="007E091E" w:rsidRPr="00EF719E" w:rsidRDefault="007E091E" w:rsidP="00056BAF">
            <w:pPr>
              <w:pStyle w:val="Text"/>
              <w:spacing w:line="240" w:lineRule="auto"/>
              <w:ind w:firstLine="0"/>
              <w:rPr>
                <w:rFonts w:eastAsia="MS PGothic"/>
                <w:bCs/>
                <w:iCs/>
                <w:sz w:val="24"/>
                <w:szCs w:val="24"/>
              </w:rPr>
            </w:pPr>
            <w:r w:rsidRPr="00EF719E">
              <w:rPr>
                <w:rFonts w:eastAsia="MS PGothic"/>
              </w:rPr>
              <w:t>(a) Stator currents unbalance under 0.5% grid unbalance</w:t>
            </w:r>
          </w:p>
        </w:tc>
        <w:tc>
          <w:tcPr>
            <w:tcW w:w="5168" w:type="dxa"/>
          </w:tcPr>
          <w:p w14:paraId="68A264D7" w14:textId="77777777" w:rsidR="007E091E" w:rsidRPr="00EF719E" w:rsidRDefault="007E091E" w:rsidP="00056BAF">
            <w:pPr>
              <w:pStyle w:val="Text"/>
              <w:spacing w:line="240" w:lineRule="auto"/>
              <w:ind w:firstLine="0"/>
              <w:rPr>
                <w:rFonts w:eastAsia="MS PGothic"/>
              </w:rPr>
            </w:pPr>
            <w:r w:rsidRPr="00EF719E">
              <w:rPr>
                <w:noProof/>
              </w:rPr>
              <w:drawing>
                <wp:inline distT="0" distB="0" distL="0" distR="0" wp14:anchorId="43978AE8" wp14:editId="27B8AC0B">
                  <wp:extent cx="2743200" cy="2194560"/>
                  <wp:effectExtent l="0" t="0" r="0" b="0"/>
                  <wp:docPr id="449" name="Picture 4">
                    <a:extLst xmlns:a="http://schemas.openxmlformats.org/drawingml/2006/main">
                      <a:ext uri="{FF2B5EF4-FFF2-40B4-BE49-F238E27FC236}">
                        <a16:creationId xmlns:a16="http://schemas.microsoft.com/office/drawing/2014/main" id="{0479CEC7-ECC0-1649-A01B-8CE892FEA09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479CEC7-ECC0-1649-A01B-8CE892FEA099}"/>
                              </a:ext>
                            </a:extLst>
                          </pic:cNvPr>
                          <pic:cNvPicPr>
                            <a:picLocks noChangeAspect="1"/>
                          </pic:cNvPicPr>
                        </pic:nvPicPr>
                        <pic:blipFill>
                          <a:blip r:embed="rId92" cstate="print">
                            <a:extLst>
                              <a:ext uri="{28A0092B-C50C-407E-A947-70E740481C1C}">
                                <a14:useLocalDpi xmlns:a14="http://schemas.microsoft.com/office/drawing/2010/main"/>
                              </a:ext>
                            </a:extLst>
                          </a:blip>
                          <a:stretch>
                            <a:fillRect/>
                          </a:stretch>
                        </pic:blipFill>
                        <pic:spPr>
                          <a:xfrm>
                            <a:off x="0" y="0"/>
                            <a:ext cx="2743200" cy="2194560"/>
                          </a:xfrm>
                          <a:prstGeom prst="rect">
                            <a:avLst/>
                          </a:prstGeom>
                        </pic:spPr>
                      </pic:pic>
                    </a:graphicData>
                  </a:graphic>
                </wp:inline>
              </w:drawing>
            </w:r>
          </w:p>
          <w:p w14:paraId="3903863D" w14:textId="77777777" w:rsidR="007E091E" w:rsidRPr="00EF719E" w:rsidRDefault="007E091E" w:rsidP="00056BAF">
            <w:pPr>
              <w:pStyle w:val="Text"/>
              <w:spacing w:line="240" w:lineRule="auto"/>
              <w:ind w:firstLine="0"/>
              <w:jc w:val="center"/>
              <w:rPr>
                <w:rFonts w:eastAsia="MS PGothic"/>
                <w:bCs/>
                <w:iCs/>
                <w:sz w:val="24"/>
                <w:szCs w:val="24"/>
              </w:rPr>
            </w:pPr>
            <w:r w:rsidRPr="00EF719E">
              <w:rPr>
                <w:rFonts w:eastAsia="MS PGothic"/>
              </w:rPr>
              <w:t>(b) (</w:t>
            </w:r>
            <w:proofErr w:type="spellStart"/>
            <w:r w:rsidRPr="00EF719E">
              <w:rPr>
                <w:rFonts w:eastAsia="MS PGothic"/>
              </w:rPr>
              <w:t>abc</w:t>
            </w:r>
            <w:proofErr w:type="spellEnd"/>
            <w:r w:rsidRPr="00EF719E">
              <w:rPr>
                <w:rFonts w:eastAsia="MS PGothic"/>
              </w:rPr>
              <w:t xml:space="preserve">) stator currents under 0.5% grid unbalance </w:t>
            </w:r>
          </w:p>
        </w:tc>
      </w:tr>
      <w:tr w:rsidR="007E091E" w:rsidRPr="00EF719E" w14:paraId="06A61F74" w14:textId="77777777" w:rsidTr="00E31A8F">
        <w:trPr>
          <w:jc w:val="center"/>
        </w:trPr>
        <w:tc>
          <w:tcPr>
            <w:tcW w:w="4912" w:type="dxa"/>
          </w:tcPr>
          <w:p w14:paraId="0DDD88C3" w14:textId="77777777" w:rsidR="007E091E" w:rsidRPr="00EF719E" w:rsidRDefault="007E091E" w:rsidP="00056BAF">
            <w:pPr>
              <w:pStyle w:val="Text"/>
              <w:spacing w:line="240" w:lineRule="auto"/>
              <w:ind w:firstLine="0"/>
              <w:rPr>
                <w:rFonts w:eastAsia="MS PGothic"/>
              </w:rPr>
            </w:pPr>
            <w:r w:rsidRPr="00EF719E">
              <w:rPr>
                <w:noProof/>
              </w:rPr>
              <w:drawing>
                <wp:inline distT="0" distB="0" distL="0" distR="0" wp14:anchorId="72ACD997" wp14:editId="6C246D83">
                  <wp:extent cx="2743200" cy="2194560"/>
                  <wp:effectExtent l="0" t="0" r="0" b="2540"/>
                  <wp:docPr id="450" name="Picture 5">
                    <a:extLst xmlns:a="http://schemas.openxmlformats.org/drawingml/2006/main">
                      <a:ext uri="{FF2B5EF4-FFF2-40B4-BE49-F238E27FC236}">
                        <a16:creationId xmlns:a16="http://schemas.microsoft.com/office/drawing/2014/main" id="{8C8403A8-0B9F-7740-A07D-A2B1E83E649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C8403A8-0B9F-7740-A07D-A2B1E83E6491}"/>
                              </a:ext>
                            </a:extLst>
                          </pic:cNvPr>
                          <pic:cNvPicPr>
                            <a:picLocks noChangeAspect="1"/>
                          </pic:cNvPicPr>
                        </pic:nvPicPr>
                        <pic:blipFill>
                          <a:blip r:embed="rId93" cstate="print">
                            <a:extLst>
                              <a:ext uri="{28A0092B-C50C-407E-A947-70E740481C1C}">
                                <a14:useLocalDpi xmlns:a14="http://schemas.microsoft.com/office/drawing/2010/main"/>
                              </a:ext>
                            </a:extLst>
                          </a:blip>
                          <a:stretch>
                            <a:fillRect/>
                          </a:stretch>
                        </pic:blipFill>
                        <pic:spPr>
                          <a:xfrm>
                            <a:off x="0" y="0"/>
                            <a:ext cx="2743200" cy="2194560"/>
                          </a:xfrm>
                          <a:prstGeom prst="rect">
                            <a:avLst/>
                          </a:prstGeom>
                        </pic:spPr>
                      </pic:pic>
                    </a:graphicData>
                  </a:graphic>
                </wp:inline>
              </w:drawing>
            </w:r>
          </w:p>
          <w:p w14:paraId="06D450B9" w14:textId="77777777" w:rsidR="007E091E" w:rsidRPr="00EF719E" w:rsidRDefault="007E091E" w:rsidP="00056BAF">
            <w:pPr>
              <w:pStyle w:val="Text"/>
              <w:spacing w:line="240" w:lineRule="auto"/>
              <w:ind w:firstLine="0"/>
              <w:rPr>
                <w:rFonts w:eastAsia="MS PGothic"/>
                <w:bCs/>
                <w:iCs/>
                <w:sz w:val="24"/>
                <w:szCs w:val="24"/>
              </w:rPr>
            </w:pPr>
            <w:r w:rsidRPr="00EF719E">
              <w:rPr>
                <w:rFonts w:eastAsia="MS PGothic"/>
              </w:rPr>
              <w:t>(c) Stator currents unbalance under 2% grid unbalance</w:t>
            </w:r>
          </w:p>
        </w:tc>
        <w:tc>
          <w:tcPr>
            <w:tcW w:w="5168" w:type="dxa"/>
          </w:tcPr>
          <w:p w14:paraId="1A297F4F" w14:textId="77777777" w:rsidR="007E091E" w:rsidRPr="00EF719E" w:rsidRDefault="007E091E" w:rsidP="00056BAF">
            <w:pPr>
              <w:pStyle w:val="Text"/>
              <w:spacing w:line="240" w:lineRule="auto"/>
              <w:ind w:firstLine="0"/>
              <w:rPr>
                <w:rFonts w:eastAsia="MS PGothic"/>
              </w:rPr>
            </w:pPr>
            <w:r w:rsidRPr="00EF719E">
              <w:rPr>
                <w:noProof/>
              </w:rPr>
              <w:drawing>
                <wp:inline distT="0" distB="0" distL="0" distR="0" wp14:anchorId="4C8A3DF0" wp14:editId="6E770A0F">
                  <wp:extent cx="2743200" cy="2194560"/>
                  <wp:effectExtent l="0" t="0" r="0" b="0"/>
                  <wp:docPr id="451" name="Picture 6">
                    <a:extLst xmlns:a="http://schemas.openxmlformats.org/drawingml/2006/main">
                      <a:ext uri="{FF2B5EF4-FFF2-40B4-BE49-F238E27FC236}">
                        <a16:creationId xmlns:a16="http://schemas.microsoft.com/office/drawing/2014/main" id="{9515C888-8F99-7940-BC40-076CDE81073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515C888-8F99-7940-BC40-076CDE810739}"/>
                              </a:ext>
                            </a:extLst>
                          </pic:cNvPr>
                          <pic:cNvPicPr>
                            <a:picLocks noChangeAspect="1"/>
                          </pic:cNvPicPr>
                        </pic:nvPicPr>
                        <pic:blipFill>
                          <a:blip r:embed="rId94" cstate="print">
                            <a:extLst>
                              <a:ext uri="{28A0092B-C50C-407E-A947-70E740481C1C}">
                                <a14:useLocalDpi xmlns:a14="http://schemas.microsoft.com/office/drawing/2010/main"/>
                              </a:ext>
                            </a:extLst>
                          </a:blip>
                          <a:stretch>
                            <a:fillRect/>
                          </a:stretch>
                        </pic:blipFill>
                        <pic:spPr>
                          <a:xfrm>
                            <a:off x="0" y="0"/>
                            <a:ext cx="2743200" cy="2194560"/>
                          </a:xfrm>
                          <a:prstGeom prst="rect">
                            <a:avLst/>
                          </a:prstGeom>
                        </pic:spPr>
                      </pic:pic>
                    </a:graphicData>
                  </a:graphic>
                </wp:inline>
              </w:drawing>
            </w:r>
          </w:p>
          <w:p w14:paraId="4505B2B8" w14:textId="77777777" w:rsidR="007E091E" w:rsidRPr="00EF719E" w:rsidRDefault="007E091E" w:rsidP="00056BAF">
            <w:pPr>
              <w:pStyle w:val="Text"/>
              <w:spacing w:line="240" w:lineRule="auto"/>
              <w:ind w:firstLine="0"/>
              <w:rPr>
                <w:rFonts w:eastAsia="MS PGothic"/>
                <w:bCs/>
                <w:iCs/>
                <w:sz w:val="24"/>
                <w:szCs w:val="24"/>
              </w:rPr>
            </w:pPr>
            <w:r w:rsidRPr="00EF719E">
              <w:rPr>
                <w:rFonts w:eastAsia="MS PGothic"/>
              </w:rPr>
              <w:t>(d) (</w:t>
            </w:r>
            <w:proofErr w:type="spellStart"/>
            <w:r w:rsidRPr="00EF719E">
              <w:rPr>
                <w:rFonts w:eastAsia="MS PGothic"/>
              </w:rPr>
              <w:t>abc</w:t>
            </w:r>
            <w:proofErr w:type="spellEnd"/>
            <w:r w:rsidRPr="00EF719E">
              <w:rPr>
                <w:rFonts w:eastAsia="MS PGothic"/>
              </w:rPr>
              <w:t>) stator currents under 2% grid unbalance</w:t>
            </w:r>
          </w:p>
        </w:tc>
      </w:tr>
      <w:tr w:rsidR="007E091E" w:rsidRPr="00EF719E" w14:paraId="6E760D11" w14:textId="77777777" w:rsidTr="00E31A8F">
        <w:trPr>
          <w:jc w:val="center"/>
        </w:trPr>
        <w:tc>
          <w:tcPr>
            <w:tcW w:w="4912" w:type="dxa"/>
          </w:tcPr>
          <w:p w14:paraId="2E115A1E" w14:textId="77777777" w:rsidR="007E091E" w:rsidRPr="00EF719E" w:rsidRDefault="007E091E" w:rsidP="00056BAF">
            <w:pPr>
              <w:pStyle w:val="Text"/>
              <w:spacing w:line="240" w:lineRule="auto"/>
              <w:ind w:firstLine="0"/>
              <w:rPr>
                <w:rFonts w:eastAsia="MS PGothic"/>
              </w:rPr>
            </w:pPr>
            <w:r w:rsidRPr="00EF719E">
              <w:rPr>
                <w:noProof/>
              </w:rPr>
              <w:drawing>
                <wp:inline distT="0" distB="0" distL="0" distR="0" wp14:anchorId="67C9D489" wp14:editId="44EB8BF9">
                  <wp:extent cx="2743200" cy="2194560"/>
                  <wp:effectExtent l="0" t="0" r="0" b="2540"/>
                  <wp:docPr id="452" name="Picture 3">
                    <a:extLst xmlns:a="http://schemas.openxmlformats.org/drawingml/2006/main">
                      <a:ext uri="{FF2B5EF4-FFF2-40B4-BE49-F238E27FC236}">
                        <a16:creationId xmlns:a16="http://schemas.microsoft.com/office/drawing/2014/main" id="{49E0D6C1-D731-794D-9FB4-E373EA9FC82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9E0D6C1-D731-794D-9FB4-E373EA9FC821}"/>
                              </a:ext>
                            </a:extLst>
                          </pic:cNvPr>
                          <pic:cNvPicPr>
                            <a:picLocks noChangeAspect="1"/>
                          </pic:cNvPicPr>
                        </pic:nvPicPr>
                        <pic:blipFill>
                          <a:blip r:embed="rId95" cstate="print">
                            <a:extLst>
                              <a:ext uri="{28A0092B-C50C-407E-A947-70E740481C1C}">
                                <a14:useLocalDpi xmlns:a14="http://schemas.microsoft.com/office/drawing/2010/main"/>
                              </a:ext>
                            </a:extLst>
                          </a:blip>
                          <a:stretch>
                            <a:fillRect/>
                          </a:stretch>
                        </pic:blipFill>
                        <pic:spPr>
                          <a:xfrm>
                            <a:off x="0" y="0"/>
                            <a:ext cx="2743200" cy="2194560"/>
                          </a:xfrm>
                          <a:prstGeom prst="rect">
                            <a:avLst/>
                          </a:prstGeom>
                        </pic:spPr>
                      </pic:pic>
                    </a:graphicData>
                  </a:graphic>
                </wp:inline>
              </w:drawing>
            </w:r>
          </w:p>
          <w:p w14:paraId="6ABAF47B" w14:textId="77777777" w:rsidR="007E091E" w:rsidRPr="00EF719E" w:rsidRDefault="007E091E" w:rsidP="00056BAF">
            <w:pPr>
              <w:pStyle w:val="Text"/>
              <w:spacing w:line="240" w:lineRule="auto"/>
              <w:ind w:firstLine="0"/>
              <w:rPr>
                <w:rFonts w:eastAsia="MS PGothic"/>
                <w:bCs/>
                <w:iCs/>
                <w:sz w:val="24"/>
                <w:szCs w:val="24"/>
              </w:rPr>
            </w:pPr>
            <w:r w:rsidRPr="00EF719E">
              <w:rPr>
                <w:rFonts w:eastAsia="MS PGothic"/>
              </w:rPr>
              <w:t>(e) Stator currents unbalance under 4% grid unbalance</w:t>
            </w:r>
          </w:p>
        </w:tc>
        <w:tc>
          <w:tcPr>
            <w:tcW w:w="5168" w:type="dxa"/>
          </w:tcPr>
          <w:p w14:paraId="21420CBE" w14:textId="77777777" w:rsidR="007E091E" w:rsidRPr="00EF719E" w:rsidRDefault="007E091E" w:rsidP="00056BAF">
            <w:pPr>
              <w:pStyle w:val="Text"/>
              <w:spacing w:line="240" w:lineRule="auto"/>
              <w:ind w:firstLine="0"/>
              <w:rPr>
                <w:rFonts w:eastAsia="MS PGothic"/>
              </w:rPr>
            </w:pPr>
            <w:r w:rsidRPr="00EF719E">
              <w:rPr>
                <w:noProof/>
              </w:rPr>
              <w:drawing>
                <wp:inline distT="0" distB="0" distL="0" distR="0" wp14:anchorId="1B65A122" wp14:editId="24E34861">
                  <wp:extent cx="2743200" cy="2194560"/>
                  <wp:effectExtent l="0" t="0" r="0" b="2540"/>
                  <wp:docPr id="453" name="Picture 4">
                    <a:extLst xmlns:a="http://schemas.openxmlformats.org/drawingml/2006/main">
                      <a:ext uri="{FF2B5EF4-FFF2-40B4-BE49-F238E27FC236}">
                        <a16:creationId xmlns:a16="http://schemas.microsoft.com/office/drawing/2014/main" id="{CC220558-9844-544F-A1BB-40A3B035A8B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C220558-9844-544F-A1BB-40A3B035A8B9}"/>
                              </a:ext>
                            </a:extLst>
                          </pic:cNvPr>
                          <pic:cNvPicPr>
                            <a:picLocks noChangeAspect="1"/>
                          </pic:cNvPicPr>
                        </pic:nvPicPr>
                        <pic:blipFill>
                          <a:blip r:embed="rId96" cstate="print">
                            <a:extLst>
                              <a:ext uri="{28A0092B-C50C-407E-A947-70E740481C1C}">
                                <a14:useLocalDpi xmlns:a14="http://schemas.microsoft.com/office/drawing/2010/main"/>
                              </a:ext>
                            </a:extLst>
                          </a:blip>
                          <a:stretch>
                            <a:fillRect/>
                          </a:stretch>
                        </pic:blipFill>
                        <pic:spPr>
                          <a:xfrm>
                            <a:off x="0" y="0"/>
                            <a:ext cx="2743200" cy="2194560"/>
                          </a:xfrm>
                          <a:prstGeom prst="rect">
                            <a:avLst/>
                          </a:prstGeom>
                        </pic:spPr>
                      </pic:pic>
                    </a:graphicData>
                  </a:graphic>
                </wp:inline>
              </w:drawing>
            </w:r>
          </w:p>
          <w:p w14:paraId="7DEFAABD" w14:textId="77777777" w:rsidR="007E091E" w:rsidRPr="00EF719E" w:rsidRDefault="007E091E" w:rsidP="00056BAF">
            <w:pPr>
              <w:pStyle w:val="Text"/>
              <w:spacing w:line="240" w:lineRule="auto"/>
              <w:ind w:firstLine="0"/>
              <w:rPr>
                <w:rFonts w:eastAsia="MS PGothic"/>
                <w:bCs/>
                <w:iCs/>
                <w:sz w:val="24"/>
                <w:szCs w:val="24"/>
              </w:rPr>
            </w:pPr>
            <w:r w:rsidRPr="00EF719E">
              <w:rPr>
                <w:rFonts w:eastAsia="MS PGothic"/>
              </w:rPr>
              <w:t>(f) (</w:t>
            </w:r>
            <w:proofErr w:type="spellStart"/>
            <w:r w:rsidRPr="00EF719E">
              <w:rPr>
                <w:rFonts w:eastAsia="MS PGothic"/>
              </w:rPr>
              <w:t>abc</w:t>
            </w:r>
            <w:proofErr w:type="spellEnd"/>
            <w:r w:rsidRPr="00EF719E">
              <w:rPr>
                <w:rFonts w:eastAsia="MS PGothic"/>
              </w:rPr>
              <w:t>) stator currents under 4% grid unbalance</w:t>
            </w:r>
          </w:p>
        </w:tc>
      </w:tr>
      <w:tr w:rsidR="007E091E" w:rsidRPr="00EF719E" w14:paraId="533CF2B6" w14:textId="77777777" w:rsidTr="00E31A8F">
        <w:trPr>
          <w:jc w:val="center"/>
        </w:trPr>
        <w:tc>
          <w:tcPr>
            <w:tcW w:w="10080" w:type="dxa"/>
            <w:gridSpan w:val="2"/>
          </w:tcPr>
          <w:p w14:paraId="645EFD38" w14:textId="77777777" w:rsidR="00215056" w:rsidRDefault="00215056" w:rsidP="00056BAF">
            <w:bookmarkStart w:id="360" w:name="_Toc125019521"/>
          </w:p>
          <w:p w14:paraId="41E0417B" w14:textId="7E06A6F4" w:rsidR="007E091E" w:rsidRPr="00E31A8F" w:rsidRDefault="007E091E" w:rsidP="00056BAF">
            <w:pPr>
              <w:rPr>
                <w:rFonts w:eastAsia="MS PGothic"/>
                <w:bCs/>
                <w:iCs/>
                <w:sz w:val="22"/>
                <w:szCs w:val="22"/>
              </w:rPr>
            </w:pPr>
            <w:bookmarkStart w:id="361" w:name="_Toc129009416"/>
            <w:r w:rsidRPr="00E31A8F">
              <w:rPr>
                <w:sz w:val="22"/>
                <w:szCs w:val="22"/>
              </w:rPr>
              <w:t xml:space="preserve">Figure </w:t>
            </w:r>
            <w:r w:rsidRPr="00E31A8F">
              <w:rPr>
                <w:sz w:val="22"/>
                <w:szCs w:val="22"/>
              </w:rPr>
              <w:fldChar w:fldCharType="begin"/>
            </w:r>
            <w:r w:rsidRPr="00E31A8F">
              <w:rPr>
                <w:sz w:val="22"/>
                <w:szCs w:val="22"/>
              </w:rPr>
              <w:instrText xml:space="preserve"> STYLEREF 1 \s </w:instrText>
            </w:r>
            <w:r w:rsidRPr="00E31A8F">
              <w:rPr>
                <w:sz w:val="22"/>
                <w:szCs w:val="22"/>
              </w:rPr>
              <w:fldChar w:fldCharType="separate"/>
            </w:r>
            <w:r w:rsidR="00424497" w:rsidRPr="00E31A8F">
              <w:rPr>
                <w:noProof/>
                <w:sz w:val="22"/>
                <w:szCs w:val="22"/>
              </w:rPr>
              <w:t>4</w:t>
            </w:r>
            <w:r w:rsidRPr="00E31A8F">
              <w:rPr>
                <w:sz w:val="22"/>
                <w:szCs w:val="22"/>
              </w:rPr>
              <w:fldChar w:fldCharType="end"/>
            </w:r>
            <w:r w:rsidRPr="00E31A8F">
              <w:rPr>
                <w:sz w:val="22"/>
                <w:szCs w:val="22"/>
              </w:rPr>
              <w:t>.</w:t>
            </w:r>
            <w:r w:rsidRPr="00E31A8F">
              <w:rPr>
                <w:sz w:val="22"/>
                <w:szCs w:val="22"/>
              </w:rPr>
              <w:fldChar w:fldCharType="begin"/>
            </w:r>
            <w:r w:rsidRPr="00E31A8F">
              <w:rPr>
                <w:sz w:val="22"/>
                <w:szCs w:val="22"/>
              </w:rPr>
              <w:instrText xml:space="preserve"> SEQ Figure \* ARABIC \s 1 </w:instrText>
            </w:r>
            <w:r w:rsidRPr="00E31A8F">
              <w:rPr>
                <w:sz w:val="22"/>
                <w:szCs w:val="22"/>
              </w:rPr>
              <w:fldChar w:fldCharType="separate"/>
            </w:r>
            <w:r w:rsidR="00424497" w:rsidRPr="00E31A8F">
              <w:rPr>
                <w:noProof/>
                <w:sz w:val="22"/>
                <w:szCs w:val="22"/>
              </w:rPr>
              <w:t>13</w:t>
            </w:r>
            <w:r w:rsidRPr="00E31A8F">
              <w:rPr>
                <w:sz w:val="22"/>
                <w:szCs w:val="22"/>
              </w:rPr>
              <w:fldChar w:fldCharType="end"/>
            </w:r>
            <w:r w:rsidRPr="00E31A8F">
              <w:rPr>
                <w:sz w:val="22"/>
                <w:szCs w:val="22"/>
              </w:rPr>
              <w:t>:</w:t>
            </w:r>
            <w:r w:rsidRPr="00E31A8F">
              <w:rPr>
                <w:rFonts w:eastAsia="MS Mincho"/>
                <w:color w:val="000000" w:themeColor="text1"/>
                <w:sz w:val="22"/>
                <w:szCs w:val="22"/>
              </w:rPr>
              <w:t xml:space="preserve"> </w:t>
            </w:r>
            <w:r w:rsidRPr="00E31A8F">
              <w:rPr>
                <w:rFonts w:eastAsia="MS PGothic"/>
                <w:sz w:val="22"/>
                <w:szCs w:val="22"/>
              </w:rPr>
              <w:t xml:space="preserve">Machine model validation of </w:t>
            </w:r>
            <w:r w:rsidRPr="00E31A8F">
              <w:rPr>
                <w:sz w:val="22"/>
                <w:szCs w:val="22"/>
              </w:rPr>
              <w:t>DFIG with iron losses</w:t>
            </w:r>
            <w:r w:rsidRPr="00E31A8F">
              <w:rPr>
                <w:rFonts w:eastAsia="MS PGothic"/>
                <w:sz w:val="22"/>
                <w:szCs w:val="22"/>
              </w:rPr>
              <w:t xml:space="preserve"> for balanced grid conditions.</w:t>
            </w:r>
            <w:bookmarkEnd w:id="360"/>
            <w:bookmarkEnd w:id="361"/>
          </w:p>
        </w:tc>
      </w:tr>
    </w:tbl>
    <w:p w14:paraId="2B1722B4" w14:textId="77777777" w:rsidR="00E31A8F" w:rsidRDefault="00E31A8F" w:rsidP="00215056">
      <w:pPr>
        <w:pStyle w:val="Text"/>
        <w:spacing w:line="360" w:lineRule="auto"/>
        <w:ind w:firstLine="0"/>
        <w:rPr>
          <w:rFonts w:eastAsia="MS PGothic"/>
          <w:bCs/>
          <w:iCs/>
          <w:sz w:val="24"/>
          <w:szCs w:val="24"/>
        </w:rPr>
      </w:pPr>
    </w:p>
    <w:p w14:paraId="4A25435C" w14:textId="431F83FC" w:rsidR="003958CB" w:rsidRDefault="003958CB" w:rsidP="00215056">
      <w:pPr>
        <w:pStyle w:val="Text"/>
        <w:spacing w:line="360" w:lineRule="auto"/>
        <w:ind w:firstLine="0"/>
        <w:rPr>
          <w:sz w:val="24"/>
          <w:szCs w:val="24"/>
        </w:rPr>
      </w:pPr>
      <w:r w:rsidRPr="00EC20F7">
        <w:rPr>
          <w:rFonts w:eastAsia="MS PGothic"/>
          <w:bCs/>
          <w:iCs/>
          <w:sz w:val="24"/>
          <w:szCs w:val="24"/>
        </w:rPr>
        <w:lastRenderedPageBreak/>
        <w:t>The amount of unbalance in the stator current calculated using the IEEE definition show that the percentage of unbalance is underestimated by the model for all the tested grid unbalances, refer to Fig 4.1</w:t>
      </w:r>
      <w:r w:rsidR="00215056">
        <w:rPr>
          <w:rFonts w:eastAsia="MS PGothic"/>
          <w:bCs/>
          <w:iCs/>
          <w:sz w:val="24"/>
          <w:szCs w:val="24"/>
        </w:rPr>
        <w:t>3</w:t>
      </w:r>
      <w:r w:rsidRPr="00EC20F7">
        <w:rPr>
          <w:rFonts w:eastAsia="MS PGothic"/>
          <w:bCs/>
          <w:iCs/>
          <w:sz w:val="24"/>
          <w:szCs w:val="24"/>
        </w:rPr>
        <w:t xml:space="preserve"> (</w:t>
      </w:r>
      <w:proofErr w:type="spellStart"/>
      <w:r w:rsidRPr="00EC20F7">
        <w:rPr>
          <w:rFonts w:eastAsia="MS PGothic"/>
          <w:bCs/>
          <w:iCs/>
          <w:sz w:val="24"/>
          <w:szCs w:val="24"/>
        </w:rPr>
        <w:t>a</w:t>
      </w:r>
      <w:r w:rsidR="00215056">
        <w:rPr>
          <w:rFonts w:eastAsia="MS PGothic"/>
          <w:bCs/>
          <w:iCs/>
          <w:sz w:val="24"/>
          <w:szCs w:val="24"/>
        </w:rPr>
        <w:t>,b,</w:t>
      </w:r>
      <w:r w:rsidRPr="00EC20F7">
        <w:rPr>
          <w:rFonts w:eastAsia="MS PGothic"/>
          <w:bCs/>
          <w:iCs/>
          <w:sz w:val="24"/>
          <w:szCs w:val="24"/>
        </w:rPr>
        <w:t>e</w:t>
      </w:r>
      <w:proofErr w:type="spellEnd"/>
      <w:r w:rsidRPr="00EC20F7">
        <w:rPr>
          <w:rFonts w:eastAsia="MS PGothic"/>
          <w:bCs/>
          <w:iCs/>
          <w:sz w:val="24"/>
          <w:szCs w:val="24"/>
        </w:rPr>
        <w:t xml:space="preserve">). The discrepancy may be the result of physical imbalances in the stator and rotor windings, which would result in different parametrization per phase. For reference, the models that are widely used in the literature such as </w:t>
      </w:r>
      <w:proofErr w:type="spellStart"/>
      <w:r w:rsidRPr="00E02679">
        <w:rPr>
          <w:rFonts w:eastAsia="MS PGothic"/>
          <w:bCs/>
          <w:i/>
          <w:sz w:val="24"/>
          <w:szCs w:val="24"/>
        </w:rPr>
        <w:t>dqo</w:t>
      </w:r>
      <w:proofErr w:type="spellEnd"/>
      <w:r w:rsidRPr="00EC20F7">
        <w:rPr>
          <w:rFonts w:eastAsia="MS PGothic"/>
          <w:bCs/>
          <w:iCs/>
          <w:sz w:val="24"/>
          <w:szCs w:val="24"/>
        </w:rPr>
        <w:t xml:space="preserve"> and </w:t>
      </w:r>
      <m:oMath>
        <m:r>
          <w:rPr>
            <w:rFonts w:ascii="Cambria Math" w:eastAsia="MS PGothic" w:hAnsi="Cambria Math"/>
            <w:sz w:val="24"/>
            <w:szCs w:val="24"/>
          </w:rPr>
          <m:t>αβ</m:t>
        </m:r>
      </m:oMath>
      <w:r w:rsidRPr="00EC20F7">
        <w:rPr>
          <w:rFonts w:eastAsia="MS PGothic"/>
          <w:bCs/>
          <w:iCs/>
          <w:sz w:val="24"/>
          <w:szCs w:val="24"/>
        </w:rPr>
        <w:t xml:space="preserve"> reference frames, as well as the model validated in this </w:t>
      </w:r>
      <w:r>
        <w:rPr>
          <w:rFonts w:eastAsia="MS PGothic"/>
          <w:bCs/>
          <w:iCs/>
          <w:sz w:val="24"/>
          <w:szCs w:val="24"/>
        </w:rPr>
        <w:t>chapter</w:t>
      </w:r>
      <w:r w:rsidRPr="00EC20F7">
        <w:rPr>
          <w:rFonts w:eastAsia="MS PGothic"/>
          <w:bCs/>
          <w:iCs/>
          <w:sz w:val="24"/>
          <w:szCs w:val="24"/>
        </w:rPr>
        <w:t xml:space="preserve">, assume perfectly balanced windings. </w:t>
      </w:r>
      <w:r>
        <w:rPr>
          <w:rFonts w:eastAsia="MS PGothic"/>
          <w:bCs/>
          <w:iCs/>
          <w:sz w:val="24"/>
          <w:szCs w:val="24"/>
        </w:rPr>
        <w:t>E</w:t>
      </w:r>
      <w:r w:rsidRPr="00EC20F7">
        <w:rPr>
          <w:rFonts w:eastAsia="MS PGothic"/>
          <w:bCs/>
          <w:iCs/>
          <w:sz w:val="24"/>
          <w:szCs w:val="24"/>
        </w:rPr>
        <w:t>stimating the machine parameters per-phase is cumbersome.</w:t>
      </w:r>
    </w:p>
    <w:p w14:paraId="37C6DD1E" w14:textId="77777777" w:rsidR="003958CB" w:rsidRPr="00EF719E" w:rsidRDefault="003958CB" w:rsidP="007D7F1B"/>
    <w:p w14:paraId="0B6F741C" w14:textId="387959F1" w:rsidR="0081038B" w:rsidRPr="00EF719E" w:rsidRDefault="0081038B" w:rsidP="0081038B">
      <w:pPr>
        <w:pStyle w:val="Heading2"/>
        <w:numPr>
          <w:ilvl w:val="1"/>
          <w:numId w:val="35"/>
        </w:numPr>
        <w:rPr>
          <w:sz w:val="24"/>
          <w:szCs w:val="24"/>
        </w:rPr>
      </w:pPr>
      <w:bookmarkStart w:id="362" w:name="_Toc125019125"/>
      <w:bookmarkStart w:id="363" w:name="_Toc125807392"/>
      <w:bookmarkStart w:id="364" w:name="_Toc125807517"/>
      <w:bookmarkStart w:id="365" w:name="_Toc125808257"/>
      <w:bookmarkStart w:id="366" w:name="_Toc127366273"/>
      <w:r w:rsidRPr="00EF719E">
        <w:rPr>
          <w:sz w:val="24"/>
          <w:szCs w:val="24"/>
          <w:lang w:val="en-US"/>
        </w:rPr>
        <w:t>Symmetrical Voltage Sags</w:t>
      </w:r>
      <w:bookmarkEnd w:id="362"/>
      <w:bookmarkEnd w:id="363"/>
      <w:bookmarkEnd w:id="364"/>
      <w:bookmarkEnd w:id="365"/>
      <w:bookmarkEnd w:id="366"/>
      <w:r w:rsidRPr="00EF719E">
        <w:rPr>
          <w:sz w:val="24"/>
          <w:szCs w:val="24"/>
          <w:lang w:val="en-US"/>
        </w:rPr>
        <w:t xml:space="preserve"> </w:t>
      </w:r>
    </w:p>
    <w:p w14:paraId="2EC30A50" w14:textId="77777777" w:rsidR="0081038B" w:rsidRPr="00EF719E" w:rsidRDefault="0081038B" w:rsidP="00BD3435">
      <w:pPr>
        <w:pStyle w:val="Heading2"/>
      </w:pPr>
    </w:p>
    <w:p w14:paraId="6DB15A02" w14:textId="77777777" w:rsidR="006249FE" w:rsidRPr="00EC20F7" w:rsidRDefault="006249FE" w:rsidP="006249FE">
      <w:pPr>
        <w:pStyle w:val="Normal1"/>
        <w:spacing w:line="360" w:lineRule="auto"/>
        <w:jc w:val="both"/>
        <w:rPr>
          <w:rFonts w:ascii="Times New Roman" w:hAnsi="Times New Roman" w:cs="Times New Roman"/>
          <w:color w:val="000000" w:themeColor="text1"/>
          <w:sz w:val="24"/>
          <w:szCs w:val="24"/>
        </w:rPr>
      </w:pPr>
      <w:r w:rsidRPr="00EC20F7">
        <w:rPr>
          <w:rFonts w:ascii="Times New Roman" w:hAnsi="Times New Roman" w:cs="Times New Roman"/>
          <w:color w:val="000000" w:themeColor="text1"/>
          <w:sz w:val="24"/>
          <w:szCs w:val="24"/>
        </w:rPr>
        <w:t xml:space="preserve">This section uses the developed and validated real-time simulator to evaluate the behavior of the induction generator during symmetrical voltage dips, and studies two feasible solutions to reduce </w:t>
      </w:r>
      <w:r>
        <w:rPr>
          <w:rFonts w:ascii="Times New Roman" w:hAnsi="Times New Roman" w:cs="Times New Roman"/>
          <w:color w:val="000000" w:themeColor="text1"/>
          <w:sz w:val="24"/>
          <w:szCs w:val="24"/>
        </w:rPr>
        <w:t xml:space="preserve">the </w:t>
      </w:r>
      <w:r w:rsidRPr="00EC20F7">
        <w:rPr>
          <w:rFonts w:ascii="Times New Roman" w:hAnsi="Times New Roman" w:cs="Times New Roman"/>
          <w:color w:val="000000" w:themeColor="text1"/>
          <w:sz w:val="24"/>
          <w:szCs w:val="24"/>
        </w:rPr>
        <w:t>effects of voltage dips in the DFIG. The first strategy uses pitch control to reduce the speed of the generator during voltage dips. The second strategy, inspired by [</w:t>
      </w:r>
      <w:r>
        <w:rPr>
          <w:rFonts w:ascii="Times New Roman" w:hAnsi="Times New Roman" w:cs="Times New Roman"/>
          <w:color w:val="000000" w:themeColor="text1"/>
          <w:sz w:val="24"/>
          <w:szCs w:val="24"/>
        </w:rPr>
        <w:t>121</w:t>
      </w:r>
      <w:r w:rsidRPr="00EC20F7">
        <w:rPr>
          <w:rFonts w:ascii="Times New Roman" w:hAnsi="Times New Roman" w:cs="Times New Roman"/>
          <w:color w:val="000000" w:themeColor="text1"/>
          <w:sz w:val="24"/>
          <w:szCs w:val="24"/>
        </w:rPr>
        <w:t xml:space="preserve">], modifies the rotor controller to provide zero electromagnetic torque during </w:t>
      </w:r>
      <w:r>
        <w:rPr>
          <w:rFonts w:ascii="Times New Roman" w:hAnsi="Times New Roman" w:cs="Times New Roman"/>
          <w:color w:val="000000" w:themeColor="text1"/>
          <w:sz w:val="24"/>
          <w:szCs w:val="24"/>
        </w:rPr>
        <w:t xml:space="preserve">a </w:t>
      </w:r>
      <w:r w:rsidRPr="00EC20F7">
        <w:rPr>
          <w:rFonts w:ascii="Times New Roman" w:hAnsi="Times New Roman" w:cs="Times New Roman"/>
          <w:color w:val="000000" w:themeColor="text1"/>
          <w:sz w:val="24"/>
          <w:szCs w:val="24"/>
        </w:rPr>
        <w:t>fault.</w:t>
      </w:r>
    </w:p>
    <w:p w14:paraId="47D70213" w14:textId="20427771" w:rsidR="006249FE" w:rsidRPr="00EC20F7" w:rsidRDefault="006249FE" w:rsidP="00B13B1B">
      <w:pPr>
        <w:pStyle w:val="Normal1"/>
        <w:spacing w:line="360" w:lineRule="auto"/>
        <w:jc w:val="both"/>
        <w:rPr>
          <w:rFonts w:ascii="Times New Roman" w:hAnsi="Times New Roman" w:cs="Times New Roman"/>
          <w:color w:val="000000" w:themeColor="text1"/>
          <w:sz w:val="24"/>
          <w:szCs w:val="24"/>
        </w:rPr>
      </w:pPr>
      <w:r w:rsidRPr="00EC20F7">
        <w:rPr>
          <w:rFonts w:ascii="Times New Roman" w:hAnsi="Times New Roman" w:cs="Times New Roman"/>
          <w:color w:val="000000" w:themeColor="text1"/>
          <w:sz w:val="24"/>
          <w:szCs w:val="24"/>
        </w:rPr>
        <w:t>Current regulations require that wind farms must have Low Voltage Ride-Through (LVRT)</w:t>
      </w:r>
      <w:r>
        <w:rPr>
          <w:rFonts w:ascii="Times New Roman" w:hAnsi="Times New Roman" w:cs="Times New Roman"/>
          <w:color w:val="000000" w:themeColor="text1"/>
          <w:sz w:val="24"/>
          <w:szCs w:val="24"/>
        </w:rPr>
        <w:t xml:space="preserve"> </w:t>
      </w:r>
      <w:r w:rsidRPr="00EC20F7">
        <w:rPr>
          <w:rFonts w:ascii="Times New Roman" w:hAnsi="Times New Roman" w:cs="Times New Roman"/>
          <w:color w:val="000000" w:themeColor="text1"/>
          <w:sz w:val="24"/>
          <w:szCs w:val="24"/>
        </w:rPr>
        <w:t>capabilities</w:t>
      </w:r>
      <w:r>
        <w:rPr>
          <w:rFonts w:ascii="Times New Roman" w:hAnsi="Times New Roman" w:cs="Times New Roman"/>
          <w:color w:val="000000" w:themeColor="text1"/>
          <w:sz w:val="24"/>
          <w:szCs w:val="24"/>
        </w:rPr>
        <w:t xml:space="preserve">. </w:t>
      </w:r>
      <w:r w:rsidRPr="00EC20F7">
        <w:rPr>
          <w:rFonts w:ascii="Times New Roman" w:hAnsi="Times New Roman" w:cs="Times New Roman"/>
          <w:color w:val="000000" w:themeColor="text1"/>
          <w:sz w:val="24"/>
          <w:szCs w:val="24"/>
        </w:rPr>
        <w:t>This feature allows wind turbines to remain connected to the power grid during periods of low voltage (e.g., voltage dips), preventing a sudden shortage in the production of active power that could lead to instabilities in the power grid [</w:t>
      </w:r>
      <w:r>
        <w:rPr>
          <w:rFonts w:ascii="Times New Roman" w:hAnsi="Times New Roman" w:cs="Times New Roman"/>
          <w:color w:val="000000" w:themeColor="text1"/>
          <w:sz w:val="24"/>
          <w:szCs w:val="24"/>
        </w:rPr>
        <w:t>111</w:t>
      </w:r>
      <w:r w:rsidRPr="00EC20F7">
        <w:rPr>
          <w:rFonts w:ascii="Times New Roman" w:hAnsi="Times New Roman" w:cs="Times New Roman"/>
          <w:color w:val="000000" w:themeColor="text1"/>
          <w:sz w:val="24"/>
          <w:szCs w:val="24"/>
        </w:rPr>
        <w:t xml:space="preserve">]. </w:t>
      </w:r>
      <w:r w:rsidR="00C91280">
        <w:rPr>
          <w:rFonts w:ascii="Times New Roman" w:hAnsi="Times New Roman" w:cs="Times New Roman"/>
          <w:color w:val="000000" w:themeColor="text1"/>
          <w:sz w:val="24"/>
          <w:szCs w:val="24"/>
        </w:rPr>
        <w:t>Fig.</w:t>
      </w:r>
      <w:r w:rsidRPr="00EC20F7">
        <w:rPr>
          <w:rFonts w:ascii="Times New Roman" w:hAnsi="Times New Roman" w:cs="Times New Roman"/>
          <w:color w:val="000000" w:themeColor="text1"/>
          <w:sz w:val="24"/>
          <w:szCs w:val="24"/>
        </w:rPr>
        <w:t xml:space="preserve"> 4.1</w:t>
      </w:r>
      <w:r w:rsidR="00C91280">
        <w:rPr>
          <w:rFonts w:ascii="Times New Roman" w:hAnsi="Times New Roman" w:cs="Times New Roman"/>
          <w:color w:val="000000" w:themeColor="text1"/>
          <w:sz w:val="24"/>
          <w:szCs w:val="24"/>
        </w:rPr>
        <w:t>4</w:t>
      </w:r>
      <w:r w:rsidRPr="00EC20F7">
        <w:rPr>
          <w:rFonts w:ascii="Times New Roman" w:hAnsi="Times New Roman" w:cs="Times New Roman"/>
          <w:color w:val="000000" w:themeColor="text1"/>
          <w:sz w:val="24"/>
          <w:szCs w:val="24"/>
        </w:rPr>
        <w:t xml:space="preserve"> shows the limits of voltage on which the wind turbine must remain connected to the grid [</w:t>
      </w:r>
      <w:r>
        <w:rPr>
          <w:rFonts w:ascii="Times New Roman" w:hAnsi="Times New Roman" w:cs="Times New Roman"/>
          <w:color w:val="000000" w:themeColor="text1"/>
          <w:sz w:val="24"/>
          <w:szCs w:val="24"/>
        </w:rPr>
        <w:t>112</w:t>
      </w:r>
      <w:r w:rsidRPr="00EC20F7">
        <w:rPr>
          <w:rFonts w:ascii="Times New Roman" w:hAnsi="Times New Roman" w:cs="Times New Roman"/>
          <w:color w:val="000000" w:themeColor="text1"/>
          <w:sz w:val="24"/>
          <w:szCs w:val="24"/>
        </w:rPr>
        <w:t xml:space="preserve">]. In the U.S, the FERC Order No. 661 </w:t>
      </w:r>
      <w:r w:rsidR="00B13B1B">
        <w:rPr>
          <w:rFonts w:ascii="Times New Roman" w:hAnsi="Times New Roman" w:cs="Times New Roman"/>
          <w:color w:val="000000" w:themeColor="text1"/>
          <w:sz w:val="24"/>
          <w:szCs w:val="24"/>
        </w:rPr>
        <w:t>defines the time in which wind turbines should remain without tripping. Wind turbines should have continuous operation for grid voltages at 90% the rated line voltage and should ride through fault for 0.65s for a minimum voltage at 15% the rated line voltage [114]</w:t>
      </w:r>
    </w:p>
    <w:p w14:paraId="1E777CC7" w14:textId="217C7288" w:rsidR="006249FE" w:rsidRPr="00EC20F7" w:rsidRDefault="006249FE" w:rsidP="006249FE">
      <w:pPr>
        <w:pStyle w:val="Normal1"/>
        <w:spacing w:line="360" w:lineRule="auto"/>
        <w:jc w:val="both"/>
        <w:rPr>
          <w:rFonts w:ascii="Times New Roman" w:hAnsi="Times New Roman" w:cs="Times New Roman"/>
          <w:color w:val="222222"/>
          <w:sz w:val="24"/>
          <w:szCs w:val="24"/>
        </w:rPr>
      </w:pPr>
      <w:r w:rsidRPr="00EC20F7">
        <w:rPr>
          <w:rFonts w:ascii="Times New Roman" w:hAnsi="Times New Roman" w:cs="Times New Roman"/>
          <w:color w:val="222222"/>
          <w:sz w:val="24"/>
          <w:szCs w:val="24"/>
        </w:rPr>
        <w:t>One of the main competitive advantages of the DFIG is that it provides variable speed with a small and economic power converter. However, this advantage becomes a disadvantage when the DFIG is subjected to a sudden drop in the stator voltage, because a scaled power converter may not be able to take a control action required to control the rotor currents and speed during transients [</w:t>
      </w:r>
      <w:r>
        <w:rPr>
          <w:rFonts w:ascii="Times New Roman" w:hAnsi="Times New Roman" w:cs="Times New Roman"/>
          <w:color w:val="222222"/>
          <w:sz w:val="24"/>
          <w:szCs w:val="24"/>
        </w:rPr>
        <w:t>115</w:t>
      </w:r>
      <w:r w:rsidRPr="00EC20F7">
        <w:rPr>
          <w:rFonts w:ascii="Times New Roman" w:hAnsi="Times New Roman" w:cs="Times New Roman"/>
          <w:color w:val="222222"/>
          <w:sz w:val="24"/>
          <w:szCs w:val="24"/>
        </w:rPr>
        <w:t xml:space="preserve">]. The effect of voltage dips in induction generators has been </w:t>
      </w:r>
      <w:r w:rsidRPr="00EC20F7">
        <w:rPr>
          <w:rFonts w:ascii="Times New Roman" w:hAnsi="Times New Roman" w:cs="Times New Roman"/>
          <w:color w:val="222222"/>
          <w:sz w:val="24"/>
          <w:szCs w:val="24"/>
        </w:rPr>
        <w:lastRenderedPageBreak/>
        <w:t>broadly studied [</w:t>
      </w:r>
      <w:r>
        <w:rPr>
          <w:rFonts w:ascii="Times New Roman" w:hAnsi="Times New Roman" w:cs="Times New Roman"/>
          <w:color w:val="222222"/>
          <w:sz w:val="24"/>
          <w:szCs w:val="24"/>
        </w:rPr>
        <w:t>115</w:t>
      </w:r>
      <w:r w:rsidRPr="00EC20F7">
        <w:rPr>
          <w:rFonts w:ascii="Times New Roman" w:hAnsi="Times New Roman" w:cs="Times New Roman"/>
          <w:color w:val="222222"/>
          <w:sz w:val="24"/>
          <w:szCs w:val="24"/>
        </w:rPr>
        <w:t>]-[</w:t>
      </w:r>
      <w:r>
        <w:rPr>
          <w:rFonts w:ascii="Times New Roman" w:hAnsi="Times New Roman" w:cs="Times New Roman"/>
          <w:color w:val="222222"/>
          <w:sz w:val="24"/>
          <w:szCs w:val="24"/>
        </w:rPr>
        <w:t>120</w:t>
      </w:r>
      <w:r w:rsidRPr="00EC20F7">
        <w:rPr>
          <w:rFonts w:ascii="Times New Roman" w:hAnsi="Times New Roman" w:cs="Times New Roman"/>
          <w:color w:val="222222"/>
          <w:sz w:val="24"/>
          <w:szCs w:val="24"/>
        </w:rPr>
        <w:t>]. As presented in the literature, there have been studies to accurately predict the voltages and currents when the machine is subjected to a voltage dip. Various studies have design</w:t>
      </w:r>
      <w:r>
        <w:rPr>
          <w:rFonts w:ascii="Times New Roman" w:hAnsi="Times New Roman" w:cs="Times New Roman"/>
          <w:color w:val="222222"/>
          <w:sz w:val="24"/>
          <w:szCs w:val="24"/>
        </w:rPr>
        <w:t>ed</w:t>
      </w:r>
      <w:r w:rsidRPr="00EC20F7">
        <w:rPr>
          <w:rFonts w:ascii="Times New Roman" w:hAnsi="Times New Roman" w:cs="Times New Roman"/>
          <w:color w:val="222222"/>
          <w:sz w:val="24"/>
          <w:szCs w:val="24"/>
        </w:rPr>
        <w:t xml:space="preserve"> protection systems to mitigate the negative effects of these perturbations in the induction machine. Fig. 4.1</w:t>
      </w:r>
      <w:r w:rsidR="00C91280">
        <w:rPr>
          <w:rFonts w:ascii="Times New Roman" w:hAnsi="Times New Roman" w:cs="Times New Roman"/>
          <w:color w:val="222222"/>
          <w:sz w:val="24"/>
          <w:szCs w:val="24"/>
        </w:rPr>
        <w:t>5</w:t>
      </w:r>
      <w:r w:rsidRPr="00EC20F7">
        <w:rPr>
          <w:rFonts w:ascii="Times New Roman" w:hAnsi="Times New Roman" w:cs="Times New Roman"/>
          <w:color w:val="222222"/>
          <w:sz w:val="24"/>
          <w:szCs w:val="24"/>
        </w:rPr>
        <w:t xml:space="preserve"> shows </w:t>
      </w:r>
      <w:r>
        <w:rPr>
          <w:rFonts w:ascii="Times New Roman" w:hAnsi="Times New Roman" w:cs="Times New Roman"/>
          <w:color w:val="222222"/>
          <w:sz w:val="24"/>
          <w:szCs w:val="24"/>
        </w:rPr>
        <w:t>a bar chart with simulation</w:t>
      </w:r>
      <w:r w:rsidRPr="00EC20F7">
        <w:rPr>
          <w:rFonts w:ascii="Times New Roman" w:hAnsi="Times New Roman" w:cs="Times New Roman"/>
          <w:color w:val="222222"/>
          <w:sz w:val="24"/>
          <w:szCs w:val="24"/>
        </w:rPr>
        <w:t xml:space="preserve"> results that </w:t>
      </w:r>
      <w:r>
        <w:rPr>
          <w:rFonts w:ascii="Times New Roman" w:hAnsi="Times New Roman" w:cs="Times New Roman"/>
          <w:color w:val="222222"/>
          <w:sz w:val="24"/>
          <w:szCs w:val="24"/>
        </w:rPr>
        <w:t xml:space="preserve">the </w:t>
      </w:r>
      <w:r w:rsidRPr="00EC20F7">
        <w:rPr>
          <w:rFonts w:ascii="Times New Roman" w:hAnsi="Times New Roman" w:cs="Times New Roman"/>
          <w:color w:val="222222"/>
          <w:sz w:val="24"/>
          <w:szCs w:val="24"/>
        </w:rPr>
        <w:t xml:space="preserve">overvoltage and overcurrent depend on the depth of the voltage dip. In the U.S., the DFIG system must be designed to operate during severe voltage dips limited by FERC order No. 661, which most severe effects are high currents in the stator and rotor circuits. </w:t>
      </w:r>
    </w:p>
    <w:p w14:paraId="204EA098" w14:textId="77777777" w:rsidR="003958CB" w:rsidRPr="00EC20F7" w:rsidRDefault="003958CB" w:rsidP="003958CB">
      <w:pPr>
        <w:pStyle w:val="Normal1"/>
        <w:spacing w:line="360" w:lineRule="auto"/>
        <w:jc w:val="both"/>
        <w:rPr>
          <w:rFonts w:ascii="Times New Roman" w:eastAsia="Arial" w:hAnsi="Times New Roman" w:cs="Times New Roman"/>
          <w:color w:val="000000" w:themeColor="text1"/>
          <w:sz w:val="24"/>
          <w:szCs w:val="24"/>
        </w:rPr>
      </w:pPr>
      <w:r w:rsidRPr="00EC20F7">
        <w:rPr>
          <w:rFonts w:ascii="Times New Roman" w:eastAsia="Arial" w:hAnsi="Times New Roman" w:cs="Times New Roman"/>
          <w:color w:val="000000" w:themeColor="text1"/>
          <w:sz w:val="24"/>
          <w:szCs w:val="24"/>
        </w:rPr>
        <w:t>Figure 4.1</w:t>
      </w:r>
      <w:r>
        <w:rPr>
          <w:rFonts w:ascii="Times New Roman" w:eastAsia="Arial" w:hAnsi="Times New Roman" w:cs="Times New Roman"/>
          <w:color w:val="000000" w:themeColor="text1"/>
          <w:sz w:val="24"/>
          <w:szCs w:val="24"/>
        </w:rPr>
        <w:t>6</w:t>
      </w:r>
      <w:r w:rsidRPr="00EC20F7">
        <w:rPr>
          <w:rFonts w:ascii="Times New Roman" w:eastAsia="Arial" w:hAnsi="Times New Roman" w:cs="Times New Roman"/>
          <w:color w:val="000000" w:themeColor="text1"/>
          <w:sz w:val="24"/>
          <w:szCs w:val="24"/>
        </w:rPr>
        <w:t xml:space="preserve"> shows the effects of voltage dips in the generator without </w:t>
      </w:r>
      <w:r w:rsidRPr="00EC20F7">
        <w:rPr>
          <w:rFonts w:ascii="Times New Roman" w:hAnsi="Times New Roman" w:cs="Times New Roman"/>
          <w:color w:val="auto"/>
          <w:sz w:val="24"/>
          <w:szCs w:val="24"/>
        </w:rPr>
        <w:t>protection systems</w:t>
      </w:r>
      <w:r w:rsidRPr="00EC20F7">
        <w:rPr>
          <w:rFonts w:ascii="Times New Roman" w:eastAsia="Arial" w:hAnsi="Times New Roman" w:cs="Times New Roman"/>
          <w:color w:val="000000" w:themeColor="text1"/>
          <w:sz w:val="24"/>
          <w:szCs w:val="24"/>
        </w:rPr>
        <w:t>. The simulated voltage dip is delimited by FERC Order No. 661. The most relevant effects in the induction machine are the following:</w:t>
      </w:r>
    </w:p>
    <w:p w14:paraId="0373AD78" w14:textId="4CBFC2C6" w:rsidR="003958CB" w:rsidRPr="00EC20F7" w:rsidRDefault="003958CB" w:rsidP="003958CB">
      <w:pPr>
        <w:pStyle w:val="m4545314432470268942gmail-msolistparagraph"/>
        <w:numPr>
          <w:ilvl w:val="0"/>
          <w:numId w:val="32"/>
        </w:numPr>
        <w:shd w:val="clear" w:color="auto" w:fill="FFFFFF"/>
        <w:spacing w:line="360" w:lineRule="auto"/>
        <w:jc w:val="both"/>
        <w:rPr>
          <w:color w:val="222222"/>
        </w:rPr>
      </w:pPr>
      <w:r w:rsidRPr="00EC20F7">
        <w:rPr>
          <w:color w:val="222222"/>
        </w:rPr>
        <w:t xml:space="preserve">A decrease in the stator voltage reduces both the stator and rotor flux, see </w:t>
      </w:r>
      <w:r w:rsidR="00C91280">
        <w:rPr>
          <w:color w:val="222222"/>
        </w:rPr>
        <w:t>Fig.</w:t>
      </w:r>
      <w:r w:rsidRPr="00EC20F7">
        <w:rPr>
          <w:color w:val="222222"/>
        </w:rPr>
        <w:t xml:space="preserve"> 4.1</w:t>
      </w:r>
      <w:r w:rsidR="00C91280">
        <w:rPr>
          <w:color w:val="222222"/>
        </w:rPr>
        <w:t>7</w:t>
      </w:r>
      <w:r w:rsidRPr="00EC20F7">
        <w:rPr>
          <w:color w:val="222222"/>
        </w:rPr>
        <w:t xml:space="preserve">. </w:t>
      </w:r>
    </w:p>
    <w:p w14:paraId="07D27FF2" w14:textId="77777777" w:rsidR="003958CB" w:rsidRPr="00EC20F7" w:rsidRDefault="003958CB" w:rsidP="003958CB">
      <w:pPr>
        <w:pStyle w:val="m4545314432470268942gmail-msolistparagraph"/>
        <w:numPr>
          <w:ilvl w:val="0"/>
          <w:numId w:val="32"/>
        </w:numPr>
        <w:shd w:val="clear" w:color="auto" w:fill="FFFFFF"/>
        <w:spacing w:line="360" w:lineRule="auto"/>
        <w:jc w:val="both"/>
        <w:rPr>
          <w:color w:val="222222"/>
        </w:rPr>
      </w:pPr>
      <w:r w:rsidRPr="00EC20F7">
        <w:rPr>
          <w:color w:val="222222"/>
        </w:rPr>
        <w:t xml:space="preserve">Reduced fluxes cause the electromagnetic torque </w:t>
      </w:r>
      <w:r>
        <w:rPr>
          <w:color w:val="222222"/>
        </w:rPr>
        <w:t xml:space="preserve">to </w:t>
      </w:r>
      <w:r w:rsidRPr="00EC20F7">
        <w:rPr>
          <w:color w:val="222222"/>
        </w:rPr>
        <w:t>decrease.</w:t>
      </w:r>
    </w:p>
    <w:p w14:paraId="31830A3E" w14:textId="286ED34A" w:rsidR="003958CB" w:rsidRPr="00EC20F7" w:rsidRDefault="003958CB" w:rsidP="003958CB">
      <w:pPr>
        <w:pStyle w:val="m4545314432470268942gmail-msolistparagraph"/>
        <w:numPr>
          <w:ilvl w:val="0"/>
          <w:numId w:val="32"/>
        </w:numPr>
        <w:shd w:val="clear" w:color="auto" w:fill="FFFFFF"/>
        <w:spacing w:line="360" w:lineRule="auto"/>
        <w:jc w:val="both"/>
        <w:rPr>
          <w:color w:val="222222"/>
        </w:rPr>
      </w:pPr>
      <w:r w:rsidRPr="00EC20F7">
        <w:rPr>
          <w:color w:val="222222"/>
        </w:rPr>
        <w:t>The reduction in the electromagnetic torque limits the speed controllability of the wind turbine.</w:t>
      </w:r>
      <w:r>
        <w:rPr>
          <w:color w:val="222222"/>
        </w:rPr>
        <w:t xml:space="preserve"> As shown in </w:t>
      </w:r>
      <w:r w:rsidR="00C91280">
        <w:rPr>
          <w:color w:val="222222"/>
        </w:rPr>
        <w:t>Fig.</w:t>
      </w:r>
      <w:r w:rsidRPr="00EC20F7">
        <w:rPr>
          <w:color w:val="222222"/>
        </w:rPr>
        <w:t xml:space="preserve"> 4.1</w:t>
      </w:r>
      <w:r>
        <w:rPr>
          <w:color w:val="222222"/>
        </w:rPr>
        <w:t>6</w:t>
      </w:r>
      <w:r w:rsidRPr="00EC20F7">
        <w:rPr>
          <w:color w:val="222222"/>
        </w:rPr>
        <w:t xml:space="preserve">(f). This increases the error </w:t>
      </w:r>
      <w:r>
        <w:rPr>
          <w:color w:val="222222"/>
        </w:rPr>
        <w:t xml:space="preserve">and </w:t>
      </w:r>
      <w:r w:rsidRPr="00EC20F7">
        <w:rPr>
          <w:color w:val="222222"/>
        </w:rPr>
        <w:t xml:space="preserve">is amplified by the speed controller PI, leading to an increase in the rotor current reference, </w:t>
      </w:r>
      <w:r w:rsidR="00C91280">
        <w:rPr>
          <w:color w:val="222222"/>
        </w:rPr>
        <w:t>Fig.</w:t>
      </w:r>
      <w:r w:rsidRPr="00EC20F7">
        <w:rPr>
          <w:color w:val="222222"/>
        </w:rPr>
        <w:t xml:space="preserve"> 4.1</w:t>
      </w:r>
      <w:r>
        <w:rPr>
          <w:color w:val="222222"/>
        </w:rPr>
        <w:t>6</w:t>
      </w:r>
      <w:r w:rsidRPr="00EC20F7">
        <w:rPr>
          <w:color w:val="222222"/>
        </w:rPr>
        <w:t>(c)</w:t>
      </w:r>
      <w:r>
        <w:rPr>
          <w:color w:val="222222"/>
        </w:rPr>
        <w:t xml:space="preserve"> and</w:t>
      </w:r>
      <w:r w:rsidRPr="00EC20F7">
        <w:rPr>
          <w:color w:val="222222"/>
        </w:rPr>
        <w:t xml:space="preserve"> (d). </w:t>
      </w:r>
    </w:p>
    <w:p w14:paraId="0B2CCBE0" w14:textId="77777777" w:rsidR="003958CB" w:rsidRPr="00EC20F7" w:rsidRDefault="003958CB" w:rsidP="003958CB">
      <w:pPr>
        <w:pStyle w:val="m4545314432470268942gmail-msolistparagraph"/>
        <w:numPr>
          <w:ilvl w:val="0"/>
          <w:numId w:val="32"/>
        </w:numPr>
        <w:shd w:val="clear" w:color="auto" w:fill="FFFFFF"/>
        <w:spacing w:line="360" w:lineRule="auto"/>
        <w:jc w:val="both"/>
        <w:rPr>
          <w:rFonts w:eastAsia="Arial"/>
          <w:color w:val="000000" w:themeColor="text1"/>
        </w:rPr>
      </w:pPr>
      <w:r w:rsidRPr="00EC20F7">
        <w:rPr>
          <w:rFonts w:eastAsia="Arial"/>
          <w:color w:val="000000" w:themeColor="text1"/>
        </w:rPr>
        <w:t xml:space="preserve">The rotor currents and stator currents can reach up to four times their nominal value, </w:t>
      </w:r>
      <w:r>
        <w:rPr>
          <w:rFonts w:eastAsia="Arial"/>
          <w:color w:val="000000" w:themeColor="text1"/>
        </w:rPr>
        <w:t xml:space="preserve">as shown in </w:t>
      </w:r>
      <w:r w:rsidRPr="00EC20F7">
        <w:rPr>
          <w:rFonts w:eastAsia="Arial"/>
          <w:color w:val="000000" w:themeColor="text1"/>
        </w:rPr>
        <w:t>Figure 4.1</w:t>
      </w:r>
      <w:r>
        <w:rPr>
          <w:rFonts w:eastAsia="Arial"/>
          <w:color w:val="000000" w:themeColor="text1"/>
        </w:rPr>
        <w:t>6</w:t>
      </w:r>
      <w:r w:rsidRPr="00EC20F7">
        <w:rPr>
          <w:rFonts w:eastAsia="Arial"/>
          <w:color w:val="000000" w:themeColor="text1"/>
        </w:rPr>
        <w:t>(d). The rotor voltage experiences a peak during the fault which could destroy the power electronics switches.</w:t>
      </w:r>
    </w:p>
    <w:p w14:paraId="722E9FE7" w14:textId="4FAB86D1" w:rsidR="00321F3B" w:rsidRDefault="003958CB" w:rsidP="00321F3B">
      <w:pPr>
        <w:pStyle w:val="m4545314432470268942gmail-msolistparagraph"/>
        <w:numPr>
          <w:ilvl w:val="0"/>
          <w:numId w:val="32"/>
        </w:numPr>
        <w:shd w:val="clear" w:color="auto" w:fill="FFFFFF"/>
        <w:spacing w:line="360" w:lineRule="auto"/>
        <w:jc w:val="both"/>
        <w:rPr>
          <w:rFonts w:eastAsia="Arial"/>
          <w:color w:val="000000" w:themeColor="text1"/>
        </w:rPr>
      </w:pPr>
      <w:r w:rsidRPr="00EC20F7">
        <w:rPr>
          <w:rFonts w:eastAsia="Arial"/>
          <w:color w:val="000000" w:themeColor="text1"/>
        </w:rPr>
        <w:t xml:space="preserve">The DC-Link overvoltage may increase above its designed value </w:t>
      </w:r>
      <w:r>
        <w:rPr>
          <w:rFonts w:eastAsia="Arial"/>
          <w:color w:val="000000" w:themeColor="text1"/>
        </w:rPr>
        <w:t xml:space="preserve">as shown in </w:t>
      </w:r>
      <w:r w:rsidRPr="00EC20F7">
        <w:rPr>
          <w:rFonts w:eastAsia="Arial"/>
          <w:color w:val="000000" w:themeColor="text1"/>
        </w:rPr>
        <w:t>Figure 4.1</w:t>
      </w:r>
      <w:r>
        <w:rPr>
          <w:rFonts w:eastAsia="Arial"/>
          <w:color w:val="000000" w:themeColor="text1"/>
        </w:rPr>
        <w:t>6</w:t>
      </w:r>
      <w:r w:rsidRPr="00EC20F7">
        <w:rPr>
          <w:color w:val="222222"/>
        </w:rPr>
        <w:t>(c).</w:t>
      </w:r>
    </w:p>
    <w:p w14:paraId="345CCCEB" w14:textId="77777777" w:rsidR="00321F3B" w:rsidRPr="00EF719E" w:rsidRDefault="00321F3B" w:rsidP="00321F3B">
      <w:pPr>
        <w:pStyle w:val="Heading2"/>
        <w:numPr>
          <w:ilvl w:val="1"/>
          <w:numId w:val="35"/>
        </w:numPr>
        <w:rPr>
          <w:sz w:val="24"/>
          <w:szCs w:val="24"/>
        </w:rPr>
      </w:pPr>
      <w:bookmarkStart w:id="367" w:name="_Toc125019126"/>
      <w:bookmarkStart w:id="368" w:name="_Toc125807393"/>
      <w:bookmarkStart w:id="369" w:name="_Toc125807518"/>
      <w:bookmarkStart w:id="370" w:name="_Toc125808258"/>
      <w:bookmarkStart w:id="371" w:name="_Toc127366274"/>
      <w:r w:rsidRPr="00EF719E">
        <w:rPr>
          <w:sz w:val="24"/>
          <w:szCs w:val="24"/>
          <w:lang w:val="en-US"/>
        </w:rPr>
        <w:t>DFIG LVRT Solutions</w:t>
      </w:r>
      <w:bookmarkEnd w:id="367"/>
      <w:bookmarkEnd w:id="368"/>
      <w:bookmarkEnd w:id="369"/>
      <w:bookmarkEnd w:id="370"/>
      <w:bookmarkEnd w:id="371"/>
    </w:p>
    <w:p w14:paraId="672E10AA" w14:textId="77777777" w:rsidR="00321F3B" w:rsidRPr="00EF719E" w:rsidRDefault="00321F3B" w:rsidP="00321F3B">
      <w:pPr>
        <w:spacing w:line="360" w:lineRule="auto"/>
      </w:pPr>
    </w:p>
    <w:p w14:paraId="12A1E2D2" w14:textId="7886646A" w:rsidR="003958CB" w:rsidRPr="005E6146" w:rsidRDefault="00321F3B" w:rsidP="005E6146">
      <w:pPr>
        <w:pStyle w:val="m4545314432470268942gmail-msolistparagraph"/>
        <w:shd w:val="clear" w:color="auto" w:fill="FFFFFF"/>
        <w:spacing w:line="360" w:lineRule="auto"/>
        <w:ind w:left="360"/>
        <w:jc w:val="both"/>
        <w:rPr>
          <w:rFonts w:eastAsia="Arial"/>
          <w:color w:val="000000" w:themeColor="text1"/>
        </w:rPr>
      </w:pPr>
      <w:r w:rsidRPr="00EC20F7">
        <w:t>Two main solutions are presented in the literature to enhance the LVRT capacity of the DFIG wind turbine [</w:t>
      </w:r>
      <w:r>
        <w:t>121</w:t>
      </w:r>
      <w:r w:rsidRPr="00EC20F7">
        <w:t>]-[</w:t>
      </w:r>
      <w:r>
        <w:t>122</w:t>
      </w:r>
      <w:r w:rsidRPr="00EC20F7">
        <w:t xml:space="preserve">]: </w:t>
      </w:r>
      <w:r w:rsidRPr="004709CC">
        <w:t>Passive methods</w:t>
      </w:r>
      <w:r w:rsidRPr="00EC20F7">
        <w:t xml:space="preserve"> include crowbar protection, blade pitch angle control, energy capacitor system and energy storage </w:t>
      </w:r>
      <w:r>
        <w:t>inverter (ESI)</w:t>
      </w:r>
      <w:r w:rsidRPr="00EC20F7">
        <w:t>. The crowbar protection method has been widely studied. This protection system limits the overcurrent in the rotor that are present during fault conditions [</w:t>
      </w:r>
      <w:r>
        <w:t>123</w:t>
      </w:r>
      <w:r w:rsidRPr="00EC20F7">
        <w:t>]-[</w:t>
      </w:r>
      <w:r>
        <w:t>124</w:t>
      </w:r>
      <w:r w:rsidRPr="00EC20F7">
        <w:t>]. The crowbar could be resistive or active [</w:t>
      </w:r>
      <w:r>
        <w:t>115</w:t>
      </w:r>
      <w:r w:rsidRPr="00EC20F7">
        <w:t xml:space="preserve">]. </w:t>
      </w:r>
    </w:p>
    <w:p w14:paraId="4583C42F" w14:textId="73F4DAAC" w:rsidR="002D761F" w:rsidRPr="00EF719E" w:rsidRDefault="002D761F" w:rsidP="007D7F1B">
      <w:pPr>
        <w:pStyle w:val="Normal1"/>
        <w:spacing w:before="720" w:after="720" w:line="240" w:lineRule="auto"/>
        <w:jc w:val="center"/>
        <w:rPr>
          <w:rFonts w:ascii="Times New Roman" w:hAnsi="Times New Roman" w:cs="Times New Roman"/>
          <w:color w:val="222222"/>
          <w:sz w:val="24"/>
          <w:szCs w:val="24"/>
        </w:rPr>
      </w:pPr>
      <w:r w:rsidRPr="00EF719E">
        <w:rPr>
          <w:rFonts w:ascii="Times New Roman" w:hAnsi="Times New Roman" w:cs="Times New Roman"/>
          <w:noProof/>
          <w:sz w:val="24"/>
          <w:szCs w:val="24"/>
        </w:rPr>
        <w:lastRenderedPageBreak/>
        <w:drawing>
          <wp:inline distT="0" distB="0" distL="0" distR="0" wp14:anchorId="1375DB9E" wp14:editId="1FD2BD58">
            <wp:extent cx="5286933" cy="2228850"/>
            <wp:effectExtent l="0" t="0" r="0" b="0"/>
            <wp:docPr id="454" name="Picture 454" descr="Image result for LV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LVR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12299" cy="2239544"/>
                    </a:xfrm>
                    <a:prstGeom prst="rect">
                      <a:avLst/>
                    </a:prstGeom>
                    <a:noFill/>
                    <a:ln>
                      <a:noFill/>
                    </a:ln>
                  </pic:spPr>
                </pic:pic>
              </a:graphicData>
            </a:graphic>
          </wp:inline>
        </w:drawing>
      </w:r>
    </w:p>
    <w:p w14:paraId="72BC347D" w14:textId="216B91A1" w:rsidR="00C66CE1" w:rsidRPr="00EF6D4D" w:rsidRDefault="0082290E" w:rsidP="004E0F6B">
      <w:pPr>
        <w:pStyle w:val="Normal1"/>
        <w:spacing w:line="240" w:lineRule="auto"/>
        <w:jc w:val="center"/>
        <w:rPr>
          <w:rFonts w:ascii="Times New Roman" w:eastAsia="MS PGothic" w:hAnsi="Times New Roman" w:cs="Times New Roman"/>
          <w:szCs w:val="22"/>
        </w:rPr>
      </w:pPr>
      <w:bookmarkStart w:id="372" w:name="_Toc125019522"/>
      <w:bookmarkStart w:id="373" w:name="_Toc129009417"/>
      <w:r w:rsidRPr="00EF6D4D">
        <w:rPr>
          <w:rFonts w:ascii="Times New Roman" w:hAnsi="Times New Roman" w:cs="Times New Roman"/>
          <w:szCs w:val="22"/>
        </w:rPr>
        <w:t xml:space="preserve">Figure </w:t>
      </w:r>
      <w:r w:rsidRPr="00EF6D4D">
        <w:rPr>
          <w:rFonts w:ascii="Times New Roman" w:hAnsi="Times New Roman" w:cs="Times New Roman"/>
          <w:szCs w:val="22"/>
        </w:rPr>
        <w:fldChar w:fldCharType="begin"/>
      </w:r>
      <w:r w:rsidRPr="00EF6D4D">
        <w:rPr>
          <w:rFonts w:ascii="Times New Roman" w:hAnsi="Times New Roman" w:cs="Times New Roman"/>
          <w:szCs w:val="22"/>
        </w:rPr>
        <w:instrText xml:space="preserve"> STYLEREF 1 \s </w:instrText>
      </w:r>
      <w:r w:rsidRPr="00EF6D4D">
        <w:rPr>
          <w:rFonts w:ascii="Times New Roman" w:hAnsi="Times New Roman" w:cs="Times New Roman"/>
          <w:szCs w:val="22"/>
        </w:rPr>
        <w:fldChar w:fldCharType="separate"/>
      </w:r>
      <w:r w:rsidR="00424497" w:rsidRPr="00EF6D4D">
        <w:rPr>
          <w:rFonts w:ascii="Times New Roman" w:hAnsi="Times New Roman" w:cs="Times New Roman"/>
          <w:noProof/>
          <w:szCs w:val="22"/>
        </w:rPr>
        <w:t>4</w:t>
      </w:r>
      <w:r w:rsidRPr="00EF6D4D">
        <w:rPr>
          <w:rFonts w:ascii="Times New Roman" w:hAnsi="Times New Roman" w:cs="Times New Roman"/>
          <w:szCs w:val="22"/>
        </w:rPr>
        <w:fldChar w:fldCharType="end"/>
      </w:r>
      <w:r w:rsidRPr="00EF6D4D">
        <w:rPr>
          <w:rFonts w:ascii="Times New Roman" w:hAnsi="Times New Roman" w:cs="Times New Roman"/>
          <w:szCs w:val="22"/>
        </w:rPr>
        <w:t>.</w:t>
      </w:r>
      <w:r w:rsidRPr="00EF6D4D">
        <w:rPr>
          <w:rFonts w:ascii="Times New Roman" w:hAnsi="Times New Roman" w:cs="Times New Roman"/>
          <w:szCs w:val="22"/>
        </w:rPr>
        <w:fldChar w:fldCharType="begin"/>
      </w:r>
      <w:r w:rsidRPr="00EF6D4D">
        <w:rPr>
          <w:rFonts w:ascii="Times New Roman" w:hAnsi="Times New Roman" w:cs="Times New Roman"/>
          <w:szCs w:val="22"/>
        </w:rPr>
        <w:instrText xml:space="preserve"> SEQ Figure \* ARABIC \s 1 </w:instrText>
      </w:r>
      <w:r w:rsidRPr="00EF6D4D">
        <w:rPr>
          <w:rFonts w:ascii="Times New Roman" w:hAnsi="Times New Roman" w:cs="Times New Roman"/>
          <w:szCs w:val="22"/>
        </w:rPr>
        <w:fldChar w:fldCharType="separate"/>
      </w:r>
      <w:r w:rsidR="00424497" w:rsidRPr="00EF6D4D">
        <w:rPr>
          <w:rFonts w:ascii="Times New Roman" w:hAnsi="Times New Roman" w:cs="Times New Roman"/>
          <w:noProof/>
          <w:szCs w:val="22"/>
        </w:rPr>
        <w:t>14</w:t>
      </w:r>
      <w:r w:rsidRPr="00EF6D4D">
        <w:rPr>
          <w:rFonts w:ascii="Times New Roman" w:hAnsi="Times New Roman" w:cs="Times New Roman"/>
          <w:szCs w:val="22"/>
        </w:rPr>
        <w:fldChar w:fldCharType="end"/>
      </w:r>
      <w:r w:rsidRPr="00EF6D4D">
        <w:rPr>
          <w:rFonts w:ascii="Times New Roman" w:hAnsi="Times New Roman" w:cs="Times New Roman"/>
          <w:szCs w:val="22"/>
        </w:rPr>
        <w:t>:</w:t>
      </w:r>
      <w:r w:rsidRPr="00EF6D4D">
        <w:rPr>
          <w:rFonts w:ascii="Times New Roman" w:eastAsia="MS Mincho" w:hAnsi="Times New Roman" w:cs="Times New Roman"/>
          <w:color w:val="000000" w:themeColor="text1"/>
          <w:szCs w:val="22"/>
        </w:rPr>
        <w:t xml:space="preserve"> </w:t>
      </w:r>
      <w:bookmarkEnd w:id="372"/>
      <w:r w:rsidR="00A5572E" w:rsidRPr="00EF6D4D">
        <w:rPr>
          <w:rFonts w:ascii="Times New Roman" w:eastAsia="MS PGothic" w:hAnsi="Times New Roman" w:cs="Times New Roman"/>
          <w:szCs w:val="22"/>
        </w:rPr>
        <w:t xml:space="preserve">LVRT profiles for different countries </w:t>
      </w:r>
      <w:r w:rsidR="006249FE" w:rsidRPr="00EF6D4D">
        <w:rPr>
          <w:rFonts w:ascii="Times New Roman" w:eastAsia="MS PGothic" w:hAnsi="Times New Roman" w:cs="Times New Roman"/>
          <w:szCs w:val="22"/>
        </w:rPr>
        <w:t>[</w:t>
      </w:r>
      <w:r w:rsidR="00680D36" w:rsidRPr="00EF6D4D">
        <w:rPr>
          <w:rFonts w:ascii="Times New Roman" w:eastAsia="MS PGothic" w:hAnsi="Times New Roman" w:cs="Times New Roman"/>
          <w:szCs w:val="22"/>
        </w:rPr>
        <w:t>152</w:t>
      </w:r>
      <w:r w:rsidR="006249FE" w:rsidRPr="00EF6D4D">
        <w:rPr>
          <w:rFonts w:ascii="Times New Roman" w:eastAsia="MS PGothic" w:hAnsi="Times New Roman" w:cs="Times New Roman"/>
          <w:szCs w:val="22"/>
        </w:rPr>
        <w:t>].</w:t>
      </w:r>
      <w:bookmarkEnd w:id="373"/>
    </w:p>
    <w:p w14:paraId="0E190CE3" w14:textId="77777777" w:rsidR="008C6D4C" w:rsidRPr="00EF719E" w:rsidRDefault="008C6D4C" w:rsidP="008C6D4C">
      <w:pPr>
        <w:pStyle w:val="Normal1"/>
        <w:spacing w:line="240" w:lineRule="auto"/>
        <w:rPr>
          <w:rFonts w:ascii="Times New Roman" w:hAnsi="Times New Roman" w:cs="Times New Roman"/>
          <w:color w:val="000000" w:themeColor="text1"/>
          <w:sz w:val="24"/>
          <w:szCs w:val="24"/>
        </w:rPr>
      </w:pPr>
    </w:p>
    <w:p w14:paraId="556303F7" w14:textId="5D97493C" w:rsidR="00373BD5" w:rsidRPr="00EF719E" w:rsidRDefault="00C66CE1" w:rsidP="007D7F1B">
      <w:pPr>
        <w:spacing w:before="720" w:after="720"/>
        <w:jc w:val="center"/>
        <w:rPr>
          <w:lang w:eastAsia="x-none"/>
        </w:rPr>
      </w:pPr>
      <w:r w:rsidRPr="00EF719E">
        <w:rPr>
          <w:noProof/>
        </w:rPr>
        <w:drawing>
          <wp:inline distT="0" distB="0" distL="0" distR="0" wp14:anchorId="3995EE5B" wp14:editId="47E5E63C">
            <wp:extent cx="5308600" cy="27940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308600" cy="2794000"/>
                    </a:xfrm>
                    <a:prstGeom prst="rect">
                      <a:avLst/>
                    </a:prstGeom>
                  </pic:spPr>
                </pic:pic>
              </a:graphicData>
            </a:graphic>
          </wp:inline>
        </w:drawing>
      </w:r>
    </w:p>
    <w:p w14:paraId="5749413E" w14:textId="671C77C3" w:rsidR="00C66CE1" w:rsidRPr="00EF6D4D" w:rsidRDefault="0082290E" w:rsidP="007D7F1B">
      <w:pPr>
        <w:pStyle w:val="Normal1"/>
        <w:spacing w:line="240" w:lineRule="auto"/>
        <w:jc w:val="center"/>
        <w:rPr>
          <w:rFonts w:ascii="Times New Roman" w:hAnsi="Times New Roman" w:cs="Times New Roman"/>
          <w:color w:val="000000" w:themeColor="text1"/>
          <w:szCs w:val="22"/>
        </w:rPr>
      </w:pPr>
      <w:bookmarkStart w:id="374" w:name="_Toc125019523"/>
      <w:bookmarkStart w:id="375" w:name="_Toc129009418"/>
      <w:r w:rsidRPr="00EF6D4D">
        <w:rPr>
          <w:rFonts w:ascii="Times New Roman" w:hAnsi="Times New Roman" w:cs="Times New Roman"/>
          <w:szCs w:val="22"/>
        </w:rPr>
        <w:t xml:space="preserve">Figure </w:t>
      </w:r>
      <w:r w:rsidRPr="00EF6D4D">
        <w:rPr>
          <w:rFonts w:ascii="Times New Roman" w:hAnsi="Times New Roman" w:cs="Times New Roman"/>
          <w:szCs w:val="22"/>
        </w:rPr>
        <w:fldChar w:fldCharType="begin"/>
      </w:r>
      <w:r w:rsidRPr="00EF6D4D">
        <w:rPr>
          <w:rFonts w:ascii="Times New Roman" w:hAnsi="Times New Roman" w:cs="Times New Roman"/>
          <w:szCs w:val="22"/>
        </w:rPr>
        <w:instrText xml:space="preserve"> STYLEREF 1 \s </w:instrText>
      </w:r>
      <w:r w:rsidRPr="00EF6D4D">
        <w:rPr>
          <w:rFonts w:ascii="Times New Roman" w:hAnsi="Times New Roman" w:cs="Times New Roman"/>
          <w:szCs w:val="22"/>
        </w:rPr>
        <w:fldChar w:fldCharType="separate"/>
      </w:r>
      <w:r w:rsidR="00424497" w:rsidRPr="00EF6D4D">
        <w:rPr>
          <w:rFonts w:ascii="Times New Roman" w:hAnsi="Times New Roman" w:cs="Times New Roman"/>
          <w:noProof/>
          <w:szCs w:val="22"/>
        </w:rPr>
        <w:t>4</w:t>
      </w:r>
      <w:r w:rsidRPr="00EF6D4D">
        <w:rPr>
          <w:rFonts w:ascii="Times New Roman" w:hAnsi="Times New Roman" w:cs="Times New Roman"/>
          <w:szCs w:val="22"/>
        </w:rPr>
        <w:fldChar w:fldCharType="end"/>
      </w:r>
      <w:r w:rsidRPr="00EF6D4D">
        <w:rPr>
          <w:rFonts w:ascii="Times New Roman" w:hAnsi="Times New Roman" w:cs="Times New Roman"/>
          <w:szCs w:val="22"/>
        </w:rPr>
        <w:t>.</w:t>
      </w:r>
      <w:r w:rsidRPr="00EF6D4D">
        <w:rPr>
          <w:rFonts w:ascii="Times New Roman" w:hAnsi="Times New Roman" w:cs="Times New Roman"/>
          <w:szCs w:val="22"/>
        </w:rPr>
        <w:fldChar w:fldCharType="begin"/>
      </w:r>
      <w:r w:rsidRPr="00EF6D4D">
        <w:rPr>
          <w:rFonts w:ascii="Times New Roman" w:hAnsi="Times New Roman" w:cs="Times New Roman"/>
          <w:szCs w:val="22"/>
        </w:rPr>
        <w:instrText xml:space="preserve"> SEQ Figure \* ARABIC \s 1 </w:instrText>
      </w:r>
      <w:r w:rsidRPr="00EF6D4D">
        <w:rPr>
          <w:rFonts w:ascii="Times New Roman" w:hAnsi="Times New Roman" w:cs="Times New Roman"/>
          <w:szCs w:val="22"/>
        </w:rPr>
        <w:fldChar w:fldCharType="separate"/>
      </w:r>
      <w:r w:rsidR="00424497" w:rsidRPr="00EF6D4D">
        <w:rPr>
          <w:rFonts w:ascii="Times New Roman" w:hAnsi="Times New Roman" w:cs="Times New Roman"/>
          <w:noProof/>
          <w:szCs w:val="22"/>
        </w:rPr>
        <w:t>15</w:t>
      </w:r>
      <w:r w:rsidRPr="00EF6D4D">
        <w:rPr>
          <w:rFonts w:ascii="Times New Roman" w:hAnsi="Times New Roman" w:cs="Times New Roman"/>
          <w:szCs w:val="22"/>
        </w:rPr>
        <w:fldChar w:fldCharType="end"/>
      </w:r>
      <w:r w:rsidRPr="00EF6D4D">
        <w:rPr>
          <w:rFonts w:ascii="Times New Roman" w:hAnsi="Times New Roman" w:cs="Times New Roman"/>
          <w:szCs w:val="22"/>
        </w:rPr>
        <w:t>:</w:t>
      </w:r>
      <w:r w:rsidRPr="00EF6D4D">
        <w:rPr>
          <w:rFonts w:ascii="Times New Roman" w:eastAsia="MS Mincho" w:hAnsi="Times New Roman" w:cs="Times New Roman"/>
          <w:color w:val="000000" w:themeColor="text1"/>
          <w:szCs w:val="22"/>
        </w:rPr>
        <w:t xml:space="preserve"> </w:t>
      </w:r>
      <w:proofErr w:type="spellStart"/>
      <w:r w:rsidR="00C66CE1" w:rsidRPr="00EF6D4D">
        <w:rPr>
          <w:rFonts w:ascii="Times New Roman" w:hAnsi="Times New Roman" w:cs="Times New Roman"/>
          <w:color w:val="000000" w:themeColor="text1"/>
          <w:szCs w:val="22"/>
        </w:rPr>
        <w:t>Overcurrents</w:t>
      </w:r>
      <w:proofErr w:type="spellEnd"/>
      <w:r w:rsidR="00C66CE1" w:rsidRPr="00EF6D4D">
        <w:rPr>
          <w:rFonts w:ascii="Times New Roman" w:hAnsi="Times New Roman" w:cs="Times New Roman"/>
          <w:color w:val="000000" w:themeColor="text1"/>
          <w:szCs w:val="22"/>
        </w:rPr>
        <w:t xml:space="preserve"> and </w:t>
      </w:r>
      <w:proofErr w:type="spellStart"/>
      <w:r w:rsidR="00C66CE1" w:rsidRPr="00EF6D4D">
        <w:rPr>
          <w:rFonts w:ascii="Times New Roman" w:hAnsi="Times New Roman" w:cs="Times New Roman"/>
          <w:color w:val="000000" w:themeColor="text1"/>
          <w:szCs w:val="22"/>
        </w:rPr>
        <w:t>overvoltages</w:t>
      </w:r>
      <w:proofErr w:type="spellEnd"/>
      <w:r w:rsidR="00C66CE1" w:rsidRPr="00EF6D4D">
        <w:rPr>
          <w:rFonts w:ascii="Times New Roman" w:hAnsi="Times New Roman" w:cs="Times New Roman"/>
          <w:color w:val="000000" w:themeColor="text1"/>
          <w:szCs w:val="22"/>
        </w:rPr>
        <w:t xml:space="preserve"> during voltage dips. </w:t>
      </w:r>
      <w:r w:rsidR="00C66CE1" w:rsidRPr="00EF6D4D">
        <w:rPr>
          <w:rFonts w:ascii="Times New Roman" w:eastAsia="Arial" w:hAnsi="Times New Roman" w:cs="Times New Roman"/>
          <w:color w:val="000000" w:themeColor="text1"/>
          <w:szCs w:val="22"/>
        </w:rPr>
        <w:t>Rotor and stator currents peak values increase with the dip depth. Results from developed real-time simulator.</w:t>
      </w:r>
      <w:bookmarkEnd w:id="374"/>
      <w:bookmarkEnd w:id="375"/>
      <w:r w:rsidR="00C66CE1" w:rsidRPr="00EF6D4D">
        <w:rPr>
          <w:rFonts w:ascii="Times New Roman" w:eastAsia="Arial" w:hAnsi="Times New Roman" w:cs="Times New Roman"/>
          <w:color w:val="000000" w:themeColor="text1"/>
          <w:szCs w:val="22"/>
        </w:rPr>
        <w:t xml:space="preserve"> </w:t>
      </w:r>
    </w:p>
    <w:p w14:paraId="3A061109" w14:textId="49C2CFC5" w:rsidR="00C66CE1" w:rsidRDefault="00C66CE1" w:rsidP="00373BD5">
      <w:pPr>
        <w:rPr>
          <w:lang w:eastAsia="x-none"/>
        </w:rPr>
      </w:pPr>
    </w:p>
    <w:p w14:paraId="46F208E5" w14:textId="77777777" w:rsidR="00C91280" w:rsidRPr="00EF719E" w:rsidRDefault="00C91280" w:rsidP="00C91280">
      <w:pPr>
        <w:spacing w:line="360" w:lineRule="auto"/>
        <w:ind w:left="360" w:hanging="360"/>
      </w:pPr>
    </w:p>
    <w:p w14:paraId="4E4C173A" w14:textId="77777777" w:rsidR="00C91280" w:rsidRPr="00EF719E" w:rsidRDefault="00C91280" w:rsidP="00C91280">
      <w:pPr>
        <w:pStyle w:val="Normal1"/>
        <w:keepNext/>
        <w:spacing w:line="240" w:lineRule="auto"/>
        <w:jc w:val="center"/>
        <w:rPr>
          <w:rFonts w:ascii="Times New Roman" w:hAnsi="Times New Roman" w:cs="Times New Roman"/>
          <w:szCs w:val="22"/>
        </w:rPr>
      </w:pPr>
      <w:r w:rsidRPr="00EF719E">
        <w:rPr>
          <w:rFonts w:ascii="Times New Roman" w:eastAsia="Arial" w:hAnsi="Times New Roman" w:cs="Times New Roman"/>
          <w:noProof/>
          <w:color w:val="000000" w:themeColor="text1"/>
          <w:szCs w:val="22"/>
        </w:rPr>
        <w:lastRenderedPageBreak/>
        <w:drawing>
          <wp:inline distT="0" distB="0" distL="0" distR="0" wp14:anchorId="40472CE5" wp14:editId="0592162D">
            <wp:extent cx="5486400" cy="5943600"/>
            <wp:effectExtent l="0" t="0" r="0" b="0"/>
            <wp:docPr id="483" name="Picture 48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Picture 483" descr="Chart&#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486400" cy="5943600"/>
                    </a:xfrm>
                    <a:prstGeom prst="rect">
                      <a:avLst/>
                    </a:prstGeom>
                  </pic:spPr>
                </pic:pic>
              </a:graphicData>
            </a:graphic>
          </wp:inline>
        </w:drawing>
      </w:r>
    </w:p>
    <w:p w14:paraId="5823E456" w14:textId="37346720" w:rsidR="00C91280" w:rsidRPr="00EF6D4D" w:rsidRDefault="00C91280" w:rsidP="00C91280">
      <w:pPr>
        <w:pStyle w:val="Caption"/>
        <w:jc w:val="center"/>
        <w:rPr>
          <w:rFonts w:ascii="Times New Roman" w:hAnsi="Times New Roman" w:cs="Times New Roman"/>
          <w:i w:val="0"/>
          <w:iCs w:val="0"/>
          <w:color w:val="auto"/>
          <w:sz w:val="22"/>
          <w:szCs w:val="22"/>
        </w:rPr>
      </w:pPr>
      <w:bookmarkStart w:id="376" w:name="_Toc125019524"/>
      <w:bookmarkStart w:id="377" w:name="_Toc129009419"/>
      <w:r w:rsidRPr="00EF6D4D">
        <w:rPr>
          <w:rFonts w:ascii="Times New Roman" w:hAnsi="Times New Roman" w:cs="Times New Roman"/>
          <w:i w:val="0"/>
          <w:iCs w:val="0"/>
          <w:color w:val="auto"/>
          <w:sz w:val="22"/>
          <w:szCs w:val="22"/>
        </w:rPr>
        <w:t xml:space="preserve">Figure </w:t>
      </w:r>
      <w:r w:rsidRPr="00EF6D4D">
        <w:rPr>
          <w:rFonts w:ascii="Times New Roman" w:hAnsi="Times New Roman" w:cs="Times New Roman"/>
          <w:i w:val="0"/>
          <w:iCs w:val="0"/>
          <w:color w:val="auto"/>
          <w:sz w:val="22"/>
          <w:szCs w:val="22"/>
        </w:rPr>
        <w:fldChar w:fldCharType="begin"/>
      </w:r>
      <w:r w:rsidRPr="00EF6D4D">
        <w:rPr>
          <w:rFonts w:ascii="Times New Roman" w:hAnsi="Times New Roman" w:cs="Times New Roman"/>
          <w:i w:val="0"/>
          <w:iCs w:val="0"/>
          <w:color w:val="auto"/>
          <w:sz w:val="22"/>
          <w:szCs w:val="22"/>
        </w:rPr>
        <w:instrText xml:space="preserve"> STYLEREF 1 \s </w:instrText>
      </w:r>
      <w:r w:rsidRPr="00EF6D4D">
        <w:rPr>
          <w:rFonts w:ascii="Times New Roman" w:hAnsi="Times New Roman" w:cs="Times New Roman"/>
          <w:i w:val="0"/>
          <w:iCs w:val="0"/>
          <w:color w:val="auto"/>
          <w:sz w:val="22"/>
          <w:szCs w:val="22"/>
        </w:rPr>
        <w:fldChar w:fldCharType="separate"/>
      </w:r>
      <w:r w:rsidR="00424497" w:rsidRPr="00EF6D4D">
        <w:rPr>
          <w:rFonts w:ascii="Times New Roman" w:hAnsi="Times New Roman" w:cs="Times New Roman"/>
          <w:i w:val="0"/>
          <w:iCs w:val="0"/>
          <w:noProof/>
          <w:color w:val="auto"/>
          <w:sz w:val="22"/>
          <w:szCs w:val="22"/>
        </w:rPr>
        <w:t>4</w:t>
      </w:r>
      <w:r w:rsidRPr="00EF6D4D">
        <w:rPr>
          <w:rFonts w:ascii="Times New Roman" w:hAnsi="Times New Roman" w:cs="Times New Roman"/>
          <w:i w:val="0"/>
          <w:iCs w:val="0"/>
          <w:color w:val="auto"/>
          <w:sz w:val="22"/>
          <w:szCs w:val="22"/>
        </w:rPr>
        <w:fldChar w:fldCharType="end"/>
      </w:r>
      <w:r w:rsidRPr="00EF6D4D">
        <w:rPr>
          <w:rFonts w:ascii="Times New Roman" w:hAnsi="Times New Roman" w:cs="Times New Roman"/>
          <w:i w:val="0"/>
          <w:iCs w:val="0"/>
          <w:color w:val="auto"/>
          <w:sz w:val="22"/>
          <w:szCs w:val="22"/>
        </w:rPr>
        <w:t>.</w:t>
      </w:r>
      <w:r w:rsidRPr="00EF6D4D">
        <w:rPr>
          <w:rFonts w:ascii="Times New Roman" w:hAnsi="Times New Roman" w:cs="Times New Roman"/>
          <w:i w:val="0"/>
          <w:iCs w:val="0"/>
          <w:color w:val="auto"/>
          <w:sz w:val="22"/>
          <w:szCs w:val="22"/>
        </w:rPr>
        <w:fldChar w:fldCharType="begin"/>
      </w:r>
      <w:r w:rsidRPr="00EF6D4D">
        <w:rPr>
          <w:rFonts w:ascii="Times New Roman" w:hAnsi="Times New Roman" w:cs="Times New Roman"/>
          <w:i w:val="0"/>
          <w:iCs w:val="0"/>
          <w:color w:val="auto"/>
          <w:sz w:val="22"/>
          <w:szCs w:val="22"/>
        </w:rPr>
        <w:instrText xml:space="preserve"> SEQ Figure \* ARABIC \s 1 </w:instrText>
      </w:r>
      <w:r w:rsidRPr="00EF6D4D">
        <w:rPr>
          <w:rFonts w:ascii="Times New Roman" w:hAnsi="Times New Roman" w:cs="Times New Roman"/>
          <w:i w:val="0"/>
          <w:iCs w:val="0"/>
          <w:color w:val="auto"/>
          <w:sz w:val="22"/>
          <w:szCs w:val="22"/>
        </w:rPr>
        <w:fldChar w:fldCharType="separate"/>
      </w:r>
      <w:r w:rsidR="00424497" w:rsidRPr="00EF6D4D">
        <w:rPr>
          <w:rFonts w:ascii="Times New Roman" w:hAnsi="Times New Roman" w:cs="Times New Roman"/>
          <w:i w:val="0"/>
          <w:iCs w:val="0"/>
          <w:noProof/>
          <w:color w:val="auto"/>
          <w:sz w:val="22"/>
          <w:szCs w:val="22"/>
        </w:rPr>
        <w:t>16</w:t>
      </w:r>
      <w:r w:rsidRPr="00EF6D4D">
        <w:rPr>
          <w:rFonts w:ascii="Times New Roman" w:hAnsi="Times New Roman" w:cs="Times New Roman"/>
          <w:i w:val="0"/>
          <w:iCs w:val="0"/>
          <w:color w:val="auto"/>
          <w:sz w:val="22"/>
          <w:szCs w:val="22"/>
        </w:rPr>
        <w:fldChar w:fldCharType="end"/>
      </w:r>
      <w:r w:rsidRPr="00EF6D4D">
        <w:rPr>
          <w:rFonts w:ascii="Times New Roman" w:hAnsi="Times New Roman" w:cs="Times New Roman"/>
          <w:i w:val="0"/>
          <w:iCs w:val="0"/>
          <w:color w:val="auto"/>
          <w:sz w:val="22"/>
          <w:szCs w:val="22"/>
        </w:rPr>
        <w:t>:</w:t>
      </w:r>
      <w:r w:rsidRPr="00EF6D4D">
        <w:rPr>
          <w:rFonts w:ascii="Times New Roman" w:eastAsia="MS Mincho" w:hAnsi="Times New Roman" w:cs="Times New Roman"/>
          <w:color w:val="auto"/>
          <w:sz w:val="22"/>
          <w:szCs w:val="22"/>
        </w:rPr>
        <w:t xml:space="preserve"> </w:t>
      </w:r>
      <w:r w:rsidRPr="00EF6D4D">
        <w:rPr>
          <w:rFonts w:ascii="Times New Roman" w:hAnsi="Times New Roman" w:cs="Times New Roman"/>
          <w:i w:val="0"/>
          <w:iCs w:val="0"/>
          <w:color w:val="auto"/>
          <w:sz w:val="22"/>
          <w:szCs w:val="22"/>
        </w:rPr>
        <w:t xml:space="preserve">Effects of voltage dips DFIG wind turbine without countermeasures. (a) </w:t>
      </w:r>
      <w:proofErr w:type="gramStart"/>
      <w:r w:rsidRPr="00EF6D4D">
        <w:rPr>
          <w:rFonts w:ascii="Times New Roman" w:hAnsi="Times New Roman" w:cs="Times New Roman"/>
          <w:i w:val="0"/>
          <w:iCs w:val="0"/>
          <w:color w:val="auto"/>
          <w:sz w:val="22"/>
          <w:szCs w:val="22"/>
        </w:rPr>
        <w:t>stator</w:t>
      </w:r>
      <w:proofErr w:type="gramEnd"/>
      <w:r w:rsidRPr="00EF6D4D">
        <w:rPr>
          <w:rFonts w:ascii="Times New Roman" w:hAnsi="Times New Roman" w:cs="Times New Roman"/>
          <w:i w:val="0"/>
          <w:iCs w:val="0"/>
          <w:color w:val="auto"/>
          <w:sz w:val="22"/>
          <w:szCs w:val="22"/>
        </w:rPr>
        <w:t xml:space="preserve"> voltage follows profile FERC Order No. 661. (b) </w:t>
      </w:r>
      <w:proofErr w:type="gramStart"/>
      <w:r w:rsidRPr="00EF6D4D">
        <w:rPr>
          <w:rFonts w:ascii="Times New Roman" w:hAnsi="Times New Roman" w:cs="Times New Roman"/>
          <w:i w:val="0"/>
          <w:iCs w:val="0"/>
          <w:color w:val="auto"/>
          <w:sz w:val="22"/>
          <w:szCs w:val="22"/>
        </w:rPr>
        <w:t>rotor</w:t>
      </w:r>
      <w:proofErr w:type="gramEnd"/>
      <w:r w:rsidRPr="00EF6D4D">
        <w:rPr>
          <w:rFonts w:ascii="Times New Roman" w:hAnsi="Times New Roman" w:cs="Times New Roman"/>
          <w:i w:val="0"/>
          <w:iCs w:val="0"/>
          <w:color w:val="auto"/>
          <w:sz w:val="22"/>
          <w:szCs w:val="22"/>
        </w:rPr>
        <w:t xml:space="preserve"> voltages. (c) </w:t>
      </w:r>
      <w:proofErr w:type="gramStart"/>
      <w:r w:rsidRPr="00EF6D4D">
        <w:rPr>
          <w:rFonts w:ascii="Times New Roman" w:hAnsi="Times New Roman" w:cs="Times New Roman"/>
          <w:i w:val="0"/>
          <w:iCs w:val="0"/>
          <w:color w:val="auto"/>
          <w:sz w:val="22"/>
          <w:szCs w:val="22"/>
        </w:rPr>
        <w:t>stator</w:t>
      </w:r>
      <w:proofErr w:type="gramEnd"/>
      <w:r w:rsidRPr="00EF6D4D">
        <w:rPr>
          <w:rFonts w:ascii="Times New Roman" w:hAnsi="Times New Roman" w:cs="Times New Roman"/>
          <w:i w:val="0"/>
          <w:iCs w:val="0"/>
          <w:color w:val="auto"/>
          <w:sz w:val="22"/>
          <w:szCs w:val="22"/>
        </w:rPr>
        <w:t xml:space="preserve"> currents. (d) </w:t>
      </w:r>
      <w:proofErr w:type="gramStart"/>
      <w:r w:rsidRPr="00EF6D4D">
        <w:rPr>
          <w:rFonts w:ascii="Times New Roman" w:hAnsi="Times New Roman" w:cs="Times New Roman"/>
          <w:i w:val="0"/>
          <w:iCs w:val="0"/>
          <w:color w:val="auto"/>
          <w:sz w:val="22"/>
          <w:szCs w:val="22"/>
        </w:rPr>
        <w:t>rotor</w:t>
      </w:r>
      <w:proofErr w:type="gramEnd"/>
      <w:r w:rsidRPr="00EF6D4D">
        <w:rPr>
          <w:rFonts w:ascii="Times New Roman" w:hAnsi="Times New Roman" w:cs="Times New Roman"/>
          <w:i w:val="0"/>
          <w:iCs w:val="0"/>
          <w:color w:val="auto"/>
          <w:sz w:val="22"/>
          <w:szCs w:val="22"/>
        </w:rPr>
        <w:t xml:space="preserve"> currents. (c) DC link. (f) MPPT reference and rotor speed. All quantities are in </w:t>
      </w:r>
      <w:proofErr w:type="spellStart"/>
      <w:r w:rsidRPr="00EF6D4D">
        <w:rPr>
          <w:rFonts w:ascii="Times New Roman" w:hAnsi="Times New Roman" w:cs="Times New Roman"/>
          <w:i w:val="0"/>
          <w:iCs w:val="0"/>
          <w:color w:val="auto"/>
          <w:sz w:val="22"/>
          <w:szCs w:val="22"/>
        </w:rPr>
        <w:t>p.u</w:t>
      </w:r>
      <w:bookmarkEnd w:id="376"/>
      <w:proofErr w:type="spellEnd"/>
      <w:r w:rsidRPr="00EF6D4D">
        <w:rPr>
          <w:rFonts w:ascii="Times New Roman" w:hAnsi="Times New Roman" w:cs="Times New Roman"/>
          <w:i w:val="0"/>
          <w:iCs w:val="0"/>
          <w:color w:val="auto"/>
          <w:sz w:val="22"/>
          <w:szCs w:val="22"/>
        </w:rPr>
        <w:t xml:space="preserve"> and the x-axis is the time in seconds.</w:t>
      </w:r>
      <w:bookmarkEnd w:id="377"/>
      <w:r w:rsidRPr="00EF6D4D">
        <w:rPr>
          <w:rFonts w:ascii="Times New Roman" w:hAnsi="Times New Roman" w:cs="Times New Roman"/>
          <w:i w:val="0"/>
          <w:iCs w:val="0"/>
          <w:color w:val="auto"/>
          <w:sz w:val="22"/>
          <w:szCs w:val="22"/>
        </w:rPr>
        <w:t xml:space="preserve"> </w:t>
      </w:r>
    </w:p>
    <w:p w14:paraId="73FB9008" w14:textId="77777777" w:rsidR="00C91280" w:rsidRDefault="00C91280" w:rsidP="00C91280">
      <w:pPr>
        <w:rPr>
          <w:lang w:eastAsia="x-none"/>
        </w:rPr>
      </w:pPr>
    </w:p>
    <w:p w14:paraId="14D1661D" w14:textId="77777777" w:rsidR="00C91280" w:rsidRDefault="00C91280" w:rsidP="00C91280">
      <w:pPr>
        <w:rPr>
          <w:lang w:eastAsia="x-none"/>
        </w:rPr>
      </w:pPr>
    </w:p>
    <w:p w14:paraId="70E9B6E2" w14:textId="77777777" w:rsidR="00C91280" w:rsidRPr="00EF719E" w:rsidRDefault="00C91280" w:rsidP="00C91280"/>
    <w:p w14:paraId="5119E91F" w14:textId="77777777" w:rsidR="00C91280" w:rsidRPr="00EF719E" w:rsidRDefault="00C91280" w:rsidP="00C91280"/>
    <w:p w14:paraId="6A112F30" w14:textId="77777777" w:rsidR="00C91280" w:rsidRPr="00EF719E" w:rsidRDefault="00C91280" w:rsidP="00C91280"/>
    <w:p w14:paraId="304C37FA" w14:textId="77777777" w:rsidR="00C91280" w:rsidRPr="00EF719E" w:rsidRDefault="00C91280" w:rsidP="00C91280"/>
    <w:p w14:paraId="770C4F1A" w14:textId="77777777" w:rsidR="00C91280" w:rsidRPr="00EF719E" w:rsidRDefault="00C91280" w:rsidP="00C91280"/>
    <w:p w14:paraId="2E439E1E" w14:textId="50696CAD" w:rsidR="00C91280" w:rsidRDefault="00C91280" w:rsidP="00C91280"/>
    <w:p w14:paraId="777B08C1" w14:textId="460BC122" w:rsidR="00C91280" w:rsidRDefault="00C91280" w:rsidP="00C91280"/>
    <w:p w14:paraId="4BFD1A48" w14:textId="77777777" w:rsidR="00C91280" w:rsidRPr="00EF719E" w:rsidRDefault="00C91280" w:rsidP="00C91280"/>
    <w:p w14:paraId="7315C088" w14:textId="77777777" w:rsidR="00C91280" w:rsidRPr="00EF719E" w:rsidRDefault="00C91280" w:rsidP="00C91280"/>
    <w:p w14:paraId="2488273B" w14:textId="77777777" w:rsidR="00C91280" w:rsidRPr="00EF719E" w:rsidRDefault="00C91280" w:rsidP="00C91280"/>
    <w:p w14:paraId="1655C5CC" w14:textId="77777777" w:rsidR="00C91280" w:rsidRPr="00EF719E" w:rsidRDefault="00C91280" w:rsidP="00C91280"/>
    <w:p w14:paraId="7391E1E5" w14:textId="77777777" w:rsidR="00C91280" w:rsidRPr="00EF719E" w:rsidRDefault="00C91280" w:rsidP="00C91280">
      <w:pPr>
        <w:pStyle w:val="Normal1"/>
        <w:keepNext/>
        <w:spacing w:before="720" w:after="720" w:line="240" w:lineRule="auto"/>
        <w:jc w:val="center"/>
        <w:rPr>
          <w:rFonts w:ascii="Times New Roman" w:hAnsi="Times New Roman" w:cs="Times New Roman"/>
          <w:b/>
          <w:color w:val="auto"/>
          <w:sz w:val="24"/>
          <w:szCs w:val="24"/>
        </w:rPr>
      </w:pPr>
      <w:r w:rsidRPr="00EF719E">
        <w:rPr>
          <w:rFonts w:ascii="Times New Roman" w:hAnsi="Times New Roman" w:cs="Times New Roman"/>
          <w:noProof/>
          <w:sz w:val="24"/>
          <w:szCs w:val="24"/>
        </w:rPr>
        <w:drawing>
          <wp:inline distT="0" distB="0" distL="0" distR="0" wp14:anchorId="24B8F97E" wp14:editId="67482765">
            <wp:extent cx="5280660" cy="1946397"/>
            <wp:effectExtent l="0" t="0" r="2540" b="0"/>
            <wp:docPr id="498" name="Picture 4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Diagram&#10;&#10;Description automatically generated"/>
                    <pic:cNvPicPr/>
                  </pic:nvPicPr>
                  <pic:blipFill>
                    <a:blip r:embed="rId100"/>
                    <a:stretch>
                      <a:fillRect/>
                    </a:stretch>
                  </pic:blipFill>
                  <pic:spPr>
                    <a:xfrm>
                      <a:off x="0" y="0"/>
                      <a:ext cx="5289706" cy="1949731"/>
                    </a:xfrm>
                    <a:prstGeom prst="rect">
                      <a:avLst/>
                    </a:prstGeom>
                  </pic:spPr>
                </pic:pic>
              </a:graphicData>
            </a:graphic>
          </wp:inline>
        </w:drawing>
      </w:r>
    </w:p>
    <w:p w14:paraId="3E9416A3" w14:textId="68625B1E" w:rsidR="00C91280" w:rsidRPr="00EF6D4D" w:rsidRDefault="00C91280" w:rsidP="00C91280">
      <w:pPr>
        <w:pStyle w:val="Normal1"/>
        <w:keepNext/>
        <w:spacing w:line="240" w:lineRule="auto"/>
        <w:jc w:val="center"/>
        <w:rPr>
          <w:rFonts w:ascii="Times New Roman" w:hAnsi="Times New Roman" w:cs="Times New Roman"/>
          <w:i/>
          <w:szCs w:val="22"/>
        </w:rPr>
      </w:pPr>
      <w:bookmarkStart w:id="378" w:name="_Toc125019525"/>
      <w:bookmarkStart w:id="379" w:name="_Toc129009420"/>
      <w:r w:rsidRPr="00EF6D4D">
        <w:rPr>
          <w:rFonts w:ascii="Times New Roman" w:hAnsi="Times New Roman" w:cs="Times New Roman"/>
          <w:szCs w:val="22"/>
        </w:rPr>
        <w:t xml:space="preserve">Figure </w:t>
      </w:r>
      <w:r w:rsidRPr="00EF6D4D">
        <w:rPr>
          <w:rFonts w:ascii="Times New Roman" w:hAnsi="Times New Roman" w:cs="Times New Roman"/>
          <w:szCs w:val="22"/>
        </w:rPr>
        <w:fldChar w:fldCharType="begin"/>
      </w:r>
      <w:r w:rsidRPr="00EF6D4D">
        <w:rPr>
          <w:rFonts w:ascii="Times New Roman" w:hAnsi="Times New Roman" w:cs="Times New Roman"/>
          <w:szCs w:val="22"/>
        </w:rPr>
        <w:instrText xml:space="preserve"> STYLEREF 1 \s </w:instrText>
      </w:r>
      <w:r w:rsidRPr="00EF6D4D">
        <w:rPr>
          <w:rFonts w:ascii="Times New Roman" w:hAnsi="Times New Roman" w:cs="Times New Roman"/>
          <w:szCs w:val="22"/>
        </w:rPr>
        <w:fldChar w:fldCharType="separate"/>
      </w:r>
      <w:r w:rsidR="00424497" w:rsidRPr="00EF6D4D">
        <w:rPr>
          <w:rFonts w:ascii="Times New Roman" w:hAnsi="Times New Roman" w:cs="Times New Roman"/>
          <w:noProof/>
          <w:szCs w:val="22"/>
        </w:rPr>
        <w:t>4</w:t>
      </w:r>
      <w:r w:rsidRPr="00EF6D4D">
        <w:rPr>
          <w:rFonts w:ascii="Times New Roman" w:hAnsi="Times New Roman" w:cs="Times New Roman"/>
          <w:szCs w:val="22"/>
        </w:rPr>
        <w:fldChar w:fldCharType="end"/>
      </w:r>
      <w:r w:rsidRPr="00EF6D4D">
        <w:rPr>
          <w:rFonts w:ascii="Times New Roman" w:hAnsi="Times New Roman" w:cs="Times New Roman"/>
          <w:szCs w:val="22"/>
        </w:rPr>
        <w:t>.</w:t>
      </w:r>
      <w:r w:rsidRPr="00EF6D4D">
        <w:rPr>
          <w:rFonts w:ascii="Times New Roman" w:hAnsi="Times New Roman" w:cs="Times New Roman"/>
          <w:szCs w:val="22"/>
        </w:rPr>
        <w:fldChar w:fldCharType="begin"/>
      </w:r>
      <w:r w:rsidRPr="00EF6D4D">
        <w:rPr>
          <w:rFonts w:ascii="Times New Roman" w:hAnsi="Times New Roman" w:cs="Times New Roman"/>
          <w:szCs w:val="22"/>
        </w:rPr>
        <w:instrText xml:space="preserve"> SEQ Figure \* ARABIC \s 1 </w:instrText>
      </w:r>
      <w:r w:rsidRPr="00EF6D4D">
        <w:rPr>
          <w:rFonts w:ascii="Times New Roman" w:hAnsi="Times New Roman" w:cs="Times New Roman"/>
          <w:szCs w:val="22"/>
        </w:rPr>
        <w:fldChar w:fldCharType="separate"/>
      </w:r>
      <w:r w:rsidR="00424497" w:rsidRPr="00EF6D4D">
        <w:rPr>
          <w:rFonts w:ascii="Times New Roman" w:hAnsi="Times New Roman" w:cs="Times New Roman"/>
          <w:noProof/>
          <w:szCs w:val="22"/>
        </w:rPr>
        <w:t>17</w:t>
      </w:r>
      <w:r w:rsidRPr="00EF6D4D">
        <w:rPr>
          <w:rFonts w:ascii="Times New Roman" w:hAnsi="Times New Roman" w:cs="Times New Roman"/>
          <w:szCs w:val="22"/>
        </w:rPr>
        <w:fldChar w:fldCharType="end"/>
      </w:r>
      <w:r w:rsidRPr="00EF6D4D">
        <w:rPr>
          <w:rFonts w:ascii="Times New Roman" w:hAnsi="Times New Roman" w:cs="Times New Roman"/>
          <w:szCs w:val="22"/>
        </w:rPr>
        <w:t>:</w:t>
      </w:r>
      <w:r w:rsidRPr="00EF6D4D">
        <w:rPr>
          <w:rFonts w:ascii="Times New Roman" w:eastAsia="MS Mincho" w:hAnsi="Times New Roman" w:cs="Times New Roman"/>
          <w:color w:val="000000" w:themeColor="text1"/>
          <w:szCs w:val="22"/>
        </w:rPr>
        <w:t xml:space="preserve"> </w:t>
      </w:r>
      <w:r w:rsidRPr="00EF6D4D">
        <w:rPr>
          <w:rFonts w:ascii="Times New Roman" w:hAnsi="Times New Roman" w:cs="Times New Roman"/>
          <w:color w:val="auto"/>
          <w:szCs w:val="22"/>
        </w:rPr>
        <w:t>Steady state stator and rotor flux after (red line) and before (black line) 0.15 voltage dip.</w:t>
      </w:r>
      <w:bookmarkEnd w:id="378"/>
      <w:bookmarkEnd w:id="379"/>
    </w:p>
    <w:p w14:paraId="52353C36" w14:textId="77777777" w:rsidR="00C91280" w:rsidRPr="00EF719E" w:rsidRDefault="00C91280" w:rsidP="00C91280">
      <w:pPr>
        <w:rPr>
          <w:lang w:eastAsia="x-none"/>
        </w:rPr>
      </w:pPr>
    </w:p>
    <w:p w14:paraId="5F53CB04" w14:textId="77777777" w:rsidR="00C91280" w:rsidRPr="00EF719E" w:rsidRDefault="00C91280" w:rsidP="00C91280">
      <w:pPr>
        <w:ind w:left="360" w:hanging="360"/>
      </w:pPr>
    </w:p>
    <w:p w14:paraId="2CA04BC5" w14:textId="77777777" w:rsidR="00C91280" w:rsidRPr="00EF719E" w:rsidRDefault="00C91280" w:rsidP="00C91280">
      <w:pPr>
        <w:ind w:left="360" w:hanging="360"/>
      </w:pPr>
    </w:p>
    <w:p w14:paraId="1C878CF3" w14:textId="77777777" w:rsidR="00C91280" w:rsidRPr="00EF719E" w:rsidRDefault="00C91280" w:rsidP="00C91280">
      <w:pPr>
        <w:ind w:left="360" w:hanging="360"/>
      </w:pPr>
    </w:p>
    <w:p w14:paraId="17370B97" w14:textId="77777777" w:rsidR="00C91280" w:rsidRPr="00EF719E" w:rsidRDefault="00C91280" w:rsidP="00C91280">
      <w:pPr>
        <w:ind w:left="360" w:hanging="360"/>
      </w:pPr>
    </w:p>
    <w:p w14:paraId="35C45402" w14:textId="77777777" w:rsidR="00C91280" w:rsidRPr="00EF719E" w:rsidRDefault="00C91280" w:rsidP="00C91280">
      <w:pPr>
        <w:ind w:left="360" w:hanging="360"/>
      </w:pPr>
    </w:p>
    <w:p w14:paraId="47D79463" w14:textId="77777777" w:rsidR="00C91280" w:rsidRPr="00EF719E" w:rsidRDefault="00C91280" w:rsidP="00C91280">
      <w:pPr>
        <w:ind w:left="360" w:hanging="360"/>
      </w:pPr>
    </w:p>
    <w:p w14:paraId="346474A1" w14:textId="77777777" w:rsidR="00C91280" w:rsidRPr="00EF719E" w:rsidRDefault="00C91280" w:rsidP="00C91280">
      <w:pPr>
        <w:ind w:left="360" w:hanging="360"/>
      </w:pPr>
    </w:p>
    <w:p w14:paraId="0CDB1617" w14:textId="77777777" w:rsidR="00C91280" w:rsidRPr="00EF719E" w:rsidRDefault="00C91280" w:rsidP="00C91280">
      <w:pPr>
        <w:ind w:left="360" w:hanging="360"/>
      </w:pPr>
    </w:p>
    <w:p w14:paraId="4BEB1C6A" w14:textId="77777777" w:rsidR="00C91280" w:rsidRPr="00EF719E" w:rsidRDefault="00C91280" w:rsidP="00C91280">
      <w:pPr>
        <w:spacing w:line="360" w:lineRule="auto"/>
        <w:ind w:left="360" w:hanging="360"/>
      </w:pPr>
    </w:p>
    <w:p w14:paraId="15ADE0DB" w14:textId="77777777" w:rsidR="00C91280" w:rsidRPr="00EF719E" w:rsidRDefault="00C91280" w:rsidP="00C91280">
      <w:pPr>
        <w:spacing w:line="360" w:lineRule="auto"/>
        <w:ind w:left="360" w:hanging="360"/>
      </w:pPr>
    </w:p>
    <w:p w14:paraId="4A97FCF0" w14:textId="77777777" w:rsidR="00C91280" w:rsidRPr="00EF719E" w:rsidRDefault="00C91280" w:rsidP="00C91280">
      <w:pPr>
        <w:spacing w:line="360" w:lineRule="auto"/>
        <w:ind w:left="360" w:hanging="360"/>
      </w:pPr>
    </w:p>
    <w:p w14:paraId="43CF52B0" w14:textId="77777777" w:rsidR="00C91280" w:rsidRPr="00EF719E" w:rsidRDefault="00C91280" w:rsidP="00C91280">
      <w:pPr>
        <w:spacing w:line="360" w:lineRule="auto"/>
        <w:ind w:left="360" w:hanging="360"/>
      </w:pPr>
    </w:p>
    <w:p w14:paraId="00686609" w14:textId="0230ED69" w:rsidR="00C91280" w:rsidRDefault="00C91280" w:rsidP="00373BD5">
      <w:pPr>
        <w:rPr>
          <w:lang w:eastAsia="x-none"/>
        </w:rPr>
      </w:pPr>
    </w:p>
    <w:p w14:paraId="47977FCB" w14:textId="254A2B36" w:rsidR="00C91280" w:rsidRDefault="00C91280" w:rsidP="00373BD5">
      <w:pPr>
        <w:rPr>
          <w:lang w:eastAsia="x-none"/>
        </w:rPr>
      </w:pPr>
    </w:p>
    <w:p w14:paraId="2968837F" w14:textId="77777777" w:rsidR="00A71F39" w:rsidRPr="00EF719E" w:rsidRDefault="00A71F39" w:rsidP="00373BD5">
      <w:pPr>
        <w:rPr>
          <w:lang w:eastAsia="x-none"/>
        </w:rPr>
      </w:pPr>
    </w:p>
    <w:p w14:paraId="367D0392" w14:textId="712BE426" w:rsidR="00B435EB" w:rsidRPr="00EC20F7" w:rsidRDefault="00321F3B" w:rsidP="00B435EB">
      <w:pPr>
        <w:spacing w:line="360" w:lineRule="auto"/>
        <w:jc w:val="both"/>
      </w:pPr>
      <w:r w:rsidRPr="00EC20F7">
        <w:lastRenderedPageBreak/>
        <w:t>The crowbar is an effective solution to limit rotor currents</w:t>
      </w:r>
      <w:r>
        <w:t>;</w:t>
      </w:r>
      <w:r w:rsidRPr="00EC20F7">
        <w:t xml:space="preserve"> however, as noted in [104], it involves additional investments, energy dissipations by crowbar resistors, and partial loss of control to active and reactive power outputs.</w:t>
      </w:r>
      <w:r>
        <w:t xml:space="preserve"> </w:t>
      </w:r>
      <w:r w:rsidR="00B435EB" w:rsidRPr="00EC20F7">
        <w:t>Another issue is that when the crowbar is activated, the DFIG will absorb a large amount of reactive power leading to a further grid voltage degradation [</w:t>
      </w:r>
      <w:r w:rsidR="00B435EB">
        <w:t>122</w:t>
      </w:r>
      <w:r w:rsidR="00B435EB" w:rsidRPr="00EC20F7">
        <w:t xml:space="preserve">].  </w:t>
      </w:r>
      <w:r w:rsidR="00B435EB" w:rsidRPr="004709CC">
        <w:t>Active methods</w:t>
      </w:r>
      <w:r w:rsidR="00B435EB" w:rsidRPr="00EC20F7">
        <w:t xml:space="preserve"> use the control of the rotor converter to mitigate the impact of voltage faults [</w:t>
      </w:r>
      <w:r w:rsidR="00B435EB">
        <w:t>121</w:t>
      </w:r>
      <w:r w:rsidR="00B435EB" w:rsidRPr="00EC20F7">
        <w:t>]-[</w:t>
      </w:r>
      <w:r w:rsidR="00B435EB">
        <w:t>125</w:t>
      </w:r>
      <w:r w:rsidR="00B435EB" w:rsidRPr="00EC20F7">
        <w:t>]. This strategy aims to reduce rotor current transients of the induced electromagnetic force in the rotor circuit by controlling the RSC. However, as pointed out in [</w:t>
      </w:r>
      <w:r w:rsidR="00B435EB">
        <w:t>121</w:t>
      </w:r>
      <w:r w:rsidR="00B435EB" w:rsidRPr="00EC20F7">
        <w:t xml:space="preserve">], these control strategies raise concerns due their high complexity, and they are not implemented in the industry.  </w:t>
      </w:r>
    </w:p>
    <w:p w14:paraId="74FEC152" w14:textId="77777777" w:rsidR="00B435EB" w:rsidRPr="00EC20F7" w:rsidRDefault="00B435EB" w:rsidP="00B435EB">
      <w:pPr>
        <w:spacing w:line="360" w:lineRule="auto"/>
        <w:jc w:val="both"/>
      </w:pPr>
      <w:r w:rsidRPr="00EC20F7">
        <w:t> </w:t>
      </w:r>
    </w:p>
    <w:p w14:paraId="68848DE4" w14:textId="77777777" w:rsidR="003958CB" w:rsidRPr="00EF719E" w:rsidRDefault="00C66CE1" w:rsidP="003958CB">
      <w:pPr>
        <w:pStyle w:val="Normal1"/>
        <w:spacing w:line="360" w:lineRule="auto"/>
        <w:jc w:val="both"/>
        <w:rPr>
          <w:rFonts w:ascii="Times New Roman" w:eastAsia="Arial" w:hAnsi="Times New Roman" w:cs="Times New Roman"/>
          <w:color w:val="000000" w:themeColor="text1"/>
          <w:sz w:val="24"/>
          <w:szCs w:val="24"/>
        </w:rPr>
      </w:pPr>
      <w:r w:rsidRPr="00EF719E">
        <w:t> </w:t>
      </w:r>
      <w:r w:rsidR="003958CB" w:rsidRPr="00EF719E">
        <w:rPr>
          <w:rFonts w:ascii="Times New Roman" w:eastAsia="Arial" w:hAnsi="Times New Roman" w:cs="Times New Roman"/>
          <w:color w:val="000000" w:themeColor="text1"/>
          <w:sz w:val="24"/>
          <w:szCs w:val="24"/>
        </w:rPr>
        <w:t xml:space="preserve">To mitigate the adverse effects of voltage dips in DFIG machine, this section evaluates two different strategies. The first uses the pitch control to limit the speed of the generator. The second modifies the rotor converter to provide zero torque during fault conditions. These strategies are selected because they enhance the LVRT capacity of the DFIG wind turbine, without the need of additional protections such as crowbar. </w:t>
      </w:r>
    </w:p>
    <w:p w14:paraId="40445160" w14:textId="2EB45ADF" w:rsidR="003958CB" w:rsidRDefault="003958CB" w:rsidP="003958CB">
      <w:pPr>
        <w:pStyle w:val="Normal1"/>
        <w:spacing w:line="360" w:lineRule="auto"/>
        <w:jc w:val="both"/>
        <w:rPr>
          <w:rFonts w:ascii="Times New Roman" w:eastAsia="Arial" w:hAnsi="Times New Roman" w:cs="Times New Roman"/>
          <w:color w:val="000000" w:themeColor="text1"/>
          <w:sz w:val="24"/>
          <w:szCs w:val="24"/>
        </w:rPr>
      </w:pPr>
      <w:r w:rsidRPr="00EC20F7">
        <w:rPr>
          <w:rFonts w:ascii="Times New Roman" w:eastAsia="Arial" w:hAnsi="Times New Roman" w:cs="Times New Roman"/>
          <w:color w:val="000000" w:themeColor="text1"/>
          <w:sz w:val="24"/>
          <w:szCs w:val="24"/>
        </w:rPr>
        <w:t>Fig</w:t>
      </w:r>
      <w:r w:rsidR="00C91280">
        <w:rPr>
          <w:rFonts w:ascii="Times New Roman" w:eastAsia="Arial" w:hAnsi="Times New Roman" w:cs="Times New Roman"/>
          <w:color w:val="000000" w:themeColor="text1"/>
          <w:sz w:val="24"/>
          <w:szCs w:val="24"/>
        </w:rPr>
        <w:t>.</w:t>
      </w:r>
      <w:r w:rsidRPr="00EC20F7">
        <w:rPr>
          <w:rFonts w:ascii="Times New Roman" w:eastAsia="Arial" w:hAnsi="Times New Roman" w:cs="Times New Roman"/>
          <w:color w:val="000000" w:themeColor="text1"/>
          <w:sz w:val="24"/>
          <w:szCs w:val="24"/>
        </w:rPr>
        <w:t xml:space="preserve"> 4.1</w:t>
      </w:r>
      <w:r w:rsidR="003E6851">
        <w:rPr>
          <w:rFonts w:ascii="Times New Roman" w:eastAsia="Arial" w:hAnsi="Times New Roman" w:cs="Times New Roman"/>
          <w:color w:val="000000" w:themeColor="text1"/>
          <w:sz w:val="24"/>
          <w:szCs w:val="24"/>
        </w:rPr>
        <w:t>8</w:t>
      </w:r>
      <w:r w:rsidRPr="00EC20F7">
        <w:rPr>
          <w:rFonts w:ascii="Times New Roman" w:eastAsia="Arial" w:hAnsi="Times New Roman" w:cs="Times New Roman"/>
          <w:color w:val="000000" w:themeColor="text1"/>
          <w:sz w:val="24"/>
          <w:szCs w:val="24"/>
        </w:rPr>
        <w:t xml:space="preserve"> presents the dynamics of the DFIG during </w:t>
      </w:r>
      <w:r>
        <w:rPr>
          <w:rFonts w:ascii="Times New Roman" w:eastAsia="Arial" w:hAnsi="Times New Roman" w:cs="Times New Roman"/>
          <w:color w:val="000000" w:themeColor="text1"/>
          <w:sz w:val="24"/>
          <w:szCs w:val="24"/>
        </w:rPr>
        <w:t xml:space="preserve">a </w:t>
      </w:r>
      <w:r w:rsidRPr="00EC20F7">
        <w:rPr>
          <w:rFonts w:ascii="Times New Roman" w:eastAsia="Arial" w:hAnsi="Times New Roman" w:cs="Times New Roman"/>
          <w:color w:val="000000" w:themeColor="text1"/>
          <w:sz w:val="24"/>
          <w:szCs w:val="24"/>
        </w:rPr>
        <w:t xml:space="preserve">fault when the pitch controller is used as a protection mechanism. The pitch effectively reduces the speed of the generator, </w:t>
      </w:r>
      <w:r>
        <w:rPr>
          <w:rFonts w:ascii="Times New Roman" w:eastAsia="Arial" w:hAnsi="Times New Roman" w:cs="Times New Roman"/>
          <w:color w:val="000000" w:themeColor="text1"/>
          <w:sz w:val="24"/>
          <w:szCs w:val="24"/>
        </w:rPr>
        <w:t xml:space="preserve">shown in </w:t>
      </w:r>
      <w:r w:rsidRPr="00EC20F7">
        <w:rPr>
          <w:rFonts w:ascii="Times New Roman" w:eastAsia="Arial" w:hAnsi="Times New Roman" w:cs="Times New Roman"/>
          <w:color w:val="000000" w:themeColor="text1"/>
          <w:sz w:val="24"/>
          <w:szCs w:val="24"/>
        </w:rPr>
        <w:t>Fig</w:t>
      </w:r>
      <w:r w:rsidR="00C91280">
        <w:rPr>
          <w:rFonts w:ascii="Times New Roman" w:eastAsia="Arial" w:hAnsi="Times New Roman" w:cs="Times New Roman"/>
          <w:color w:val="000000" w:themeColor="text1"/>
          <w:sz w:val="24"/>
          <w:szCs w:val="24"/>
        </w:rPr>
        <w:t>.</w:t>
      </w:r>
      <w:r w:rsidRPr="00EC20F7">
        <w:rPr>
          <w:rFonts w:ascii="Times New Roman" w:eastAsia="Arial" w:hAnsi="Times New Roman" w:cs="Times New Roman"/>
          <w:color w:val="000000" w:themeColor="text1"/>
          <w:sz w:val="24"/>
          <w:szCs w:val="24"/>
        </w:rPr>
        <w:t xml:space="preserve"> 4.1</w:t>
      </w:r>
      <w:r w:rsidR="003E6851">
        <w:rPr>
          <w:rFonts w:ascii="Times New Roman" w:eastAsia="Arial" w:hAnsi="Times New Roman" w:cs="Times New Roman"/>
          <w:color w:val="000000" w:themeColor="text1"/>
          <w:sz w:val="24"/>
          <w:szCs w:val="24"/>
        </w:rPr>
        <w:t>8</w:t>
      </w:r>
      <w:r w:rsidRPr="00EC20F7">
        <w:rPr>
          <w:rFonts w:ascii="Times New Roman" w:eastAsia="Arial" w:hAnsi="Times New Roman" w:cs="Times New Roman"/>
          <w:color w:val="000000" w:themeColor="text1"/>
          <w:sz w:val="24"/>
          <w:szCs w:val="24"/>
        </w:rPr>
        <w:t>(f), and limits the overcurrent present in the stator and rotor circuits. However, this strategy does not reduce the overvoltage in the DC-link, and an improper design can lead to a sudden drop in active power that might affect the stability of the power grid.</w:t>
      </w:r>
    </w:p>
    <w:p w14:paraId="580EED69" w14:textId="2DD131D1" w:rsidR="00321F3B" w:rsidRPr="00EC20F7" w:rsidRDefault="00321F3B" w:rsidP="003958CB">
      <w:pPr>
        <w:pStyle w:val="Normal1"/>
        <w:spacing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Fig.</w:t>
      </w:r>
      <w:r w:rsidRPr="00EC20F7">
        <w:rPr>
          <w:rFonts w:ascii="Times New Roman" w:eastAsia="Arial" w:hAnsi="Times New Roman" w:cs="Times New Roman"/>
          <w:color w:val="000000" w:themeColor="text1"/>
          <w:sz w:val="24"/>
          <w:szCs w:val="24"/>
        </w:rPr>
        <w:t xml:space="preserve"> 4.1</w:t>
      </w:r>
      <w:r>
        <w:rPr>
          <w:rFonts w:ascii="Times New Roman" w:eastAsia="Arial" w:hAnsi="Times New Roman" w:cs="Times New Roman"/>
          <w:color w:val="000000" w:themeColor="text1"/>
          <w:sz w:val="24"/>
          <w:szCs w:val="24"/>
        </w:rPr>
        <w:t>9</w:t>
      </w:r>
      <w:r w:rsidRPr="00EC20F7">
        <w:rPr>
          <w:rFonts w:ascii="Times New Roman" w:eastAsia="Arial" w:hAnsi="Times New Roman" w:cs="Times New Roman"/>
          <w:color w:val="000000" w:themeColor="text1"/>
          <w:sz w:val="24"/>
          <w:szCs w:val="24"/>
        </w:rPr>
        <w:t xml:space="preserve"> shows the second alternative [</w:t>
      </w:r>
      <w:r>
        <w:rPr>
          <w:rFonts w:ascii="Times New Roman" w:eastAsia="Arial" w:hAnsi="Times New Roman" w:cs="Times New Roman"/>
          <w:color w:val="000000" w:themeColor="text1"/>
          <w:sz w:val="24"/>
          <w:szCs w:val="24"/>
        </w:rPr>
        <w:t>121</w:t>
      </w:r>
      <w:r w:rsidRPr="00EC20F7">
        <w:rPr>
          <w:rFonts w:ascii="Times New Roman" w:eastAsia="Arial" w:hAnsi="Times New Roman" w:cs="Times New Roman"/>
          <w:color w:val="000000" w:themeColor="text1"/>
          <w:sz w:val="24"/>
          <w:szCs w:val="24"/>
        </w:rPr>
        <w:t>], which consist</w:t>
      </w:r>
      <w:r>
        <w:rPr>
          <w:rFonts w:ascii="Times New Roman" w:eastAsia="Arial" w:hAnsi="Times New Roman" w:cs="Times New Roman"/>
          <w:color w:val="000000" w:themeColor="text1"/>
          <w:sz w:val="24"/>
          <w:szCs w:val="24"/>
        </w:rPr>
        <w:t>s</w:t>
      </w:r>
      <w:r w:rsidRPr="00EC20F7">
        <w:rPr>
          <w:rFonts w:ascii="Times New Roman" w:eastAsia="Arial" w:hAnsi="Times New Roman" w:cs="Times New Roman"/>
          <w:color w:val="000000" w:themeColor="text1"/>
          <w:sz w:val="24"/>
          <w:szCs w:val="24"/>
        </w:rPr>
        <w:t xml:space="preserve"> of transforming the energy generated during the dip into kinetic energy, rather than dissipate it in a crowbar.  The control strategy in the rotor converter is to set torque zero during the fault, allowing the wind generator to increase speed accumulating kinetic energy. After the fault is cleared, the increased kinetic energy can be transformed into </w:t>
      </w:r>
      <w:r>
        <w:rPr>
          <w:rFonts w:ascii="Times New Roman" w:eastAsia="Arial" w:hAnsi="Times New Roman" w:cs="Times New Roman"/>
          <w:color w:val="000000" w:themeColor="text1"/>
          <w:sz w:val="24"/>
          <w:szCs w:val="24"/>
        </w:rPr>
        <w:t xml:space="preserve">electric power and sent to </w:t>
      </w:r>
      <w:r w:rsidRPr="00EC20F7">
        <w:rPr>
          <w:rFonts w:ascii="Times New Roman" w:eastAsia="Arial" w:hAnsi="Times New Roman" w:cs="Times New Roman"/>
          <w:color w:val="000000" w:themeColor="text1"/>
          <w:sz w:val="24"/>
          <w:szCs w:val="24"/>
        </w:rPr>
        <w:t xml:space="preserve">the grid helping to clear the fault. </w:t>
      </w:r>
      <w:r>
        <w:rPr>
          <w:rFonts w:ascii="Times New Roman" w:eastAsia="Arial" w:hAnsi="Times New Roman" w:cs="Times New Roman"/>
          <w:color w:val="000000" w:themeColor="text1"/>
          <w:sz w:val="24"/>
          <w:szCs w:val="24"/>
        </w:rPr>
        <w:t>T</w:t>
      </w:r>
      <w:r w:rsidRPr="00EC20F7">
        <w:rPr>
          <w:rFonts w:ascii="Times New Roman" w:eastAsia="Arial" w:hAnsi="Times New Roman" w:cs="Times New Roman"/>
          <w:color w:val="000000" w:themeColor="text1"/>
          <w:sz w:val="24"/>
          <w:szCs w:val="24"/>
        </w:rPr>
        <w:t>his technique effectively reduces the overcurrent in the stator and rotor</w:t>
      </w:r>
      <w:r>
        <w:rPr>
          <w:rFonts w:ascii="Times New Roman" w:eastAsia="Arial" w:hAnsi="Times New Roman" w:cs="Times New Roman"/>
          <w:color w:val="000000" w:themeColor="text1"/>
          <w:sz w:val="24"/>
          <w:szCs w:val="24"/>
        </w:rPr>
        <w:t>;</w:t>
      </w:r>
      <w:r w:rsidRPr="00EC20F7">
        <w:rPr>
          <w:rFonts w:ascii="Times New Roman" w:eastAsia="Arial" w:hAnsi="Times New Roman" w:cs="Times New Roman"/>
          <w:color w:val="000000" w:themeColor="text1"/>
          <w:sz w:val="24"/>
          <w:szCs w:val="24"/>
        </w:rPr>
        <w:t xml:space="preserve"> however</w:t>
      </w:r>
      <w:r>
        <w:rPr>
          <w:rFonts w:ascii="Times New Roman" w:eastAsia="Arial" w:hAnsi="Times New Roman" w:cs="Times New Roman"/>
          <w:color w:val="000000" w:themeColor="text1"/>
          <w:sz w:val="24"/>
          <w:szCs w:val="24"/>
        </w:rPr>
        <w:t>,</w:t>
      </w:r>
      <w:r w:rsidRPr="00EC20F7">
        <w:rPr>
          <w:rFonts w:ascii="Times New Roman" w:eastAsia="Arial" w:hAnsi="Times New Roman" w:cs="Times New Roman"/>
          <w:color w:val="000000" w:themeColor="text1"/>
          <w:sz w:val="24"/>
          <w:szCs w:val="24"/>
        </w:rPr>
        <w:t xml:space="preserve"> the speed of the rotor and the wind turbine can increase above its rated value</w:t>
      </w:r>
      <w:r>
        <w:rPr>
          <w:rFonts w:ascii="Times New Roman" w:eastAsia="Arial" w:hAnsi="Times New Roman" w:cs="Times New Roman"/>
          <w:color w:val="000000" w:themeColor="text1"/>
          <w:sz w:val="24"/>
          <w:szCs w:val="24"/>
        </w:rPr>
        <w:t>,</w:t>
      </w:r>
      <w:r w:rsidRPr="00EC20F7">
        <w:rPr>
          <w:rFonts w:ascii="Times New Roman" w:eastAsia="Arial" w:hAnsi="Times New Roman" w:cs="Times New Roman"/>
          <w:color w:val="000000" w:themeColor="text1"/>
          <w:sz w:val="24"/>
          <w:szCs w:val="24"/>
        </w:rPr>
        <w:t xml:space="preserve"> and pitch control becomes necessary to protect the wind generator f</w:t>
      </w:r>
      <w:r>
        <w:rPr>
          <w:rFonts w:ascii="Times New Roman" w:eastAsia="Arial" w:hAnsi="Times New Roman" w:cs="Times New Roman"/>
          <w:color w:val="000000" w:themeColor="text1"/>
          <w:sz w:val="24"/>
          <w:szCs w:val="24"/>
        </w:rPr>
        <w:t>ro</w:t>
      </w:r>
      <w:r w:rsidRPr="00EC20F7">
        <w:rPr>
          <w:rFonts w:ascii="Times New Roman" w:eastAsia="Arial" w:hAnsi="Times New Roman" w:cs="Times New Roman"/>
          <w:color w:val="000000" w:themeColor="text1"/>
          <w:sz w:val="24"/>
          <w:szCs w:val="24"/>
        </w:rPr>
        <w:t>m over</w:t>
      </w:r>
      <w:r>
        <w:rPr>
          <w:rFonts w:ascii="Times New Roman" w:eastAsia="Arial" w:hAnsi="Times New Roman" w:cs="Times New Roman"/>
          <w:color w:val="000000" w:themeColor="text1"/>
          <w:sz w:val="24"/>
          <w:szCs w:val="24"/>
        </w:rPr>
        <w:t>-</w:t>
      </w:r>
      <w:r w:rsidRPr="00EC20F7">
        <w:rPr>
          <w:rFonts w:ascii="Times New Roman" w:eastAsia="Arial" w:hAnsi="Times New Roman" w:cs="Times New Roman"/>
          <w:color w:val="000000" w:themeColor="text1"/>
          <w:sz w:val="24"/>
          <w:szCs w:val="24"/>
        </w:rPr>
        <w:t xml:space="preserve">speeding.  </w:t>
      </w:r>
    </w:p>
    <w:p w14:paraId="33EE8358" w14:textId="6031909F" w:rsidR="00995F4A" w:rsidRPr="00EF719E" w:rsidRDefault="00995F4A" w:rsidP="00C66CE1"/>
    <w:p w14:paraId="66F232DA" w14:textId="7495C0A4" w:rsidR="007D7F1B" w:rsidRDefault="007D7F1B" w:rsidP="00F75F84">
      <w:pPr>
        <w:spacing w:line="360" w:lineRule="auto"/>
        <w:ind w:left="360" w:hanging="360"/>
      </w:pPr>
    </w:p>
    <w:p w14:paraId="300C3F8D" w14:textId="60B307BE" w:rsidR="007D7F1B" w:rsidRPr="00EF719E" w:rsidRDefault="007D7F1B" w:rsidP="007D7F1B">
      <w:pPr>
        <w:spacing w:before="720" w:after="720" w:line="360" w:lineRule="auto"/>
        <w:ind w:left="360" w:hanging="360"/>
      </w:pPr>
      <w:r w:rsidRPr="00EF719E">
        <w:rPr>
          <w:noProof/>
        </w:rPr>
        <w:drawing>
          <wp:inline distT="0" distB="0" distL="0" distR="0" wp14:anchorId="4F3CE761" wp14:editId="1B3F72FC">
            <wp:extent cx="5486400" cy="5943600"/>
            <wp:effectExtent l="0" t="0" r="0" b="0"/>
            <wp:docPr id="485" name="Picture 485"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Picture 485" descr="Graphical user interface, application&#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486400" cy="5943600"/>
                    </a:xfrm>
                    <a:prstGeom prst="rect">
                      <a:avLst/>
                    </a:prstGeom>
                  </pic:spPr>
                </pic:pic>
              </a:graphicData>
            </a:graphic>
          </wp:inline>
        </w:drawing>
      </w:r>
    </w:p>
    <w:p w14:paraId="48FD4B6A" w14:textId="7EF38C2D" w:rsidR="003958CB" w:rsidRPr="00EF6D4D" w:rsidRDefault="007D7F1B" w:rsidP="00E60018">
      <w:pPr>
        <w:jc w:val="center"/>
        <w:rPr>
          <w:i/>
          <w:sz w:val="22"/>
          <w:szCs w:val="22"/>
        </w:rPr>
      </w:pPr>
      <w:bookmarkStart w:id="380" w:name="_Toc125019526"/>
      <w:bookmarkStart w:id="381" w:name="_Toc129009421"/>
      <w:r w:rsidRPr="00EF6D4D">
        <w:rPr>
          <w:sz w:val="22"/>
          <w:szCs w:val="22"/>
        </w:rPr>
        <w:t xml:space="preserve">Figure </w:t>
      </w:r>
      <w:r w:rsidRPr="00EF6D4D">
        <w:rPr>
          <w:i/>
          <w:iCs/>
          <w:sz w:val="22"/>
          <w:szCs w:val="22"/>
        </w:rPr>
        <w:fldChar w:fldCharType="begin"/>
      </w:r>
      <w:r w:rsidRPr="00EF6D4D">
        <w:rPr>
          <w:sz w:val="22"/>
          <w:szCs w:val="22"/>
        </w:rPr>
        <w:instrText xml:space="preserve"> STYLEREF 1 \s </w:instrText>
      </w:r>
      <w:r w:rsidRPr="00EF6D4D">
        <w:rPr>
          <w:i/>
          <w:iCs/>
          <w:sz w:val="22"/>
          <w:szCs w:val="22"/>
        </w:rPr>
        <w:fldChar w:fldCharType="separate"/>
      </w:r>
      <w:r w:rsidR="00424497" w:rsidRPr="00EF6D4D">
        <w:rPr>
          <w:noProof/>
          <w:sz w:val="22"/>
          <w:szCs w:val="22"/>
        </w:rPr>
        <w:t>4</w:t>
      </w:r>
      <w:r w:rsidRPr="00EF6D4D">
        <w:rPr>
          <w:i/>
          <w:iCs/>
          <w:sz w:val="22"/>
          <w:szCs w:val="22"/>
        </w:rPr>
        <w:fldChar w:fldCharType="end"/>
      </w:r>
      <w:r w:rsidRPr="00EF6D4D">
        <w:rPr>
          <w:sz w:val="22"/>
          <w:szCs w:val="22"/>
        </w:rPr>
        <w:t>.</w:t>
      </w:r>
      <w:r w:rsidRPr="00EF6D4D">
        <w:rPr>
          <w:i/>
          <w:iCs/>
          <w:sz w:val="22"/>
          <w:szCs w:val="22"/>
        </w:rPr>
        <w:fldChar w:fldCharType="begin"/>
      </w:r>
      <w:r w:rsidRPr="00EF6D4D">
        <w:rPr>
          <w:sz w:val="22"/>
          <w:szCs w:val="22"/>
        </w:rPr>
        <w:instrText xml:space="preserve"> SEQ Figure \* ARABIC \s 1 </w:instrText>
      </w:r>
      <w:r w:rsidRPr="00EF6D4D">
        <w:rPr>
          <w:i/>
          <w:iCs/>
          <w:sz w:val="22"/>
          <w:szCs w:val="22"/>
        </w:rPr>
        <w:fldChar w:fldCharType="separate"/>
      </w:r>
      <w:r w:rsidR="00424497" w:rsidRPr="00EF6D4D">
        <w:rPr>
          <w:noProof/>
          <w:sz w:val="22"/>
          <w:szCs w:val="22"/>
        </w:rPr>
        <w:t>18</w:t>
      </w:r>
      <w:r w:rsidRPr="00EF6D4D">
        <w:rPr>
          <w:i/>
          <w:iCs/>
          <w:sz w:val="22"/>
          <w:szCs w:val="22"/>
        </w:rPr>
        <w:fldChar w:fldCharType="end"/>
      </w:r>
      <w:r w:rsidRPr="00EF6D4D">
        <w:rPr>
          <w:sz w:val="22"/>
          <w:szCs w:val="22"/>
        </w:rPr>
        <w:t>:</w:t>
      </w:r>
      <w:r w:rsidRPr="00EF6D4D">
        <w:rPr>
          <w:rFonts w:eastAsia="MS Mincho"/>
          <w:sz w:val="22"/>
          <w:szCs w:val="22"/>
        </w:rPr>
        <w:t xml:space="preserve"> </w:t>
      </w:r>
      <w:r w:rsidRPr="00EF6D4D">
        <w:rPr>
          <w:sz w:val="22"/>
          <w:szCs w:val="22"/>
        </w:rPr>
        <w:t xml:space="preserve">First strategy: blade pitch control. (a) </w:t>
      </w:r>
      <w:proofErr w:type="gramStart"/>
      <w:r w:rsidRPr="00EF6D4D">
        <w:rPr>
          <w:i/>
          <w:sz w:val="22"/>
          <w:szCs w:val="22"/>
        </w:rPr>
        <w:t>s</w:t>
      </w:r>
      <w:r w:rsidRPr="00EF6D4D">
        <w:rPr>
          <w:sz w:val="22"/>
          <w:szCs w:val="22"/>
        </w:rPr>
        <w:t>tator</w:t>
      </w:r>
      <w:proofErr w:type="gramEnd"/>
      <w:r w:rsidRPr="00EF6D4D">
        <w:rPr>
          <w:sz w:val="22"/>
          <w:szCs w:val="22"/>
        </w:rPr>
        <w:t xml:space="preserve"> Voltage, (b) </w:t>
      </w:r>
      <w:r w:rsidRPr="00EF6D4D">
        <w:rPr>
          <w:i/>
          <w:sz w:val="22"/>
          <w:szCs w:val="22"/>
        </w:rPr>
        <w:t>r</w:t>
      </w:r>
      <w:r w:rsidRPr="00EF6D4D">
        <w:rPr>
          <w:sz w:val="22"/>
          <w:szCs w:val="22"/>
        </w:rPr>
        <w:t xml:space="preserve">otor </w:t>
      </w:r>
      <w:r w:rsidRPr="00EF6D4D">
        <w:rPr>
          <w:i/>
          <w:sz w:val="22"/>
          <w:szCs w:val="22"/>
        </w:rPr>
        <w:t>v</w:t>
      </w:r>
      <w:r w:rsidRPr="00EF6D4D">
        <w:rPr>
          <w:sz w:val="22"/>
          <w:szCs w:val="22"/>
        </w:rPr>
        <w:t xml:space="preserve">oltages. (c) </w:t>
      </w:r>
      <w:proofErr w:type="gramStart"/>
      <w:r w:rsidRPr="00EF6D4D">
        <w:rPr>
          <w:sz w:val="22"/>
          <w:szCs w:val="22"/>
        </w:rPr>
        <w:t>stator</w:t>
      </w:r>
      <w:proofErr w:type="gramEnd"/>
      <w:r w:rsidRPr="00EF6D4D">
        <w:rPr>
          <w:sz w:val="22"/>
          <w:szCs w:val="22"/>
        </w:rPr>
        <w:t xml:space="preserve"> currents. (d) </w:t>
      </w:r>
      <w:proofErr w:type="gramStart"/>
      <w:r w:rsidRPr="00EF6D4D">
        <w:rPr>
          <w:sz w:val="22"/>
          <w:szCs w:val="22"/>
        </w:rPr>
        <w:t>rotor</w:t>
      </w:r>
      <w:proofErr w:type="gramEnd"/>
      <w:r w:rsidRPr="00EF6D4D">
        <w:rPr>
          <w:sz w:val="22"/>
          <w:szCs w:val="22"/>
        </w:rPr>
        <w:t xml:space="preserve"> currents. (c) Vdc link. (f) MPPT reference and rotor speed. All quantities are in </w:t>
      </w:r>
      <w:proofErr w:type="spellStart"/>
      <w:r w:rsidRPr="00EF6D4D">
        <w:rPr>
          <w:sz w:val="22"/>
          <w:szCs w:val="22"/>
        </w:rPr>
        <w:t>p.u</w:t>
      </w:r>
      <w:proofErr w:type="spellEnd"/>
      <w:r w:rsidRPr="00EF6D4D">
        <w:rPr>
          <w:sz w:val="22"/>
          <w:szCs w:val="22"/>
        </w:rPr>
        <w:t>.</w:t>
      </w:r>
      <w:bookmarkEnd w:id="380"/>
      <w:r w:rsidRPr="00EF6D4D">
        <w:rPr>
          <w:i/>
          <w:sz w:val="22"/>
          <w:szCs w:val="22"/>
        </w:rPr>
        <w:t xml:space="preserve"> and the x-axis is the time in seconds.</w:t>
      </w:r>
      <w:bookmarkEnd w:id="381"/>
    </w:p>
    <w:p w14:paraId="6618757B" w14:textId="752F5D2C" w:rsidR="00EB07A9" w:rsidRPr="00EF719E" w:rsidRDefault="00EB07A9" w:rsidP="00EB07A9">
      <w:pPr>
        <w:pStyle w:val="Heading2"/>
        <w:numPr>
          <w:ilvl w:val="1"/>
          <w:numId w:val="35"/>
        </w:numPr>
        <w:rPr>
          <w:sz w:val="24"/>
          <w:szCs w:val="24"/>
        </w:rPr>
      </w:pPr>
      <w:bookmarkStart w:id="382" w:name="_Toc125019127"/>
      <w:bookmarkStart w:id="383" w:name="_Toc125807394"/>
      <w:bookmarkStart w:id="384" w:name="_Toc125807519"/>
      <w:bookmarkStart w:id="385" w:name="_Toc125808259"/>
      <w:bookmarkStart w:id="386" w:name="_Toc127366275"/>
      <w:r w:rsidRPr="00EF719E">
        <w:rPr>
          <w:sz w:val="24"/>
          <w:szCs w:val="24"/>
          <w:lang w:val="en-US"/>
        </w:rPr>
        <w:lastRenderedPageBreak/>
        <w:t>Asymmetrical Voltage Sags</w:t>
      </w:r>
      <w:bookmarkEnd w:id="382"/>
      <w:bookmarkEnd w:id="383"/>
      <w:bookmarkEnd w:id="384"/>
      <w:bookmarkEnd w:id="385"/>
      <w:bookmarkEnd w:id="386"/>
    </w:p>
    <w:p w14:paraId="6FCE65C3" w14:textId="5790B764" w:rsidR="00957E3E" w:rsidRPr="00EF719E" w:rsidRDefault="00957E3E" w:rsidP="00321F3B"/>
    <w:p w14:paraId="3C031E98" w14:textId="0BB91C11" w:rsidR="00321F3B" w:rsidRPr="00321F3B" w:rsidRDefault="00B435EB" w:rsidP="00321F3B">
      <w:pPr>
        <w:pStyle w:val="Normal1"/>
        <w:spacing w:line="360" w:lineRule="auto"/>
        <w:jc w:val="both"/>
        <w:rPr>
          <w:rFonts w:ascii="Times New Roman" w:hAnsi="Times New Roman" w:cs="Times New Roman"/>
          <w:color w:val="000000" w:themeColor="text1"/>
          <w:sz w:val="24"/>
          <w:szCs w:val="24"/>
        </w:rPr>
      </w:pPr>
      <w:r w:rsidRPr="00EC20F7">
        <w:rPr>
          <w:rFonts w:ascii="Times New Roman" w:hAnsi="Times New Roman" w:cs="Times New Roman"/>
          <w:color w:val="000000" w:themeColor="text1"/>
          <w:sz w:val="24"/>
          <w:szCs w:val="24"/>
        </w:rPr>
        <w:t xml:space="preserve">The previous section discussed the effect of symmetrical voltage dips. This section uses the real-time simulator to study the negative effect of voltage imbalances in the DFIG wind turbine. An unbalanced condition in an electric power system is often caused by unbalanced loads, unbalanced system faults, </w:t>
      </w:r>
      <w:r>
        <w:rPr>
          <w:rFonts w:ascii="Times New Roman" w:hAnsi="Times New Roman" w:cs="Times New Roman"/>
          <w:color w:val="000000" w:themeColor="text1"/>
          <w:sz w:val="24"/>
          <w:szCs w:val="24"/>
        </w:rPr>
        <w:t xml:space="preserve">circuit </w:t>
      </w:r>
      <w:r w:rsidRPr="00EC20F7">
        <w:rPr>
          <w:rFonts w:ascii="Times New Roman" w:hAnsi="Times New Roman" w:cs="Times New Roman"/>
          <w:color w:val="000000" w:themeColor="text1"/>
          <w:sz w:val="24"/>
          <w:szCs w:val="24"/>
        </w:rPr>
        <w:t>breaker malfunctions</w:t>
      </w:r>
      <w:r>
        <w:rPr>
          <w:rFonts w:ascii="Times New Roman" w:hAnsi="Times New Roman" w:cs="Times New Roman"/>
          <w:color w:val="000000" w:themeColor="text1"/>
          <w:sz w:val="24"/>
          <w:szCs w:val="24"/>
        </w:rPr>
        <w:t>,</w:t>
      </w:r>
      <w:r w:rsidRPr="00EC20F7">
        <w:rPr>
          <w:rFonts w:ascii="Times New Roman" w:hAnsi="Times New Roman" w:cs="Times New Roman"/>
          <w:color w:val="000000" w:themeColor="text1"/>
          <w:sz w:val="24"/>
          <w:szCs w:val="24"/>
        </w:rPr>
        <w:t xml:space="preserve"> and open phases. Asymmetrical voltage faults, like single</w:t>
      </w:r>
      <w:r>
        <w:rPr>
          <w:rFonts w:ascii="Times New Roman" w:hAnsi="Times New Roman" w:cs="Times New Roman"/>
          <w:color w:val="000000" w:themeColor="text1"/>
          <w:sz w:val="24"/>
          <w:szCs w:val="24"/>
        </w:rPr>
        <w:t>-line-to</w:t>
      </w:r>
      <w:r w:rsidRPr="00EC20F7">
        <w:rPr>
          <w:rFonts w:ascii="Times New Roman" w:hAnsi="Times New Roman" w:cs="Times New Roman"/>
          <w:color w:val="000000" w:themeColor="text1"/>
          <w:sz w:val="24"/>
          <w:szCs w:val="24"/>
        </w:rPr>
        <w:t>-ground short circuit, is the most common electric fault in the electric network [</w:t>
      </w:r>
      <w:r>
        <w:rPr>
          <w:rFonts w:ascii="Times New Roman" w:hAnsi="Times New Roman" w:cs="Times New Roman"/>
          <w:color w:val="000000" w:themeColor="text1"/>
          <w:sz w:val="24"/>
          <w:szCs w:val="24"/>
        </w:rPr>
        <w:t>115</w:t>
      </w:r>
      <w:r w:rsidRPr="00EC20F7">
        <w:rPr>
          <w:rFonts w:ascii="Times New Roman" w:hAnsi="Times New Roman" w:cs="Times New Roman"/>
          <w:color w:val="000000" w:themeColor="text1"/>
          <w:sz w:val="24"/>
          <w:szCs w:val="24"/>
        </w:rPr>
        <w:t>]. Currently in the U.S.</w:t>
      </w:r>
      <w:r>
        <w:rPr>
          <w:rFonts w:ascii="Times New Roman" w:hAnsi="Times New Roman" w:cs="Times New Roman"/>
          <w:color w:val="000000" w:themeColor="text1"/>
          <w:sz w:val="24"/>
          <w:szCs w:val="24"/>
        </w:rPr>
        <w:t>,</w:t>
      </w:r>
      <w:r w:rsidRPr="00EC20F7">
        <w:rPr>
          <w:rFonts w:ascii="Times New Roman" w:hAnsi="Times New Roman" w:cs="Times New Roman"/>
          <w:color w:val="000000" w:themeColor="text1"/>
          <w:sz w:val="24"/>
          <w:szCs w:val="24"/>
        </w:rPr>
        <w:t xml:space="preserve"> there is no relevant requirement related with voltages imbalances for wind turbines [</w:t>
      </w:r>
      <w:r>
        <w:rPr>
          <w:rFonts w:ascii="Times New Roman" w:hAnsi="Times New Roman" w:cs="Times New Roman"/>
          <w:color w:val="000000" w:themeColor="text1"/>
          <w:sz w:val="24"/>
          <w:szCs w:val="24"/>
        </w:rPr>
        <w:t>113</w:t>
      </w:r>
      <w:r w:rsidRPr="00EC20F7">
        <w:rPr>
          <w:rFonts w:ascii="Times New Roman" w:hAnsi="Times New Roman" w:cs="Times New Roman"/>
          <w:color w:val="000000" w:themeColor="text1"/>
          <w:sz w:val="24"/>
          <w:szCs w:val="24"/>
        </w:rPr>
        <w:t xml:space="preserve">]. However, NERC recommends PRC-024 </w:t>
      </w:r>
      <w:r>
        <w:rPr>
          <w:rFonts w:ascii="Times New Roman" w:hAnsi="Times New Roman" w:cs="Times New Roman"/>
          <w:color w:val="000000" w:themeColor="text1"/>
          <w:sz w:val="24"/>
          <w:szCs w:val="24"/>
        </w:rPr>
        <w:t xml:space="preserve">to </w:t>
      </w:r>
      <w:r w:rsidRPr="00EC20F7">
        <w:rPr>
          <w:rFonts w:ascii="Times New Roman" w:hAnsi="Times New Roman" w:cs="Times New Roman"/>
          <w:color w:val="000000" w:themeColor="text1"/>
          <w:sz w:val="24"/>
          <w:szCs w:val="24"/>
        </w:rPr>
        <w:t xml:space="preserve">define the performance requirements for unbalanced as well as balanced faults. </w:t>
      </w:r>
      <w:r w:rsidRPr="00EC20F7">
        <w:rPr>
          <w:rFonts w:ascii="Times New Roman" w:hAnsi="Times New Roman" w:cs="Times New Roman"/>
          <w:sz w:val="24"/>
          <w:szCs w:val="24"/>
        </w:rPr>
        <w:t xml:space="preserve">It is important to note that severe unbalances are not typical in </w:t>
      </w:r>
      <w:r w:rsidR="009E542A" w:rsidRPr="00EC20F7">
        <w:rPr>
          <w:rFonts w:ascii="Times New Roman" w:hAnsi="Times New Roman" w:cs="Times New Roman"/>
          <w:sz w:val="24"/>
          <w:szCs w:val="24"/>
        </w:rPr>
        <w:t>grid</w:t>
      </w:r>
      <w:r w:rsidR="009E542A">
        <w:rPr>
          <w:rFonts w:ascii="Times New Roman" w:hAnsi="Times New Roman" w:cs="Times New Roman"/>
          <w:sz w:val="24"/>
          <w:szCs w:val="24"/>
        </w:rPr>
        <w:t xml:space="preserve"> tied</w:t>
      </w:r>
      <w:r w:rsidRPr="00EC20F7">
        <w:rPr>
          <w:rFonts w:ascii="Times New Roman" w:hAnsi="Times New Roman" w:cs="Times New Roman"/>
          <w:sz w:val="24"/>
          <w:szCs w:val="24"/>
        </w:rPr>
        <w:t xml:space="preserve"> DFIG as grid standards across the globe have specified the suitable limit for voltage unbalance for wind. These standards generally vary between 1% and 2% [</w:t>
      </w:r>
      <w:r>
        <w:rPr>
          <w:rFonts w:ascii="Times New Roman" w:hAnsi="Times New Roman" w:cs="Times New Roman"/>
          <w:sz w:val="24"/>
          <w:szCs w:val="24"/>
        </w:rPr>
        <w:t>127</w:t>
      </w:r>
      <w:r w:rsidRPr="00EC20F7">
        <w:rPr>
          <w:rFonts w:ascii="Times New Roman" w:hAnsi="Times New Roman" w:cs="Times New Roman"/>
          <w:sz w:val="24"/>
          <w:szCs w:val="24"/>
        </w:rPr>
        <w:t xml:space="preserve">]. </w:t>
      </w:r>
      <w:r w:rsidR="008C2D0C" w:rsidRPr="00EF719E">
        <w:rPr>
          <w:rFonts w:ascii="Times New Roman" w:hAnsi="Times New Roman" w:cs="Times New Roman"/>
          <w:color w:val="auto"/>
          <w:sz w:val="24"/>
          <w:szCs w:val="24"/>
        </w:rPr>
        <w:t>The main effects of voltage imbalances observed during simulation are unbalanced currents, oscillations in the fluxes and in the DC-link, see Fig. 4.</w:t>
      </w:r>
      <w:r w:rsidR="009E542A">
        <w:rPr>
          <w:rFonts w:ascii="Times New Roman" w:hAnsi="Times New Roman" w:cs="Times New Roman"/>
          <w:color w:val="auto"/>
          <w:sz w:val="24"/>
          <w:szCs w:val="24"/>
        </w:rPr>
        <w:t>20</w:t>
      </w:r>
      <w:r w:rsidR="008C2D0C" w:rsidRPr="00EF719E">
        <w:rPr>
          <w:rFonts w:ascii="Times New Roman" w:hAnsi="Times New Roman" w:cs="Times New Roman"/>
          <w:color w:val="auto"/>
          <w:sz w:val="24"/>
          <w:szCs w:val="24"/>
        </w:rPr>
        <w:t>-4.</w:t>
      </w:r>
      <w:r w:rsidR="00723F92" w:rsidRPr="00EF719E">
        <w:rPr>
          <w:rFonts w:ascii="Times New Roman" w:hAnsi="Times New Roman" w:cs="Times New Roman"/>
          <w:color w:val="auto"/>
          <w:sz w:val="24"/>
          <w:szCs w:val="24"/>
        </w:rPr>
        <w:t>2</w:t>
      </w:r>
      <w:r w:rsidR="009E542A">
        <w:rPr>
          <w:rFonts w:ascii="Times New Roman" w:hAnsi="Times New Roman" w:cs="Times New Roman"/>
          <w:color w:val="auto"/>
          <w:sz w:val="24"/>
          <w:szCs w:val="24"/>
        </w:rPr>
        <w:t>1</w:t>
      </w:r>
      <w:r w:rsidR="008C2D0C" w:rsidRPr="00EF719E">
        <w:rPr>
          <w:rFonts w:ascii="Times New Roman" w:hAnsi="Times New Roman" w:cs="Times New Roman"/>
          <w:color w:val="auto"/>
          <w:sz w:val="24"/>
          <w:szCs w:val="24"/>
        </w:rPr>
        <w:t xml:space="preserve">. The most adverse effect of voltage unbalances is the oscillations in the electromagnetic torque that could reduce the lifetime of the wind turbine. Imbalances in the stator voltages can affect the stability of the control. </w:t>
      </w:r>
      <w:r w:rsidR="00321F3B">
        <w:rPr>
          <w:rFonts w:ascii="Times New Roman" w:hAnsi="Times New Roman" w:cs="Times New Roman"/>
          <w:color w:val="auto"/>
          <w:sz w:val="24"/>
          <w:szCs w:val="24"/>
        </w:rPr>
        <w:t>Fig.</w:t>
      </w:r>
      <w:r w:rsidR="00321F3B" w:rsidRPr="00EF719E">
        <w:rPr>
          <w:rFonts w:ascii="Times New Roman" w:hAnsi="Times New Roman" w:cs="Times New Roman"/>
          <w:color w:val="auto"/>
          <w:sz w:val="24"/>
          <w:szCs w:val="24"/>
        </w:rPr>
        <w:t xml:space="preserve"> 4.2</w:t>
      </w:r>
      <w:r w:rsidR="00321F3B">
        <w:rPr>
          <w:rFonts w:ascii="Times New Roman" w:hAnsi="Times New Roman" w:cs="Times New Roman"/>
          <w:color w:val="auto"/>
          <w:sz w:val="24"/>
          <w:szCs w:val="24"/>
        </w:rPr>
        <w:t>2</w:t>
      </w:r>
      <w:r w:rsidR="00321F3B" w:rsidRPr="00EF719E">
        <w:rPr>
          <w:rFonts w:ascii="Times New Roman" w:hAnsi="Times New Roman" w:cs="Times New Roman"/>
          <w:color w:val="auto"/>
          <w:sz w:val="24"/>
          <w:szCs w:val="24"/>
        </w:rPr>
        <w:t xml:space="preserve"> shows a comparison between two typically used reference frame orientations, Stator Flux Orientation (SFO) and Stator Voltage Orientation (SVO). The SFO estimates the flux using and align the d-axis to it. The second option aligns the q-axis with the stator voltage and delays 90 degrees the d-axis. Both techniques are similar if the stator voltages are balanced, however during asymmetrical voltage dips the flux </w:t>
      </w:r>
      <w:r w:rsidR="00321F3B">
        <w:rPr>
          <w:rFonts w:ascii="Times New Roman" w:hAnsi="Times New Roman" w:cs="Times New Roman"/>
          <w:color w:val="auto"/>
          <w:sz w:val="24"/>
          <w:szCs w:val="24"/>
        </w:rPr>
        <w:t>oscillates</w:t>
      </w:r>
      <w:r w:rsidR="00321F3B" w:rsidRPr="00EF719E">
        <w:rPr>
          <w:rFonts w:ascii="Times New Roman" w:hAnsi="Times New Roman" w:cs="Times New Roman"/>
          <w:color w:val="auto"/>
          <w:sz w:val="24"/>
          <w:szCs w:val="24"/>
        </w:rPr>
        <w:t xml:space="preserve"> notably causing an inadequate angle estimation if SFO is used. However, SVO calculates the angle using a phase locked loop (PLL) that considers only the positive sequence of the voltage. </w:t>
      </w:r>
      <w:r w:rsidR="00321F3B" w:rsidRPr="00EF719E">
        <w:rPr>
          <w:rFonts w:ascii="Times New Roman" w:hAnsi="Times New Roman" w:cs="Times New Roman"/>
          <w:color w:val="000000" w:themeColor="text1"/>
          <w:sz w:val="24"/>
          <w:szCs w:val="24"/>
        </w:rPr>
        <w:t xml:space="preserve">Various control objectives can be implemented to reduce these effects, including a) mitigation of stator active and reactive power oscillations, b) reduction of ripple in the electromagnetic torque, c) reduction of the rotor current oscillation, d) reduction of RMS value in rotor currents. For instance, some authors [128,132] proposed to modify the RSC to decrease oscillations in the electronic torque while the GSC is used to cancel oscillations in the DC-link when the DFIG is subjected to asymmetrical voltage dips. </w:t>
      </w:r>
    </w:p>
    <w:p w14:paraId="0CEA6BD4" w14:textId="77777777" w:rsidR="009E542A" w:rsidRPr="00EF719E" w:rsidRDefault="009E542A" w:rsidP="009E542A"/>
    <w:p w14:paraId="18375DDD" w14:textId="77777777" w:rsidR="009E542A" w:rsidRPr="00EF719E" w:rsidRDefault="009E542A" w:rsidP="009E542A">
      <w:pPr>
        <w:pStyle w:val="Normal1"/>
        <w:keepNext/>
        <w:spacing w:before="720" w:after="720" w:line="240" w:lineRule="auto"/>
        <w:rPr>
          <w:rFonts w:ascii="Times New Roman" w:hAnsi="Times New Roman" w:cs="Times New Roman"/>
          <w:sz w:val="24"/>
          <w:szCs w:val="24"/>
        </w:rPr>
      </w:pPr>
      <w:r w:rsidRPr="00EF719E">
        <w:rPr>
          <w:rFonts w:ascii="Times New Roman" w:hAnsi="Times New Roman" w:cs="Times New Roman"/>
          <w:noProof/>
          <w:sz w:val="24"/>
          <w:szCs w:val="24"/>
        </w:rPr>
        <w:drawing>
          <wp:inline distT="0" distB="0" distL="0" distR="0" wp14:anchorId="5BDDF0EE" wp14:editId="6C70B3B3">
            <wp:extent cx="5486400" cy="5943600"/>
            <wp:effectExtent l="0" t="0" r="0" b="0"/>
            <wp:docPr id="486" name="Picture 486"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Picture 486" descr="Graphical user interface&#10;&#10;Description automatically generated"/>
                    <pic:cNvPicPr preferRelativeResize="0"/>
                  </pic:nvPicPr>
                  <pic:blipFill>
                    <a:blip r:embed="rId102" cstate="print">
                      <a:extLst>
                        <a:ext uri="{28A0092B-C50C-407E-A947-70E740481C1C}">
                          <a14:useLocalDpi xmlns:a14="http://schemas.microsoft.com/office/drawing/2010/main" val="0"/>
                        </a:ext>
                      </a:extLst>
                    </a:blip>
                    <a:stretch>
                      <a:fillRect/>
                    </a:stretch>
                  </pic:blipFill>
                  <pic:spPr>
                    <a:xfrm>
                      <a:off x="0" y="0"/>
                      <a:ext cx="5486400" cy="5943600"/>
                    </a:xfrm>
                    <a:prstGeom prst="rect">
                      <a:avLst/>
                    </a:prstGeom>
                  </pic:spPr>
                </pic:pic>
              </a:graphicData>
            </a:graphic>
          </wp:inline>
        </w:drawing>
      </w:r>
    </w:p>
    <w:p w14:paraId="1F18A374" w14:textId="50E5B013" w:rsidR="009E542A" w:rsidRPr="00EF6D4D" w:rsidRDefault="009E542A" w:rsidP="00E60018">
      <w:pPr>
        <w:ind w:left="360" w:hanging="360"/>
        <w:jc w:val="center"/>
        <w:rPr>
          <w:i/>
          <w:sz w:val="22"/>
          <w:szCs w:val="22"/>
        </w:rPr>
      </w:pPr>
      <w:bookmarkStart w:id="387" w:name="_Toc125019527"/>
      <w:bookmarkStart w:id="388" w:name="_Toc129009422"/>
      <w:r w:rsidRPr="00EF6D4D">
        <w:rPr>
          <w:sz w:val="22"/>
          <w:szCs w:val="22"/>
        </w:rPr>
        <w:t xml:space="preserve">Figure </w:t>
      </w:r>
      <w:r w:rsidRPr="00EF6D4D">
        <w:rPr>
          <w:i/>
          <w:iCs/>
          <w:sz w:val="22"/>
          <w:szCs w:val="22"/>
        </w:rPr>
        <w:fldChar w:fldCharType="begin"/>
      </w:r>
      <w:r w:rsidRPr="00EF6D4D">
        <w:rPr>
          <w:sz w:val="22"/>
          <w:szCs w:val="22"/>
        </w:rPr>
        <w:instrText xml:space="preserve"> STYLEREF 1 \s </w:instrText>
      </w:r>
      <w:r w:rsidRPr="00EF6D4D">
        <w:rPr>
          <w:i/>
          <w:iCs/>
          <w:sz w:val="22"/>
          <w:szCs w:val="22"/>
        </w:rPr>
        <w:fldChar w:fldCharType="separate"/>
      </w:r>
      <w:r w:rsidR="00424497" w:rsidRPr="00EF6D4D">
        <w:rPr>
          <w:noProof/>
          <w:sz w:val="22"/>
          <w:szCs w:val="22"/>
        </w:rPr>
        <w:t>4</w:t>
      </w:r>
      <w:r w:rsidRPr="00EF6D4D">
        <w:rPr>
          <w:i/>
          <w:iCs/>
          <w:sz w:val="22"/>
          <w:szCs w:val="22"/>
        </w:rPr>
        <w:fldChar w:fldCharType="end"/>
      </w:r>
      <w:r w:rsidRPr="00EF6D4D">
        <w:rPr>
          <w:sz w:val="22"/>
          <w:szCs w:val="22"/>
        </w:rPr>
        <w:t>.</w:t>
      </w:r>
      <w:r w:rsidRPr="00EF6D4D">
        <w:rPr>
          <w:i/>
          <w:iCs/>
          <w:sz w:val="22"/>
          <w:szCs w:val="22"/>
        </w:rPr>
        <w:fldChar w:fldCharType="begin"/>
      </w:r>
      <w:r w:rsidRPr="00EF6D4D">
        <w:rPr>
          <w:sz w:val="22"/>
          <w:szCs w:val="22"/>
        </w:rPr>
        <w:instrText xml:space="preserve"> SEQ Figure \* ARABIC \s 1 </w:instrText>
      </w:r>
      <w:r w:rsidRPr="00EF6D4D">
        <w:rPr>
          <w:i/>
          <w:iCs/>
          <w:sz w:val="22"/>
          <w:szCs w:val="22"/>
        </w:rPr>
        <w:fldChar w:fldCharType="separate"/>
      </w:r>
      <w:r w:rsidR="00424497" w:rsidRPr="00EF6D4D">
        <w:rPr>
          <w:noProof/>
          <w:sz w:val="22"/>
          <w:szCs w:val="22"/>
        </w:rPr>
        <w:t>19</w:t>
      </w:r>
      <w:r w:rsidRPr="00EF6D4D">
        <w:rPr>
          <w:i/>
          <w:iCs/>
          <w:sz w:val="22"/>
          <w:szCs w:val="22"/>
        </w:rPr>
        <w:fldChar w:fldCharType="end"/>
      </w:r>
      <w:r w:rsidRPr="00EF6D4D">
        <w:rPr>
          <w:sz w:val="22"/>
          <w:szCs w:val="22"/>
        </w:rPr>
        <w:t>:</w:t>
      </w:r>
      <w:r w:rsidRPr="00EF6D4D">
        <w:rPr>
          <w:rFonts w:eastAsia="MS Mincho"/>
          <w:sz w:val="22"/>
          <w:szCs w:val="22"/>
        </w:rPr>
        <w:t xml:space="preserve"> </w:t>
      </w:r>
      <w:r w:rsidRPr="00EF6D4D">
        <w:rPr>
          <w:sz w:val="22"/>
          <w:szCs w:val="22"/>
        </w:rPr>
        <w:t xml:space="preserve">Second strategy: zero torque control. (a) </w:t>
      </w:r>
      <w:proofErr w:type="gramStart"/>
      <w:r w:rsidRPr="00EF6D4D">
        <w:rPr>
          <w:i/>
          <w:sz w:val="22"/>
          <w:szCs w:val="22"/>
        </w:rPr>
        <w:t>s</w:t>
      </w:r>
      <w:r w:rsidRPr="00EF6D4D">
        <w:rPr>
          <w:sz w:val="22"/>
          <w:szCs w:val="22"/>
        </w:rPr>
        <w:t>tator</w:t>
      </w:r>
      <w:proofErr w:type="gramEnd"/>
      <w:r w:rsidRPr="00EF6D4D">
        <w:rPr>
          <w:sz w:val="22"/>
          <w:szCs w:val="22"/>
        </w:rPr>
        <w:t xml:space="preserve"> </w:t>
      </w:r>
      <w:r w:rsidRPr="00EF6D4D">
        <w:rPr>
          <w:i/>
          <w:sz w:val="22"/>
          <w:szCs w:val="22"/>
        </w:rPr>
        <w:t>v</w:t>
      </w:r>
      <w:r w:rsidRPr="00EF6D4D">
        <w:rPr>
          <w:sz w:val="22"/>
          <w:szCs w:val="22"/>
        </w:rPr>
        <w:t xml:space="preserve">oltage. (b) </w:t>
      </w:r>
      <w:proofErr w:type="gramStart"/>
      <w:r w:rsidRPr="00EF6D4D">
        <w:rPr>
          <w:i/>
          <w:sz w:val="22"/>
          <w:szCs w:val="22"/>
        </w:rPr>
        <w:t>r</w:t>
      </w:r>
      <w:r w:rsidRPr="00EF6D4D">
        <w:rPr>
          <w:sz w:val="22"/>
          <w:szCs w:val="22"/>
        </w:rPr>
        <w:t>otor</w:t>
      </w:r>
      <w:proofErr w:type="gramEnd"/>
      <w:r w:rsidRPr="00EF6D4D">
        <w:rPr>
          <w:sz w:val="22"/>
          <w:szCs w:val="22"/>
        </w:rPr>
        <w:t xml:space="preserve"> </w:t>
      </w:r>
      <w:r w:rsidRPr="00EF6D4D">
        <w:rPr>
          <w:i/>
          <w:sz w:val="22"/>
          <w:szCs w:val="22"/>
        </w:rPr>
        <w:t>v</w:t>
      </w:r>
      <w:r w:rsidRPr="00EF6D4D">
        <w:rPr>
          <w:sz w:val="22"/>
          <w:szCs w:val="22"/>
        </w:rPr>
        <w:t xml:space="preserve">oltages. (c) </w:t>
      </w:r>
      <w:proofErr w:type="gramStart"/>
      <w:r w:rsidRPr="00EF6D4D">
        <w:rPr>
          <w:sz w:val="22"/>
          <w:szCs w:val="22"/>
        </w:rPr>
        <w:t>stator</w:t>
      </w:r>
      <w:proofErr w:type="gramEnd"/>
      <w:r w:rsidRPr="00EF6D4D">
        <w:rPr>
          <w:sz w:val="22"/>
          <w:szCs w:val="22"/>
        </w:rPr>
        <w:t xml:space="preserve"> currents. (d) </w:t>
      </w:r>
      <w:proofErr w:type="gramStart"/>
      <w:r w:rsidRPr="00EF6D4D">
        <w:rPr>
          <w:sz w:val="22"/>
          <w:szCs w:val="22"/>
        </w:rPr>
        <w:t>rotor</w:t>
      </w:r>
      <w:proofErr w:type="gramEnd"/>
      <w:r w:rsidRPr="00EF6D4D">
        <w:rPr>
          <w:sz w:val="22"/>
          <w:szCs w:val="22"/>
        </w:rPr>
        <w:t xml:space="preserve"> currents. (c) Vdc link. (f) MPPT reference and rotor speed. All quantities are in </w:t>
      </w:r>
      <w:proofErr w:type="spellStart"/>
      <w:r w:rsidRPr="00EF6D4D">
        <w:rPr>
          <w:sz w:val="22"/>
          <w:szCs w:val="22"/>
        </w:rPr>
        <w:t>p.u</w:t>
      </w:r>
      <w:proofErr w:type="spellEnd"/>
      <w:r w:rsidRPr="00EF6D4D">
        <w:rPr>
          <w:sz w:val="22"/>
          <w:szCs w:val="22"/>
        </w:rPr>
        <w:t>.</w:t>
      </w:r>
      <w:bookmarkEnd w:id="387"/>
      <w:r w:rsidRPr="00EF6D4D">
        <w:rPr>
          <w:i/>
          <w:sz w:val="22"/>
          <w:szCs w:val="22"/>
        </w:rPr>
        <w:t xml:space="preserve"> and the x-axis is the time in seconds.</w:t>
      </w:r>
      <w:bookmarkEnd w:id="388"/>
    </w:p>
    <w:p w14:paraId="0F436D83" w14:textId="77777777" w:rsidR="009E542A" w:rsidRDefault="009E542A" w:rsidP="00321F3B"/>
    <w:p w14:paraId="28CD024C" w14:textId="77777777" w:rsidR="009E542A" w:rsidRDefault="009E542A" w:rsidP="009E542A">
      <w:pPr>
        <w:ind w:left="360" w:hanging="360"/>
      </w:pPr>
    </w:p>
    <w:p w14:paraId="03333C20" w14:textId="77777777" w:rsidR="007D7F1B" w:rsidRPr="00EF719E" w:rsidRDefault="007D7F1B" w:rsidP="007D7F1B">
      <w:pPr>
        <w:pStyle w:val="Heading2"/>
        <w:numPr>
          <w:ilvl w:val="1"/>
          <w:numId w:val="35"/>
        </w:numPr>
        <w:rPr>
          <w:sz w:val="24"/>
          <w:szCs w:val="24"/>
        </w:rPr>
      </w:pPr>
      <w:bookmarkStart w:id="389" w:name="_Toc125019128"/>
      <w:bookmarkStart w:id="390" w:name="_Toc125807395"/>
      <w:bookmarkStart w:id="391" w:name="_Toc125807520"/>
      <w:bookmarkStart w:id="392" w:name="_Toc125808260"/>
      <w:bookmarkStart w:id="393" w:name="_Toc127366276"/>
      <w:r w:rsidRPr="00EF719E">
        <w:rPr>
          <w:sz w:val="24"/>
          <w:szCs w:val="24"/>
          <w:lang w:val="en-US"/>
        </w:rPr>
        <w:lastRenderedPageBreak/>
        <w:t>Conclusions</w:t>
      </w:r>
      <w:bookmarkEnd w:id="389"/>
      <w:bookmarkEnd w:id="390"/>
      <w:bookmarkEnd w:id="391"/>
      <w:bookmarkEnd w:id="392"/>
      <w:bookmarkEnd w:id="393"/>
    </w:p>
    <w:p w14:paraId="5F964807" w14:textId="77777777" w:rsidR="007D7F1B" w:rsidRDefault="007D7F1B" w:rsidP="007D7F1B">
      <w:pPr>
        <w:ind w:left="360" w:hanging="360"/>
        <w:jc w:val="both"/>
      </w:pPr>
    </w:p>
    <w:p w14:paraId="23561B6D" w14:textId="77777777" w:rsidR="007D7F1B" w:rsidRPr="00EC20F7" w:rsidRDefault="007D7F1B" w:rsidP="007D7F1B">
      <w:pPr>
        <w:pStyle w:val="NormalWeb"/>
        <w:spacing w:line="360" w:lineRule="auto"/>
        <w:jc w:val="both"/>
        <w:rPr>
          <w:rFonts w:eastAsia="MS PGothic"/>
        </w:rPr>
      </w:pPr>
      <w:r w:rsidRPr="00EC20F7">
        <w:rPr>
          <w:color w:val="281128"/>
        </w:rPr>
        <w:t xml:space="preserve">This chapter presented the development and the model validation of a real-time emulator of doubly fed induction generator (DFIG) wind turbine system. </w:t>
      </w:r>
      <w:r w:rsidRPr="00EC20F7">
        <w:rPr>
          <w:rFonts w:eastAsia="MS PGothic"/>
        </w:rPr>
        <w:t xml:space="preserve">The code of the real-time DFIG dynamic model with iron losses, back-to-back model, mechanical model, and aerodynamic model were addressed in detail. The </w:t>
      </w:r>
      <w:r w:rsidRPr="00EC20F7">
        <w:rPr>
          <w:color w:val="281128"/>
        </w:rPr>
        <w:t>proposed discrete-modelling approach for real-time applications provides a flexible platform that can be utilized for analyzing and testing grid-connected DFIG systems. The discrete-time modeling and the implementation process results in a platform-independent model that is suitable for the application on any RT platform, such as RT computers, or programmable digital devices like DSPs or FPGAs.</w:t>
      </w:r>
    </w:p>
    <w:p w14:paraId="3966D7C6" w14:textId="77777777" w:rsidR="007D7F1B" w:rsidRPr="00EC20F7" w:rsidRDefault="007D7F1B" w:rsidP="007D7F1B">
      <w:pPr>
        <w:pStyle w:val="NormalWeb"/>
        <w:spacing w:line="360" w:lineRule="auto"/>
        <w:jc w:val="both"/>
        <w:rPr>
          <w:rFonts w:eastAsia="MS PGothic"/>
        </w:rPr>
      </w:pPr>
      <w:r w:rsidRPr="00EC20F7">
        <w:rPr>
          <w:color w:val="281128"/>
        </w:rPr>
        <w:t xml:space="preserve">The model validation was presented under different grid unbalances and for speeds ranging from the sub-synchronous to hyper-synchronous operation. </w:t>
      </w:r>
      <w:r w:rsidRPr="00EC20F7">
        <w:rPr>
          <w:rFonts w:eastAsia="MS PGothic"/>
        </w:rPr>
        <w:t xml:space="preserve">These preliminary results showed that the DFIG model provides a good representation of the generator stator and rotor current positive sequence over a wide operating range and grid unbalances. However, the model underestimated the amount of unbalance in the stator currents, an error that increased relative to the grid unbalance. This discrepancy may be the result of asymmetries in the windings of the machine used for this study. Further research with a larger machine is necessary to further verify the validity of the model under unbalanced conditions.   </w:t>
      </w:r>
    </w:p>
    <w:p w14:paraId="74E42F39" w14:textId="33CF6944" w:rsidR="007D7F1B" w:rsidRPr="00321F3B" w:rsidRDefault="007D7F1B" w:rsidP="00321F3B">
      <w:pPr>
        <w:spacing w:line="360" w:lineRule="auto"/>
        <w:jc w:val="both"/>
        <w:rPr>
          <w:lang w:eastAsia="x-none"/>
        </w:rPr>
      </w:pPr>
      <w:r w:rsidRPr="00EC20F7">
        <w:t>Simulations demonstrate that the developed real-time simulator can be used to study the complex dynamics of the DFIG operating under balanced and unbalanced voltages, as well the dynamic response of the machine under symmetrical and asymmetrical voltage sags. This hardware based real-time simulator is a flexible and reliable platform that can be utilized to test control strategies before their implementation in real hardware. Finally, all the models used for the real-time simulator were uploaded in a public repository and are available to the public [</w:t>
      </w:r>
      <w:r>
        <w:t>133</w:t>
      </w:r>
      <w:r w:rsidRPr="00EC20F7">
        <w:t>].</w:t>
      </w:r>
    </w:p>
    <w:p w14:paraId="29FCB188" w14:textId="5E337A4F" w:rsidR="003958CB" w:rsidRDefault="003958CB" w:rsidP="00957E3E">
      <w:pPr>
        <w:pStyle w:val="Normal1"/>
        <w:spacing w:line="360" w:lineRule="auto"/>
        <w:rPr>
          <w:rFonts w:ascii="Times New Roman" w:hAnsi="Times New Roman" w:cs="Times New Roman"/>
          <w:color w:val="000000" w:themeColor="text1"/>
          <w:sz w:val="24"/>
          <w:szCs w:val="24"/>
        </w:rPr>
      </w:pPr>
    </w:p>
    <w:p w14:paraId="77E8029C" w14:textId="1AB919AE" w:rsidR="003958CB" w:rsidRDefault="003958CB" w:rsidP="00957E3E">
      <w:pPr>
        <w:pStyle w:val="Normal1"/>
        <w:spacing w:line="360" w:lineRule="auto"/>
        <w:rPr>
          <w:rFonts w:ascii="Times New Roman" w:hAnsi="Times New Roman" w:cs="Times New Roman"/>
          <w:color w:val="000000" w:themeColor="text1"/>
          <w:sz w:val="24"/>
          <w:szCs w:val="24"/>
        </w:rPr>
      </w:pPr>
    </w:p>
    <w:p w14:paraId="4A1AD731" w14:textId="02BE485F" w:rsidR="003958CB" w:rsidRDefault="003958CB" w:rsidP="00957E3E">
      <w:pPr>
        <w:pStyle w:val="Normal1"/>
        <w:spacing w:line="360" w:lineRule="auto"/>
        <w:rPr>
          <w:rFonts w:ascii="Times New Roman" w:hAnsi="Times New Roman" w:cs="Times New Roman"/>
          <w:color w:val="000000" w:themeColor="text1"/>
          <w:sz w:val="24"/>
          <w:szCs w:val="24"/>
        </w:rPr>
      </w:pPr>
    </w:p>
    <w:p w14:paraId="58EB289F" w14:textId="508239E0" w:rsidR="003958CB" w:rsidRDefault="003958CB" w:rsidP="00957E3E">
      <w:pPr>
        <w:pStyle w:val="Normal1"/>
        <w:spacing w:line="360" w:lineRule="auto"/>
        <w:rPr>
          <w:rFonts w:ascii="Times New Roman" w:hAnsi="Times New Roman" w:cs="Times New Roman"/>
          <w:color w:val="000000" w:themeColor="text1"/>
          <w:sz w:val="24"/>
          <w:szCs w:val="24"/>
        </w:rPr>
      </w:pPr>
    </w:p>
    <w:p w14:paraId="7EF37D02" w14:textId="77777777" w:rsidR="00592D73" w:rsidRDefault="00592D73" w:rsidP="00957E3E">
      <w:pPr>
        <w:pStyle w:val="Normal1"/>
        <w:spacing w:line="360" w:lineRule="auto"/>
        <w:rPr>
          <w:rFonts w:ascii="Times New Roman" w:hAnsi="Times New Roman" w:cs="Times New Roman"/>
          <w:color w:val="000000" w:themeColor="text1"/>
          <w:sz w:val="24"/>
          <w:szCs w:val="24"/>
        </w:rPr>
      </w:pPr>
    </w:p>
    <w:p w14:paraId="19F751E7" w14:textId="77777777" w:rsidR="00592D73" w:rsidRDefault="00592D73" w:rsidP="00957E3E">
      <w:pPr>
        <w:pStyle w:val="Normal1"/>
        <w:spacing w:line="360" w:lineRule="auto"/>
        <w:rPr>
          <w:rFonts w:ascii="Times New Roman" w:hAnsi="Times New Roman" w:cs="Times New Roman"/>
          <w:color w:val="000000" w:themeColor="text1"/>
          <w:sz w:val="24"/>
          <w:szCs w:val="24"/>
        </w:rPr>
      </w:pPr>
    </w:p>
    <w:p w14:paraId="6C5C02B2" w14:textId="77777777" w:rsidR="00592D73" w:rsidRDefault="00592D73" w:rsidP="00957E3E">
      <w:pPr>
        <w:pStyle w:val="Normal1"/>
        <w:spacing w:line="360" w:lineRule="auto"/>
        <w:rPr>
          <w:rFonts w:ascii="Times New Roman" w:hAnsi="Times New Roman" w:cs="Times New Roman"/>
          <w:color w:val="000000" w:themeColor="text1"/>
          <w:sz w:val="24"/>
          <w:szCs w:val="24"/>
        </w:rPr>
      </w:pPr>
    </w:p>
    <w:p w14:paraId="2EF31640" w14:textId="77777777" w:rsidR="003958CB" w:rsidRPr="00EF719E" w:rsidRDefault="003958CB" w:rsidP="00957E3E">
      <w:pPr>
        <w:pStyle w:val="Normal1"/>
        <w:spacing w:line="360" w:lineRule="auto"/>
        <w:rPr>
          <w:rFonts w:ascii="Times New Roman" w:hAnsi="Times New Roman" w:cs="Times New Roman"/>
          <w:color w:val="000000" w:themeColor="text1"/>
          <w:sz w:val="24"/>
          <w:szCs w:val="24"/>
        </w:rPr>
      </w:pPr>
    </w:p>
    <w:p w14:paraId="5201A5CF" w14:textId="77777777" w:rsidR="00957E3E" w:rsidRPr="00EF719E" w:rsidRDefault="00957E3E" w:rsidP="007D7F1B">
      <w:pPr>
        <w:pStyle w:val="Normal1"/>
        <w:spacing w:before="720" w:after="720" w:line="240" w:lineRule="auto"/>
        <w:jc w:val="center"/>
        <w:rPr>
          <w:rFonts w:ascii="Times New Roman" w:hAnsi="Times New Roman" w:cs="Times New Roman"/>
          <w:color w:val="000000" w:themeColor="text1"/>
          <w:sz w:val="24"/>
          <w:szCs w:val="24"/>
        </w:rPr>
      </w:pPr>
      <w:r w:rsidRPr="00EF719E">
        <w:rPr>
          <w:rFonts w:ascii="Times New Roman" w:hAnsi="Times New Roman" w:cs="Times New Roman"/>
          <w:noProof/>
          <w:color w:val="000000" w:themeColor="text1"/>
          <w:sz w:val="24"/>
          <w:szCs w:val="24"/>
        </w:rPr>
        <w:drawing>
          <wp:inline distT="0" distB="0" distL="0" distR="0" wp14:anchorId="483FC589" wp14:editId="5582B37F">
            <wp:extent cx="5406390" cy="3229121"/>
            <wp:effectExtent l="0" t="0" r="381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Unbalance.bmp"/>
                    <pic:cNvPicPr/>
                  </pic:nvPicPr>
                  <pic:blipFill>
                    <a:blip r:embed="rId103">
                      <a:extLst>
                        <a:ext uri="{28A0092B-C50C-407E-A947-70E740481C1C}">
                          <a14:useLocalDpi xmlns:a14="http://schemas.microsoft.com/office/drawing/2010/main" val="0"/>
                        </a:ext>
                      </a:extLst>
                    </a:blip>
                    <a:stretch>
                      <a:fillRect/>
                    </a:stretch>
                  </pic:blipFill>
                  <pic:spPr>
                    <a:xfrm>
                      <a:off x="0" y="0"/>
                      <a:ext cx="5426531" cy="3241151"/>
                    </a:xfrm>
                    <a:prstGeom prst="rect">
                      <a:avLst/>
                    </a:prstGeom>
                  </pic:spPr>
                </pic:pic>
              </a:graphicData>
            </a:graphic>
          </wp:inline>
        </w:drawing>
      </w:r>
    </w:p>
    <w:p w14:paraId="2442C8C6" w14:textId="0F6F17E9" w:rsidR="00957E3E" w:rsidRPr="00EF6D4D" w:rsidRDefault="00723F92" w:rsidP="008C2D0C">
      <w:pPr>
        <w:pStyle w:val="Normal1"/>
        <w:spacing w:line="240" w:lineRule="auto"/>
        <w:jc w:val="center"/>
        <w:rPr>
          <w:rFonts w:ascii="Times New Roman" w:hAnsi="Times New Roman" w:cs="Times New Roman"/>
          <w:color w:val="auto"/>
          <w:szCs w:val="22"/>
        </w:rPr>
      </w:pPr>
      <w:bookmarkStart w:id="394" w:name="_Toc125019528"/>
      <w:bookmarkStart w:id="395" w:name="_Toc129009423"/>
      <w:r w:rsidRPr="00EF6D4D">
        <w:rPr>
          <w:rFonts w:ascii="Times New Roman" w:hAnsi="Times New Roman" w:cs="Times New Roman"/>
          <w:color w:val="auto"/>
          <w:szCs w:val="22"/>
        </w:rPr>
        <w:t xml:space="preserve">Figure </w:t>
      </w:r>
      <w:r w:rsidRPr="00EF6D4D">
        <w:rPr>
          <w:rFonts w:ascii="Times New Roman" w:hAnsi="Times New Roman" w:cs="Times New Roman"/>
          <w:color w:val="auto"/>
          <w:szCs w:val="22"/>
        </w:rPr>
        <w:fldChar w:fldCharType="begin"/>
      </w:r>
      <w:r w:rsidRPr="00EF6D4D">
        <w:rPr>
          <w:rFonts w:ascii="Times New Roman" w:hAnsi="Times New Roman" w:cs="Times New Roman"/>
          <w:color w:val="auto"/>
          <w:szCs w:val="22"/>
        </w:rPr>
        <w:instrText xml:space="preserve"> STYLEREF 1 \s </w:instrText>
      </w:r>
      <w:r w:rsidRPr="00EF6D4D">
        <w:rPr>
          <w:rFonts w:ascii="Times New Roman" w:hAnsi="Times New Roman" w:cs="Times New Roman"/>
          <w:color w:val="auto"/>
          <w:szCs w:val="22"/>
        </w:rPr>
        <w:fldChar w:fldCharType="separate"/>
      </w:r>
      <w:r w:rsidR="00424497" w:rsidRPr="00EF6D4D">
        <w:rPr>
          <w:rFonts w:ascii="Times New Roman" w:hAnsi="Times New Roman" w:cs="Times New Roman"/>
          <w:noProof/>
          <w:color w:val="auto"/>
          <w:szCs w:val="22"/>
        </w:rPr>
        <w:t>4</w:t>
      </w:r>
      <w:r w:rsidRPr="00EF6D4D">
        <w:rPr>
          <w:rFonts w:ascii="Times New Roman" w:hAnsi="Times New Roman" w:cs="Times New Roman"/>
          <w:color w:val="auto"/>
          <w:szCs w:val="22"/>
        </w:rPr>
        <w:fldChar w:fldCharType="end"/>
      </w:r>
      <w:r w:rsidRPr="00EF6D4D">
        <w:rPr>
          <w:rFonts w:ascii="Times New Roman" w:hAnsi="Times New Roman" w:cs="Times New Roman"/>
          <w:color w:val="auto"/>
          <w:szCs w:val="22"/>
        </w:rPr>
        <w:t>.</w:t>
      </w:r>
      <w:r w:rsidRPr="00EF6D4D">
        <w:rPr>
          <w:rFonts w:ascii="Times New Roman" w:hAnsi="Times New Roman" w:cs="Times New Roman"/>
          <w:color w:val="auto"/>
          <w:szCs w:val="22"/>
        </w:rPr>
        <w:fldChar w:fldCharType="begin"/>
      </w:r>
      <w:r w:rsidRPr="00EF6D4D">
        <w:rPr>
          <w:rFonts w:ascii="Times New Roman" w:hAnsi="Times New Roman" w:cs="Times New Roman"/>
          <w:color w:val="auto"/>
          <w:szCs w:val="22"/>
        </w:rPr>
        <w:instrText xml:space="preserve"> SEQ Figure \* ARABIC \s 1 </w:instrText>
      </w:r>
      <w:r w:rsidRPr="00EF6D4D">
        <w:rPr>
          <w:rFonts w:ascii="Times New Roman" w:hAnsi="Times New Roman" w:cs="Times New Roman"/>
          <w:color w:val="auto"/>
          <w:szCs w:val="22"/>
        </w:rPr>
        <w:fldChar w:fldCharType="separate"/>
      </w:r>
      <w:r w:rsidR="00424497" w:rsidRPr="00EF6D4D">
        <w:rPr>
          <w:rFonts w:ascii="Times New Roman" w:hAnsi="Times New Roman" w:cs="Times New Roman"/>
          <w:noProof/>
          <w:color w:val="auto"/>
          <w:szCs w:val="22"/>
        </w:rPr>
        <w:t>20</w:t>
      </w:r>
      <w:r w:rsidRPr="00EF6D4D">
        <w:rPr>
          <w:rFonts w:ascii="Times New Roman" w:hAnsi="Times New Roman" w:cs="Times New Roman"/>
          <w:color w:val="auto"/>
          <w:szCs w:val="22"/>
        </w:rPr>
        <w:fldChar w:fldCharType="end"/>
      </w:r>
      <w:r w:rsidRPr="00EF6D4D">
        <w:rPr>
          <w:rFonts w:ascii="Times New Roman" w:hAnsi="Times New Roman" w:cs="Times New Roman"/>
          <w:color w:val="auto"/>
          <w:szCs w:val="22"/>
        </w:rPr>
        <w:t>:</w:t>
      </w:r>
      <w:r w:rsidRPr="00EF6D4D">
        <w:rPr>
          <w:rFonts w:ascii="Times New Roman" w:eastAsia="MS Mincho" w:hAnsi="Times New Roman" w:cs="Times New Roman"/>
          <w:color w:val="auto"/>
          <w:szCs w:val="22"/>
        </w:rPr>
        <w:t xml:space="preserve"> </w:t>
      </w:r>
      <w:r w:rsidR="00957E3E" w:rsidRPr="00EF6D4D">
        <w:rPr>
          <w:rFonts w:ascii="Times New Roman" w:hAnsi="Times New Roman" w:cs="Times New Roman"/>
          <w:color w:val="auto"/>
          <w:szCs w:val="22"/>
        </w:rPr>
        <w:t xml:space="preserve">Effects voltage unbalance </w:t>
      </w:r>
      <w:r w:rsidR="00B435EB" w:rsidRPr="00EF6D4D">
        <w:rPr>
          <w:rFonts w:ascii="Times New Roman" w:hAnsi="Times New Roman" w:cs="Times New Roman"/>
          <w:color w:val="auto"/>
          <w:szCs w:val="22"/>
        </w:rPr>
        <w:t>DFIG</w:t>
      </w:r>
      <w:r w:rsidR="00957E3E" w:rsidRPr="00EF6D4D">
        <w:rPr>
          <w:rFonts w:ascii="Times New Roman" w:hAnsi="Times New Roman" w:cs="Times New Roman"/>
          <w:color w:val="auto"/>
          <w:szCs w:val="22"/>
        </w:rPr>
        <w:t xml:space="preserve"> </w:t>
      </w:r>
      <w:r w:rsidR="00EC20F7" w:rsidRPr="00EF6D4D">
        <w:rPr>
          <w:rFonts w:ascii="Times New Roman" w:hAnsi="Times New Roman" w:cs="Times New Roman"/>
          <w:color w:val="auto"/>
          <w:szCs w:val="22"/>
        </w:rPr>
        <w:t>(</w:t>
      </w:r>
      <w:r w:rsidR="00957E3E" w:rsidRPr="00EF6D4D">
        <w:rPr>
          <w:rFonts w:ascii="Times New Roman" w:hAnsi="Times New Roman" w:cs="Times New Roman"/>
          <w:color w:val="auto"/>
          <w:szCs w:val="22"/>
        </w:rPr>
        <w:t xml:space="preserve">a) Stator current </w:t>
      </w:r>
      <w:r w:rsidR="00EC20F7" w:rsidRPr="00EF6D4D">
        <w:rPr>
          <w:rFonts w:ascii="Times New Roman" w:hAnsi="Times New Roman" w:cs="Times New Roman"/>
          <w:color w:val="auto"/>
          <w:szCs w:val="22"/>
        </w:rPr>
        <w:t>(</w:t>
      </w:r>
      <w:proofErr w:type="spellStart"/>
      <w:r w:rsidR="00B435EB" w:rsidRPr="00EF6D4D">
        <w:rPr>
          <w:rFonts w:ascii="Times New Roman" w:hAnsi="Times New Roman" w:cs="Times New Roman"/>
          <w:color w:val="auto"/>
          <w:szCs w:val="22"/>
        </w:rPr>
        <w:t>p</w:t>
      </w:r>
      <w:r w:rsidR="00957E3E" w:rsidRPr="00EF6D4D">
        <w:rPr>
          <w:rFonts w:ascii="Times New Roman" w:hAnsi="Times New Roman" w:cs="Times New Roman"/>
          <w:color w:val="auto"/>
          <w:szCs w:val="22"/>
        </w:rPr>
        <w:t>.</w:t>
      </w:r>
      <w:r w:rsidR="00B435EB" w:rsidRPr="00EF6D4D">
        <w:rPr>
          <w:rFonts w:ascii="Times New Roman" w:hAnsi="Times New Roman" w:cs="Times New Roman"/>
          <w:color w:val="auto"/>
          <w:szCs w:val="22"/>
        </w:rPr>
        <w:t>u</w:t>
      </w:r>
      <w:proofErr w:type="spellEnd"/>
      <w:r w:rsidR="00957E3E" w:rsidRPr="00EF6D4D">
        <w:rPr>
          <w:rFonts w:ascii="Times New Roman" w:hAnsi="Times New Roman" w:cs="Times New Roman"/>
          <w:color w:val="auto"/>
          <w:szCs w:val="22"/>
        </w:rPr>
        <w:t xml:space="preserve">), </w:t>
      </w:r>
      <w:r w:rsidR="00EC20F7" w:rsidRPr="00EF6D4D">
        <w:rPr>
          <w:rFonts w:ascii="Times New Roman" w:hAnsi="Times New Roman" w:cs="Times New Roman"/>
          <w:color w:val="auto"/>
          <w:szCs w:val="22"/>
        </w:rPr>
        <w:t>(</w:t>
      </w:r>
      <w:r w:rsidR="00957E3E" w:rsidRPr="00EF6D4D">
        <w:rPr>
          <w:rFonts w:ascii="Times New Roman" w:hAnsi="Times New Roman" w:cs="Times New Roman"/>
          <w:color w:val="auto"/>
          <w:szCs w:val="22"/>
        </w:rPr>
        <w:t xml:space="preserve">b) Rotor current </w:t>
      </w:r>
      <w:r w:rsidR="00EC20F7" w:rsidRPr="00EF6D4D">
        <w:rPr>
          <w:rFonts w:ascii="Times New Roman" w:hAnsi="Times New Roman" w:cs="Times New Roman"/>
          <w:color w:val="auto"/>
          <w:szCs w:val="22"/>
        </w:rPr>
        <w:t>(</w:t>
      </w:r>
      <w:proofErr w:type="spellStart"/>
      <w:r w:rsidR="00B435EB" w:rsidRPr="00EF6D4D">
        <w:rPr>
          <w:rFonts w:ascii="Times New Roman" w:hAnsi="Times New Roman" w:cs="Times New Roman"/>
          <w:color w:val="auto"/>
          <w:szCs w:val="22"/>
        </w:rPr>
        <w:t>p</w:t>
      </w:r>
      <w:r w:rsidR="00957E3E" w:rsidRPr="00EF6D4D">
        <w:rPr>
          <w:rFonts w:ascii="Times New Roman" w:hAnsi="Times New Roman" w:cs="Times New Roman"/>
          <w:color w:val="auto"/>
          <w:szCs w:val="22"/>
        </w:rPr>
        <w:t>.</w:t>
      </w:r>
      <w:r w:rsidR="00B435EB" w:rsidRPr="00EF6D4D">
        <w:rPr>
          <w:rFonts w:ascii="Times New Roman" w:hAnsi="Times New Roman" w:cs="Times New Roman"/>
          <w:color w:val="auto"/>
          <w:szCs w:val="22"/>
        </w:rPr>
        <w:t>u</w:t>
      </w:r>
      <w:proofErr w:type="spellEnd"/>
      <w:r w:rsidR="00957E3E" w:rsidRPr="00EF6D4D">
        <w:rPr>
          <w:rFonts w:ascii="Times New Roman" w:hAnsi="Times New Roman" w:cs="Times New Roman"/>
          <w:color w:val="auto"/>
          <w:szCs w:val="22"/>
        </w:rPr>
        <w:t xml:space="preserve">). </w:t>
      </w:r>
      <w:r w:rsidR="00EC20F7" w:rsidRPr="00EF6D4D">
        <w:rPr>
          <w:rFonts w:ascii="Times New Roman" w:hAnsi="Times New Roman" w:cs="Times New Roman"/>
          <w:color w:val="auto"/>
          <w:szCs w:val="22"/>
        </w:rPr>
        <w:t>(</w:t>
      </w:r>
      <w:r w:rsidR="00957E3E" w:rsidRPr="00EF6D4D">
        <w:rPr>
          <w:rFonts w:ascii="Times New Roman" w:hAnsi="Times New Roman" w:cs="Times New Roman"/>
          <w:color w:val="auto"/>
          <w:szCs w:val="22"/>
        </w:rPr>
        <w:t xml:space="preserve">c) Electromagnetic torque </w:t>
      </w:r>
      <w:r w:rsidR="00EC20F7" w:rsidRPr="00EF6D4D">
        <w:rPr>
          <w:rFonts w:ascii="Times New Roman" w:hAnsi="Times New Roman" w:cs="Times New Roman"/>
          <w:color w:val="auto"/>
          <w:szCs w:val="22"/>
        </w:rPr>
        <w:t>(</w:t>
      </w:r>
      <w:proofErr w:type="spellStart"/>
      <w:r w:rsidR="00957E3E" w:rsidRPr="00EF6D4D">
        <w:rPr>
          <w:rFonts w:ascii="Times New Roman" w:hAnsi="Times New Roman" w:cs="Times New Roman"/>
          <w:color w:val="auto"/>
          <w:szCs w:val="22"/>
        </w:rPr>
        <w:t>N.m</w:t>
      </w:r>
      <w:proofErr w:type="spellEnd"/>
      <w:r w:rsidR="00957E3E" w:rsidRPr="00EF6D4D">
        <w:rPr>
          <w:rFonts w:ascii="Times New Roman" w:hAnsi="Times New Roman" w:cs="Times New Roman"/>
          <w:color w:val="auto"/>
          <w:szCs w:val="22"/>
        </w:rPr>
        <w:t xml:space="preserve">). </w:t>
      </w:r>
      <w:r w:rsidR="00EC20F7" w:rsidRPr="00EF6D4D">
        <w:rPr>
          <w:rFonts w:ascii="Times New Roman" w:hAnsi="Times New Roman" w:cs="Times New Roman"/>
          <w:color w:val="auto"/>
          <w:szCs w:val="22"/>
        </w:rPr>
        <w:t>(</w:t>
      </w:r>
      <w:r w:rsidR="00957E3E" w:rsidRPr="00EF6D4D">
        <w:rPr>
          <w:rFonts w:ascii="Times New Roman" w:hAnsi="Times New Roman" w:cs="Times New Roman"/>
          <w:color w:val="auto"/>
          <w:szCs w:val="22"/>
        </w:rPr>
        <w:t xml:space="preserve">c) </w:t>
      </w:r>
      <w:proofErr w:type="spellStart"/>
      <w:r w:rsidR="00957E3E" w:rsidRPr="00EF6D4D">
        <w:rPr>
          <w:rFonts w:ascii="Times New Roman" w:hAnsi="Times New Roman" w:cs="Times New Roman"/>
          <w:color w:val="auto"/>
          <w:szCs w:val="22"/>
        </w:rPr>
        <w:t>Vdc</w:t>
      </w:r>
      <w:proofErr w:type="spellEnd"/>
      <w:r w:rsidR="00957E3E" w:rsidRPr="00EF6D4D">
        <w:rPr>
          <w:rFonts w:ascii="Times New Roman" w:hAnsi="Times New Roman" w:cs="Times New Roman"/>
          <w:color w:val="auto"/>
          <w:szCs w:val="22"/>
        </w:rPr>
        <w:t xml:space="preserve"> link </w:t>
      </w:r>
      <w:r w:rsidR="00EC20F7" w:rsidRPr="00EF6D4D">
        <w:rPr>
          <w:rFonts w:ascii="Times New Roman" w:hAnsi="Times New Roman" w:cs="Times New Roman"/>
          <w:color w:val="auto"/>
          <w:szCs w:val="22"/>
        </w:rPr>
        <w:t>(</w:t>
      </w:r>
      <w:proofErr w:type="spellStart"/>
      <w:r w:rsidR="00B435EB" w:rsidRPr="00EF6D4D">
        <w:rPr>
          <w:rFonts w:ascii="Times New Roman" w:hAnsi="Times New Roman" w:cs="Times New Roman"/>
          <w:color w:val="auto"/>
          <w:szCs w:val="22"/>
        </w:rPr>
        <w:t>p</w:t>
      </w:r>
      <w:r w:rsidR="00957E3E" w:rsidRPr="00EF6D4D">
        <w:rPr>
          <w:rFonts w:ascii="Times New Roman" w:hAnsi="Times New Roman" w:cs="Times New Roman"/>
          <w:color w:val="auto"/>
          <w:szCs w:val="22"/>
        </w:rPr>
        <w:t>.</w:t>
      </w:r>
      <w:r w:rsidR="00B435EB" w:rsidRPr="00EF6D4D">
        <w:rPr>
          <w:rFonts w:ascii="Times New Roman" w:hAnsi="Times New Roman" w:cs="Times New Roman"/>
          <w:color w:val="auto"/>
          <w:szCs w:val="22"/>
        </w:rPr>
        <w:t>u</w:t>
      </w:r>
      <w:proofErr w:type="spellEnd"/>
      <w:r w:rsidR="00957E3E" w:rsidRPr="00EF6D4D">
        <w:rPr>
          <w:rFonts w:ascii="Times New Roman" w:hAnsi="Times New Roman" w:cs="Times New Roman"/>
          <w:color w:val="auto"/>
          <w:szCs w:val="22"/>
        </w:rPr>
        <w:t>)</w:t>
      </w:r>
      <w:bookmarkEnd w:id="394"/>
      <w:r w:rsidR="00FE122B" w:rsidRPr="00EF6D4D">
        <w:rPr>
          <w:rFonts w:ascii="Times New Roman" w:hAnsi="Times New Roman" w:cs="Times New Roman"/>
          <w:color w:val="auto"/>
          <w:szCs w:val="22"/>
        </w:rPr>
        <w:t>.</w:t>
      </w:r>
      <w:r w:rsidR="007D7F1B" w:rsidRPr="00EF6D4D">
        <w:rPr>
          <w:rFonts w:ascii="Times New Roman" w:hAnsi="Times New Roman" w:cs="Times New Roman"/>
          <w:color w:val="auto"/>
          <w:szCs w:val="22"/>
        </w:rPr>
        <w:t xml:space="preserve"> X-axis is the</w:t>
      </w:r>
      <w:r w:rsidR="00FE122B" w:rsidRPr="00EF6D4D">
        <w:rPr>
          <w:rFonts w:ascii="Times New Roman" w:hAnsi="Times New Roman" w:cs="Times New Roman"/>
          <w:color w:val="auto"/>
          <w:szCs w:val="22"/>
        </w:rPr>
        <w:t xml:space="preserve"> </w:t>
      </w:r>
      <w:r w:rsidR="007D7F1B" w:rsidRPr="00EF6D4D">
        <w:rPr>
          <w:rFonts w:ascii="Times New Roman" w:hAnsi="Times New Roman" w:cs="Times New Roman"/>
          <w:color w:val="auto"/>
          <w:szCs w:val="22"/>
        </w:rPr>
        <w:t>t</w:t>
      </w:r>
      <w:r w:rsidR="00FE122B" w:rsidRPr="00EF6D4D">
        <w:rPr>
          <w:rFonts w:ascii="Times New Roman" w:hAnsi="Times New Roman" w:cs="Times New Roman"/>
          <w:color w:val="auto"/>
          <w:szCs w:val="22"/>
        </w:rPr>
        <w:t>ime in seconds.</w:t>
      </w:r>
      <w:bookmarkEnd w:id="395"/>
    </w:p>
    <w:p w14:paraId="4CE471EE" w14:textId="7FA41FCB" w:rsidR="007D7F1B" w:rsidRDefault="007D7F1B" w:rsidP="00321F3B">
      <w:pPr>
        <w:pStyle w:val="Normal1"/>
        <w:spacing w:line="240" w:lineRule="auto"/>
        <w:rPr>
          <w:rFonts w:ascii="Times New Roman" w:hAnsi="Times New Roman" w:cs="Times New Roman"/>
          <w:color w:val="auto"/>
          <w:sz w:val="24"/>
          <w:szCs w:val="24"/>
        </w:rPr>
      </w:pPr>
    </w:p>
    <w:p w14:paraId="5664AD4D" w14:textId="6F5934DE" w:rsidR="00321F3B" w:rsidRDefault="00321F3B" w:rsidP="00321F3B">
      <w:pPr>
        <w:pStyle w:val="Normal1"/>
        <w:spacing w:line="240" w:lineRule="auto"/>
        <w:rPr>
          <w:rFonts w:ascii="Times New Roman" w:hAnsi="Times New Roman" w:cs="Times New Roman"/>
          <w:color w:val="auto"/>
          <w:sz w:val="24"/>
          <w:szCs w:val="24"/>
        </w:rPr>
      </w:pPr>
    </w:p>
    <w:p w14:paraId="4C4E16F1" w14:textId="6AD303C6" w:rsidR="00321F3B" w:rsidRDefault="00321F3B" w:rsidP="00321F3B">
      <w:pPr>
        <w:pStyle w:val="Normal1"/>
        <w:spacing w:line="240" w:lineRule="auto"/>
        <w:rPr>
          <w:rFonts w:ascii="Times New Roman" w:hAnsi="Times New Roman" w:cs="Times New Roman"/>
          <w:color w:val="auto"/>
          <w:sz w:val="24"/>
          <w:szCs w:val="24"/>
        </w:rPr>
      </w:pPr>
    </w:p>
    <w:p w14:paraId="3C44B62C" w14:textId="330D778C" w:rsidR="00321F3B" w:rsidRDefault="00321F3B" w:rsidP="00321F3B">
      <w:pPr>
        <w:pStyle w:val="Normal1"/>
        <w:spacing w:line="240" w:lineRule="auto"/>
        <w:rPr>
          <w:rFonts w:ascii="Times New Roman" w:hAnsi="Times New Roman" w:cs="Times New Roman"/>
          <w:color w:val="auto"/>
          <w:sz w:val="24"/>
          <w:szCs w:val="24"/>
        </w:rPr>
      </w:pPr>
    </w:p>
    <w:p w14:paraId="26B00D3A" w14:textId="4AF83BF7" w:rsidR="00321F3B" w:rsidRDefault="00321F3B" w:rsidP="00321F3B">
      <w:pPr>
        <w:pStyle w:val="Normal1"/>
        <w:spacing w:line="240" w:lineRule="auto"/>
        <w:rPr>
          <w:rFonts w:ascii="Times New Roman" w:hAnsi="Times New Roman" w:cs="Times New Roman"/>
          <w:color w:val="auto"/>
          <w:sz w:val="24"/>
          <w:szCs w:val="24"/>
        </w:rPr>
      </w:pPr>
    </w:p>
    <w:p w14:paraId="30216107" w14:textId="0B940B69" w:rsidR="00321F3B" w:rsidRDefault="00321F3B" w:rsidP="00321F3B">
      <w:pPr>
        <w:pStyle w:val="Normal1"/>
        <w:spacing w:line="240" w:lineRule="auto"/>
        <w:rPr>
          <w:rFonts w:ascii="Times New Roman" w:hAnsi="Times New Roman" w:cs="Times New Roman"/>
          <w:color w:val="auto"/>
          <w:sz w:val="24"/>
          <w:szCs w:val="24"/>
        </w:rPr>
      </w:pPr>
    </w:p>
    <w:p w14:paraId="498661A8" w14:textId="435D51CF" w:rsidR="00321F3B" w:rsidRDefault="00321F3B" w:rsidP="00321F3B">
      <w:pPr>
        <w:pStyle w:val="Normal1"/>
        <w:spacing w:line="240" w:lineRule="auto"/>
        <w:rPr>
          <w:rFonts w:ascii="Times New Roman" w:hAnsi="Times New Roman" w:cs="Times New Roman"/>
          <w:color w:val="auto"/>
          <w:sz w:val="24"/>
          <w:szCs w:val="24"/>
        </w:rPr>
      </w:pPr>
    </w:p>
    <w:p w14:paraId="6E183BA0" w14:textId="32B469A1" w:rsidR="00321F3B" w:rsidRDefault="00321F3B" w:rsidP="00321F3B">
      <w:pPr>
        <w:pStyle w:val="Normal1"/>
        <w:spacing w:line="240" w:lineRule="auto"/>
        <w:rPr>
          <w:rFonts w:ascii="Times New Roman" w:hAnsi="Times New Roman" w:cs="Times New Roman"/>
          <w:color w:val="auto"/>
          <w:sz w:val="24"/>
          <w:szCs w:val="24"/>
        </w:rPr>
      </w:pPr>
    </w:p>
    <w:p w14:paraId="4E450CBF" w14:textId="4A06CB43" w:rsidR="00321F3B" w:rsidRDefault="00321F3B" w:rsidP="00321F3B">
      <w:pPr>
        <w:pStyle w:val="Normal1"/>
        <w:spacing w:line="240" w:lineRule="auto"/>
        <w:rPr>
          <w:rFonts w:ascii="Times New Roman" w:hAnsi="Times New Roman" w:cs="Times New Roman"/>
          <w:color w:val="auto"/>
          <w:sz w:val="24"/>
          <w:szCs w:val="24"/>
        </w:rPr>
      </w:pPr>
    </w:p>
    <w:p w14:paraId="01B094F2" w14:textId="6E4EC5F4" w:rsidR="00321F3B" w:rsidRDefault="00321F3B" w:rsidP="00321F3B">
      <w:pPr>
        <w:pStyle w:val="Normal1"/>
        <w:spacing w:line="240" w:lineRule="auto"/>
        <w:rPr>
          <w:rFonts w:ascii="Times New Roman" w:hAnsi="Times New Roman" w:cs="Times New Roman"/>
          <w:color w:val="auto"/>
          <w:sz w:val="24"/>
          <w:szCs w:val="24"/>
        </w:rPr>
      </w:pPr>
    </w:p>
    <w:p w14:paraId="05C84F6F" w14:textId="57FD30AE" w:rsidR="00321F3B" w:rsidRDefault="00321F3B" w:rsidP="00321F3B">
      <w:pPr>
        <w:pStyle w:val="Normal1"/>
        <w:spacing w:line="240" w:lineRule="auto"/>
        <w:rPr>
          <w:rFonts w:ascii="Times New Roman" w:hAnsi="Times New Roman" w:cs="Times New Roman"/>
          <w:color w:val="auto"/>
          <w:sz w:val="24"/>
          <w:szCs w:val="24"/>
        </w:rPr>
      </w:pPr>
    </w:p>
    <w:p w14:paraId="2D43FB0E" w14:textId="240322D3" w:rsidR="00321F3B" w:rsidRDefault="00321F3B" w:rsidP="00321F3B">
      <w:pPr>
        <w:pStyle w:val="Normal1"/>
        <w:spacing w:line="240" w:lineRule="auto"/>
        <w:rPr>
          <w:rFonts w:ascii="Times New Roman" w:hAnsi="Times New Roman" w:cs="Times New Roman"/>
          <w:color w:val="auto"/>
          <w:sz w:val="24"/>
          <w:szCs w:val="24"/>
        </w:rPr>
      </w:pPr>
    </w:p>
    <w:p w14:paraId="275BD138" w14:textId="08761FA6" w:rsidR="00321F3B" w:rsidRDefault="00321F3B" w:rsidP="00321F3B">
      <w:pPr>
        <w:pStyle w:val="Normal1"/>
        <w:spacing w:line="240" w:lineRule="auto"/>
        <w:rPr>
          <w:rFonts w:ascii="Times New Roman" w:hAnsi="Times New Roman" w:cs="Times New Roman"/>
          <w:color w:val="auto"/>
          <w:sz w:val="24"/>
          <w:szCs w:val="24"/>
        </w:rPr>
      </w:pPr>
    </w:p>
    <w:p w14:paraId="36A8CFAA" w14:textId="77777777" w:rsidR="00321F3B" w:rsidRPr="00EF719E" w:rsidRDefault="00321F3B" w:rsidP="00321F3B">
      <w:pPr>
        <w:pStyle w:val="Normal1"/>
        <w:spacing w:line="240" w:lineRule="auto"/>
        <w:rPr>
          <w:rFonts w:ascii="Times New Roman" w:hAnsi="Times New Roman" w:cs="Times New Roman"/>
          <w:color w:val="auto"/>
          <w:sz w:val="24"/>
          <w:szCs w:val="24"/>
        </w:rPr>
      </w:pPr>
    </w:p>
    <w:p w14:paraId="311D0DDA" w14:textId="77777777" w:rsidR="00957E3E" w:rsidRPr="00EF719E" w:rsidRDefault="00957E3E" w:rsidP="007D7F1B">
      <w:pPr>
        <w:pStyle w:val="Normal1"/>
        <w:spacing w:before="720" w:after="720" w:line="240" w:lineRule="auto"/>
        <w:jc w:val="center"/>
        <w:rPr>
          <w:rFonts w:ascii="Times New Roman" w:hAnsi="Times New Roman" w:cs="Times New Roman"/>
          <w:i/>
          <w:color w:val="auto"/>
          <w:sz w:val="24"/>
          <w:szCs w:val="24"/>
        </w:rPr>
      </w:pPr>
      <w:r w:rsidRPr="00EF719E">
        <w:rPr>
          <w:rFonts w:ascii="Times New Roman" w:hAnsi="Times New Roman" w:cs="Times New Roman"/>
          <w:noProof/>
          <w:sz w:val="24"/>
          <w:szCs w:val="24"/>
        </w:rPr>
        <w:drawing>
          <wp:inline distT="0" distB="0" distL="0" distR="0" wp14:anchorId="331648E4" wp14:editId="78F715F6">
            <wp:extent cx="5023860" cy="2188277"/>
            <wp:effectExtent l="0" t="0" r="5715"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066167" cy="2206705"/>
                    </a:xfrm>
                    <a:prstGeom prst="rect">
                      <a:avLst/>
                    </a:prstGeom>
                  </pic:spPr>
                </pic:pic>
              </a:graphicData>
            </a:graphic>
          </wp:inline>
        </w:drawing>
      </w:r>
    </w:p>
    <w:p w14:paraId="42A92755" w14:textId="2B6037D4" w:rsidR="00957E3E" w:rsidRPr="00EF6D4D" w:rsidRDefault="00723F92" w:rsidP="008C2D0C">
      <w:pPr>
        <w:pStyle w:val="Normal1"/>
        <w:spacing w:line="240" w:lineRule="auto"/>
        <w:jc w:val="center"/>
        <w:rPr>
          <w:rFonts w:ascii="Times New Roman" w:hAnsi="Times New Roman" w:cs="Times New Roman"/>
          <w:color w:val="auto"/>
          <w:szCs w:val="22"/>
        </w:rPr>
      </w:pPr>
      <w:bookmarkStart w:id="396" w:name="_Toc125019529"/>
      <w:bookmarkStart w:id="397" w:name="_Toc129009424"/>
      <w:r w:rsidRPr="00EF6D4D">
        <w:rPr>
          <w:rFonts w:ascii="Times New Roman" w:hAnsi="Times New Roman" w:cs="Times New Roman"/>
          <w:color w:val="auto"/>
          <w:szCs w:val="22"/>
        </w:rPr>
        <w:t xml:space="preserve">Figure </w:t>
      </w:r>
      <w:r w:rsidRPr="00EF6D4D">
        <w:rPr>
          <w:rFonts w:ascii="Times New Roman" w:hAnsi="Times New Roman" w:cs="Times New Roman"/>
          <w:color w:val="auto"/>
          <w:szCs w:val="22"/>
        </w:rPr>
        <w:fldChar w:fldCharType="begin"/>
      </w:r>
      <w:r w:rsidRPr="00EF6D4D">
        <w:rPr>
          <w:rFonts w:ascii="Times New Roman" w:hAnsi="Times New Roman" w:cs="Times New Roman"/>
          <w:color w:val="auto"/>
          <w:szCs w:val="22"/>
        </w:rPr>
        <w:instrText xml:space="preserve"> STYLEREF 1 \s </w:instrText>
      </w:r>
      <w:r w:rsidRPr="00EF6D4D">
        <w:rPr>
          <w:rFonts w:ascii="Times New Roman" w:hAnsi="Times New Roman" w:cs="Times New Roman"/>
          <w:color w:val="auto"/>
          <w:szCs w:val="22"/>
        </w:rPr>
        <w:fldChar w:fldCharType="separate"/>
      </w:r>
      <w:r w:rsidR="00424497" w:rsidRPr="00EF6D4D">
        <w:rPr>
          <w:rFonts w:ascii="Times New Roman" w:hAnsi="Times New Roman" w:cs="Times New Roman"/>
          <w:noProof/>
          <w:color w:val="auto"/>
          <w:szCs w:val="22"/>
        </w:rPr>
        <w:t>4</w:t>
      </w:r>
      <w:r w:rsidRPr="00EF6D4D">
        <w:rPr>
          <w:rFonts w:ascii="Times New Roman" w:hAnsi="Times New Roman" w:cs="Times New Roman"/>
          <w:color w:val="auto"/>
          <w:szCs w:val="22"/>
        </w:rPr>
        <w:fldChar w:fldCharType="end"/>
      </w:r>
      <w:r w:rsidRPr="00EF6D4D">
        <w:rPr>
          <w:rFonts w:ascii="Times New Roman" w:hAnsi="Times New Roman" w:cs="Times New Roman"/>
          <w:color w:val="auto"/>
          <w:szCs w:val="22"/>
        </w:rPr>
        <w:t>.</w:t>
      </w:r>
      <w:r w:rsidRPr="00EF6D4D">
        <w:rPr>
          <w:rFonts w:ascii="Times New Roman" w:hAnsi="Times New Roman" w:cs="Times New Roman"/>
          <w:color w:val="auto"/>
          <w:szCs w:val="22"/>
        </w:rPr>
        <w:fldChar w:fldCharType="begin"/>
      </w:r>
      <w:r w:rsidRPr="00EF6D4D">
        <w:rPr>
          <w:rFonts w:ascii="Times New Roman" w:hAnsi="Times New Roman" w:cs="Times New Roman"/>
          <w:color w:val="auto"/>
          <w:szCs w:val="22"/>
        </w:rPr>
        <w:instrText xml:space="preserve"> SEQ Figure \* ARABIC \s 1 </w:instrText>
      </w:r>
      <w:r w:rsidRPr="00EF6D4D">
        <w:rPr>
          <w:rFonts w:ascii="Times New Roman" w:hAnsi="Times New Roman" w:cs="Times New Roman"/>
          <w:color w:val="auto"/>
          <w:szCs w:val="22"/>
        </w:rPr>
        <w:fldChar w:fldCharType="separate"/>
      </w:r>
      <w:r w:rsidR="00424497" w:rsidRPr="00EF6D4D">
        <w:rPr>
          <w:rFonts w:ascii="Times New Roman" w:hAnsi="Times New Roman" w:cs="Times New Roman"/>
          <w:noProof/>
          <w:color w:val="auto"/>
          <w:szCs w:val="22"/>
        </w:rPr>
        <w:t>21</w:t>
      </w:r>
      <w:r w:rsidRPr="00EF6D4D">
        <w:rPr>
          <w:rFonts w:ascii="Times New Roman" w:hAnsi="Times New Roman" w:cs="Times New Roman"/>
          <w:color w:val="auto"/>
          <w:szCs w:val="22"/>
        </w:rPr>
        <w:fldChar w:fldCharType="end"/>
      </w:r>
      <w:r w:rsidRPr="00EF6D4D">
        <w:rPr>
          <w:rFonts w:ascii="Times New Roman" w:hAnsi="Times New Roman" w:cs="Times New Roman"/>
          <w:color w:val="auto"/>
          <w:szCs w:val="22"/>
        </w:rPr>
        <w:t>:</w:t>
      </w:r>
      <w:r w:rsidRPr="00EF6D4D">
        <w:rPr>
          <w:rFonts w:ascii="Times New Roman" w:eastAsia="MS Mincho" w:hAnsi="Times New Roman" w:cs="Times New Roman"/>
          <w:color w:val="auto"/>
          <w:szCs w:val="22"/>
        </w:rPr>
        <w:t xml:space="preserve"> </w:t>
      </w:r>
      <w:r w:rsidR="00957E3E" w:rsidRPr="00EF6D4D">
        <w:rPr>
          <w:rFonts w:ascii="Times New Roman" w:hAnsi="Times New Roman" w:cs="Times New Roman"/>
          <w:color w:val="auto"/>
          <w:szCs w:val="22"/>
        </w:rPr>
        <w:t xml:space="preserve">Steady state stator and rotor flux after </w:t>
      </w:r>
      <w:r w:rsidR="00EC20F7" w:rsidRPr="00EF6D4D">
        <w:rPr>
          <w:rFonts w:ascii="Times New Roman" w:hAnsi="Times New Roman" w:cs="Times New Roman"/>
          <w:color w:val="auto"/>
          <w:szCs w:val="22"/>
        </w:rPr>
        <w:t>(</w:t>
      </w:r>
      <w:r w:rsidR="00957E3E" w:rsidRPr="00EF6D4D">
        <w:rPr>
          <w:rFonts w:ascii="Times New Roman" w:hAnsi="Times New Roman" w:cs="Times New Roman"/>
          <w:color w:val="auto"/>
          <w:szCs w:val="22"/>
        </w:rPr>
        <w:t xml:space="preserve">red line) and before </w:t>
      </w:r>
      <w:r w:rsidR="00EC20F7" w:rsidRPr="00EF6D4D">
        <w:rPr>
          <w:rFonts w:ascii="Times New Roman" w:hAnsi="Times New Roman" w:cs="Times New Roman"/>
          <w:color w:val="auto"/>
          <w:szCs w:val="22"/>
        </w:rPr>
        <w:t>(</w:t>
      </w:r>
      <w:r w:rsidR="00957E3E" w:rsidRPr="00EF6D4D">
        <w:rPr>
          <w:rFonts w:ascii="Times New Roman" w:hAnsi="Times New Roman" w:cs="Times New Roman"/>
          <w:color w:val="auto"/>
          <w:szCs w:val="22"/>
        </w:rPr>
        <w:t>black line) 2% grid voltage imbalance.</w:t>
      </w:r>
      <w:bookmarkEnd w:id="396"/>
      <w:bookmarkEnd w:id="397"/>
    </w:p>
    <w:p w14:paraId="76AECD1C" w14:textId="2BD8FA6D" w:rsidR="008C2D0C" w:rsidRPr="00EF719E" w:rsidRDefault="008C2D0C" w:rsidP="008C2D0C">
      <w:pPr>
        <w:pStyle w:val="Normal1"/>
        <w:spacing w:line="240" w:lineRule="auto"/>
        <w:jc w:val="center"/>
        <w:rPr>
          <w:rFonts w:ascii="Times New Roman" w:hAnsi="Times New Roman" w:cs="Times New Roman"/>
          <w:color w:val="auto"/>
          <w:sz w:val="24"/>
          <w:szCs w:val="24"/>
        </w:rPr>
      </w:pPr>
    </w:p>
    <w:p w14:paraId="3E0BF453" w14:textId="6BA8F97E" w:rsidR="008C2D0C" w:rsidRPr="00EF719E" w:rsidRDefault="008C2D0C" w:rsidP="008C2D0C">
      <w:pPr>
        <w:pStyle w:val="Normal1"/>
        <w:spacing w:line="240" w:lineRule="auto"/>
        <w:jc w:val="center"/>
        <w:rPr>
          <w:rFonts w:ascii="Times New Roman" w:hAnsi="Times New Roman" w:cs="Times New Roman"/>
          <w:color w:val="auto"/>
          <w:sz w:val="24"/>
          <w:szCs w:val="24"/>
        </w:rPr>
      </w:pPr>
    </w:p>
    <w:p w14:paraId="4C783721" w14:textId="3AE7DD9B" w:rsidR="008C2D0C" w:rsidRPr="00EF719E" w:rsidRDefault="008C2D0C" w:rsidP="008C2D0C">
      <w:pPr>
        <w:pStyle w:val="Normal1"/>
        <w:spacing w:line="240" w:lineRule="auto"/>
        <w:jc w:val="center"/>
        <w:rPr>
          <w:rFonts w:ascii="Times New Roman" w:hAnsi="Times New Roman" w:cs="Times New Roman"/>
          <w:color w:val="auto"/>
          <w:sz w:val="24"/>
          <w:szCs w:val="24"/>
        </w:rPr>
      </w:pPr>
    </w:p>
    <w:p w14:paraId="3C8FF8BC" w14:textId="7A461EF5" w:rsidR="008C2D0C" w:rsidRPr="00EF719E" w:rsidRDefault="008C2D0C" w:rsidP="006D783A">
      <w:pPr>
        <w:pStyle w:val="Normal1"/>
        <w:spacing w:line="240" w:lineRule="auto"/>
        <w:rPr>
          <w:rFonts w:ascii="Times New Roman" w:hAnsi="Times New Roman" w:cs="Times New Roman"/>
          <w:color w:val="auto"/>
          <w:sz w:val="24"/>
          <w:szCs w:val="24"/>
        </w:rPr>
      </w:pPr>
    </w:p>
    <w:p w14:paraId="6F1E94F6" w14:textId="03459A3B" w:rsidR="008C2D0C" w:rsidRPr="00EF719E" w:rsidRDefault="008C2D0C" w:rsidP="008C2D0C">
      <w:pPr>
        <w:pStyle w:val="Normal1"/>
        <w:spacing w:line="240" w:lineRule="auto"/>
        <w:jc w:val="center"/>
        <w:rPr>
          <w:rFonts w:ascii="Times New Roman" w:hAnsi="Times New Roman" w:cs="Times New Roman"/>
          <w:color w:val="auto"/>
          <w:sz w:val="24"/>
          <w:szCs w:val="24"/>
        </w:rPr>
      </w:pPr>
    </w:p>
    <w:p w14:paraId="203A7C76" w14:textId="7EC58917" w:rsidR="008C2D0C" w:rsidRPr="00EF719E" w:rsidRDefault="008C2D0C" w:rsidP="008C2D0C">
      <w:pPr>
        <w:pStyle w:val="Normal1"/>
        <w:spacing w:line="240" w:lineRule="auto"/>
        <w:jc w:val="center"/>
        <w:rPr>
          <w:rFonts w:ascii="Times New Roman" w:hAnsi="Times New Roman" w:cs="Times New Roman"/>
          <w:color w:val="auto"/>
          <w:sz w:val="24"/>
          <w:szCs w:val="24"/>
        </w:rPr>
      </w:pPr>
    </w:p>
    <w:p w14:paraId="7B294079" w14:textId="0533749E" w:rsidR="008C2D0C" w:rsidRDefault="008C2D0C" w:rsidP="008C2D0C">
      <w:pPr>
        <w:pStyle w:val="Normal1"/>
        <w:spacing w:line="240" w:lineRule="auto"/>
        <w:jc w:val="center"/>
        <w:rPr>
          <w:rFonts w:ascii="Times New Roman" w:hAnsi="Times New Roman" w:cs="Times New Roman"/>
          <w:sz w:val="24"/>
          <w:szCs w:val="24"/>
        </w:rPr>
      </w:pPr>
    </w:p>
    <w:p w14:paraId="220D8C4B" w14:textId="7CCBEA3D" w:rsidR="00321F3B" w:rsidRDefault="00321F3B" w:rsidP="008C2D0C">
      <w:pPr>
        <w:pStyle w:val="Normal1"/>
        <w:spacing w:line="240" w:lineRule="auto"/>
        <w:jc w:val="center"/>
        <w:rPr>
          <w:rFonts w:ascii="Times New Roman" w:hAnsi="Times New Roman" w:cs="Times New Roman"/>
          <w:sz w:val="24"/>
          <w:szCs w:val="24"/>
        </w:rPr>
      </w:pPr>
    </w:p>
    <w:p w14:paraId="35E633ED" w14:textId="5B62D80C" w:rsidR="00321F3B" w:rsidRDefault="00321F3B" w:rsidP="008C2D0C">
      <w:pPr>
        <w:pStyle w:val="Normal1"/>
        <w:spacing w:line="240" w:lineRule="auto"/>
        <w:jc w:val="center"/>
        <w:rPr>
          <w:rFonts w:ascii="Times New Roman" w:hAnsi="Times New Roman" w:cs="Times New Roman"/>
          <w:sz w:val="24"/>
          <w:szCs w:val="24"/>
        </w:rPr>
      </w:pPr>
    </w:p>
    <w:p w14:paraId="7A07331A" w14:textId="0140581F" w:rsidR="00321F3B" w:rsidRDefault="00321F3B" w:rsidP="008C2D0C">
      <w:pPr>
        <w:pStyle w:val="Normal1"/>
        <w:spacing w:line="240" w:lineRule="auto"/>
        <w:jc w:val="center"/>
        <w:rPr>
          <w:rFonts w:ascii="Times New Roman" w:hAnsi="Times New Roman" w:cs="Times New Roman"/>
          <w:sz w:val="24"/>
          <w:szCs w:val="24"/>
        </w:rPr>
      </w:pPr>
    </w:p>
    <w:p w14:paraId="1C81517D" w14:textId="77777777" w:rsidR="00321F3B" w:rsidRDefault="00321F3B" w:rsidP="008C2D0C">
      <w:pPr>
        <w:pStyle w:val="Normal1"/>
        <w:spacing w:line="240" w:lineRule="auto"/>
        <w:jc w:val="center"/>
        <w:rPr>
          <w:rFonts w:ascii="Times New Roman" w:hAnsi="Times New Roman" w:cs="Times New Roman"/>
          <w:sz w:val="24"/>
          <w:szCs w:val="24"/>
        </w:rPr>
      </w:pPr>
    </w:p>
    <w:p w14:paraId="4860B8AF" w14:textId="77777777" w:rsidR="007D7F1B" w:rsidRPr="00EF719E" w:rsidRDefault="007D7F1B" w:rsidP="007D7F1B">
      <w:pPr>
        <w:pStyle w:val="Normal1"/>
        <w:spacing w:line="240" w:lineRule="auto"/>
        <w:rPr>
          <w:rFonts w:ascii="Times New Roman" w:hAnsi="Times New Roman" w:cs="Times New Roman"/>
          <w:sz w:val="24"/>
          <w:szCs w:val="24"/>
        </w:rPr>
      </w:pPr>
    </w:p>
    <w:p w14:paraId="6E56B820" w14:textId="77777777" w:rsidR="00957E3E" w:rsidRPr="00EF719E" w:rsidRDefault="00957E3E" w:rsidP="007D7F1B">
      <w:pPr>
        <w:pStyle w:val="Normal1"/>
        <w:spacing w:before="720" w:after="720" w:line="360" w:lineRule="auto"/>
        <w:jc w:val="center"/>
        <w:rPr>
          <w:rFonts w:ascii="Times New Roman" w:hAnsi="Times New Roman" w:cs="Times New Roman"/>
          <w:i/>
          <w:color w:val="auto"/>
          <w:sz w:val="24"/>
          <w:szCs w:val="24"/>
        </w:rPr>
      </w:pPr>
      <w:r w:rsidRPr="00EF719E">
        <w:rPr>
          <w:rFonts w:ascii="Times New Roman" w:hAnsi="Times New Roman" w:cs="Times New Roman"/>
          <w:noProof/>
          <w:sz w:val="24"/>
          <w:szCs w:val="24"/>
        </w:rPr>
        <w:drawing>
          <wp:inline distT="0" distB="0" distL="0" distR="0" wp14:anchorId="3A1274FB" wp14:editId="25F1349E">
            <wp:extent cx="5064655" cy="3454400"/>
            <wp:effectExtent l="0" t="0" r="317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109192" cy="3484777"/>
                    </a:xfrm>
                    <a:prstGeom prst="rect">
                      <a:avLst/>
                    </a:prstGeom>
                  </pic:spPr>
                </pic:pic>
              </a:graphicData>
            </a:graphic>
          </wp:inline>
        </w:drawing>
      </w:r>
    </w:p>
    <w:p w14:paraId="0FE29213" w14:textId="17F96207" w:rsidR="00957E3E" w:rsidRPr="00EF6D4D" w:rsidRDefault="00723F92" w:rsidP="00957E3E">
      <w:pPr>
        <w:pStyle w:val="Normal1"/>
        <w:spacing w:line="360" w:lineRule="auto"/>
        <w:jc w:val="center"/>
        <w:rPr>
          <w:rFonts w:ascii="Times New Roman" w:hAnsi="Times New Roman" w:cs="Times New Roman"/>
          <w:szCs w:val="22"/>
        </w:rPr>
      </w:pPr>
      <w:bookmarkStart w:id="398" w:name="_Toc125019530"/>
      <w:bookmarkStart w:id="399" w:name="_Toc129009425"/>
      <w:r w:rsidRPr="00EF6D4D">
        <w:rPr>
          <w:rFonts w:ascii="Times New Roman" w:hAnsi="Times New Roman" w:cs="Times New Roman"/>
          <w:color w:val="auto"/>
          <w:szCs w:val="22"/>
        </w:rPr>
        <w:t xml:space="preserve">Figure </w:t>
      </w:r>
      <w:r w:rsidRPr="00EF6D4D">
        <w:rPr>
          <w:rFonts w:ascii="Times New Roman" w:hAnsi="Times New Roman" w:cs="Times New Roman"/>
          <w:color w:val="auto"/>
          <w:szCs w:val="22"/>
        </w:rPr>
        <w:fldChar w:fldCharType="begin"/>
      </w:r>
      <w:r w:rsidRPr="00EF6D4D">
        <w:rPr>
          <w:rFonts w:ascii="Times New Roman" w:hAnsi="Times New Roman" w:cs="Times New Roman"/>
          <w:color w:val="auto"/>
          <w:szCs w:val="22"/>
        </w:rPr>
        <w:instrText xml:space="preserve"> STYLEREF 1 \s </w:instrText>
      </w:r>
      <w:r w:rsidRPr="00EF6D4D">
        <w:rPr>
          <w:rFonts w:ascii="Times New Roman" w:hAnsi="Times New Roman" w:cs="Times New Roman"/>
          <w:color w:val="auto"/>
          <w:szCs w:val="22"/>
        </w:rPr>
        <w:fldChar w:fldCharType="separate"/>
      </w:r>
      <w:r w:rsidR="00424497" w:rsidRPr="00EF6D4D">
        <w:rPr>
          <w:rFonts w:ascii="Times New Roman" w:hAnsi="Times New Roman" w:cs="Times New Roman"/>
          <w:noProof/>
          <w:color w:val="auto"/>
          <w:szCs w:val="22"/>
        </w:rPr>
        <w:t>4</w:t>
      </w:r>
      <w:r w:rsidRPr="00EF6D4D">
        <w:rPr>
          <w:rFonts w:ascii="Times New Roman" w:hAnsi="Times New Roman" w:cs="Times New Roman"/>
          <w:color w:val="auto"/>
          <w:szCs w:val="22"/>
        </w:rPr>
        <w:fldChar w:fldCharType="end"/>
      </w:r>
      <w:r w:rsidRPr="00EF6D4D">
        <w:rPr>
          <w:rFonts w:ascii="Times New Roman" w:hAnsi="Times New Roman" w:cs="Times New Roman"/>
          <w:color w:val="auto"/>
          <w:szCs w:val="22"/>
        </w:rPr>
        <w:t>.</w:t>
      </w:r>
      <w:r w:rsidRPr="00EF6D4D">
        <w:rPr>
          <w:rFonts w:ascii="Times New Roman" w:hAnsi="Times New Roman" w:cs="Times New Roman"/>
          <w:color w:val="auto"/>
          <w:szCs w:val="22"/>
        </w:rPr>
        <w:fldChar w:fldCharType="begin"/>
      </w:r>
      <w:r w:rsidRPr="00EF6D4D">
        <w:rPr>
          <w:rFonts w:ascii="Times New Roman" w:hAnsi="Times New Roman" w:cs="Times New Roman"/>
          <w:color w:val="auto"/>
          <w:szCs w:val="22"/>
        </w:rPr>
        <w:instrText xml:space="preserve"> SEQ Figure \* ARABIC \s 1 </w:instrText>
      </w:r>
      <w:r w:rsidRPr="00EF6D4D">
        <w:rPr>
          <w:rFonts w:ascii="Times New Roman" w:hAnsi="Times New Roman" w:cs="Times New Roman"/>
          <w:color w:val="auto"/>
          <w:szCs w:val="22"/>
        </w:rPr>
        <w:fldChar w:fldCharType="separate"/>
      </w:r>
      <w:r w:rsidR="00424497" w:rsidRPr="00EF6D4D">
        <w:rPr>
          <w:rFonts w:ascii="Times New Roman" w:hAnsi="Times New Roman" w:cs="Times New Roman"/>
          <w:noProof/>
          <w:color w:val="auto"/>
          <w:szCs w:val="22"/>
        </w:rPr>
        <w:t>22</w:t>
      </w:r>
      <w:r w:rsidRPr="00EF6D4D">
        <w:rPr>
          <w:rFonts w:ascii="Times New Roman" w:hAnsi="Times New Roman" w:cs="Times New Roman"/>
          <w:color w:val="auto"/>
          <w:szCs w:val="22"/>
        </w:rPr>
        <w:fldChar w:fldCharType="end"/>
      </w:r>
      <w:r w:rsidRPr="00EF6D4D">
        <w:rPr>
          <w:rFonts w:ascii="Times New Roman" w:hAnsi="Times New Roman" w:cs="Times New Roman"/>
          <w:color w:val="auto"/>
          <w:szCs w:val="22"/>
        </w:rPr>
        <w:t>:</w:t>
      </w:r>
      <w:r w:rsidRPr="00EF6D4D">
        <w:rPr>
          <w:rFonts w:ascii="Times New Roman" w:eastAsia="MS Mincho" w:hAnsi="Times New Roman" w:cs="Times New Roman"/>
          <w:color w:val="auto"/>
          <w:szCs w:val="22"/>
        </w:rPr>
        <w:t xml:space="preserve"> </w:t>
      </w:r>
      <w:r w:rsidR="00957E3E" w:rsidRPr="00EF6D4D">
        <w:rPr>
          <w:rFonts w:ascii="Times New Roman" w:hAnsi="Times New Roman" w:cs="Times New Roman"/>
          <w:color w:val="auto"/>
          <w:szCs w:val="22"/>
        </w:rPr>
        <w:t>Estimation of stator flux during heavy voltage imbalance using GVRF and SFRF.</w:t>
      </w:r>
      <w:bookmarkEnd w:id="398"/>
      <w:bookmarkEnd w:id="399"/>
    </w:p>
    <w:p w14:paraId="7077AFBB" w14:textId="50B3E05D" w:rsidR="00957E3E" w:rsidRDefault="00957E3E" w:rsidP="00957E3E">
      <w:pPr>
        <w:pStyle w:val="Normal1"/>
        <w:spacing w:line="360" w:lineRule="auto"/>
        <w:rPr>
          <w:rFonts w:ascii="Times New Roman" w:hAnsi="Times New Roman" w:cs="Times New Roman"/>
          <w:color w:val="auto"/>
          <w:sz w:val="24"/>
          <w:szCs w:val="24"/>
        </w:rPr>
      </w:pPr>
    </w:p>
    <w:p w14:paraId="1FB32654" w14:textId="77777777" w:rsidR="00EF6D4D" w:rsidRPr="00EF719E" w:rsidRDefault="00EF6D4D" w:rsidP="00957E3E">
      <w:pPr>
        <w:pStyle w:val="Normal1"/>
        <w:spacing w:line="360" w:lineRule="auto"/>
        <w:rPr>
          <w:rFonts w:ascii="Times New Roman" w:hAnsi="Times New Roman" w:cs="Times New Roman"/>
          <w:color w:val="auto"/>
          <w:sz w:val="24"/>
          <w:szCs w:val="24"/>
        </w:rPr>
      </w:pPr>
    </w:p>
    <w:p w14:paraId="6C80E2D5" w14:textId="77777777" w:rsidR="008C2D0C" w:rsidRPr="00592D73" w:rsidRDefault="008C2D0C" w:rsidP="007D7F1B"/>
    <w:p w14:paraId="262E6714" w14:textId="55E3D887" w:rsidR="009D64E1" w:rsidRPr="00592D73" w:rsidRDefault="00E60018" w:rsidP="003958CB">
      <w:pPr>
        <w:pStyle w:val="Heading1"/>
        <w:rPr>
          <w:szCs w:val="24"/>
        </w:rPr>
      </w:pPr>
      <w:bookmarkStart w:id="400" w:name="_Toc125019129"/>
      <w:bookmarkStart w:id="401" w:name="_Toc125807396"/>
      <w:bookmarkStart w:id="402" w:name="_Toc125807521"/>
      <w:bookmarkStart w:id="403" w:name="_Toc125808261"/>
      <w:bookmarkStart w:id="404" w:name="_Toc127366277"/>
      <w:r>
        <w:rPr>
          <w:szCs w:val="24"/>
          <w:lang w:val="en-US"/>
        </w:rPr>
        <w:lastRenderedPageBreak/>
        <w:t xml:space="preserve">CHAPTER </w:t>
      </w:r>
      <w:r w:rsidRPr="00592D73">
        <w:rPr>
          <w:szCs w:val="24"/>
        </w:rPr>
        <w:t>5</w:t>
      </w:r>
      <w:r w:rsidRPr="00592D73">
        <w:rPr>
          <w:szCs w:val="24"/>
        </w:rPr>
        <w:br/>
      </w:r>
      <w:r w:rsidRPr="00592D73">
        <w:rPr>
          <w:szCs w:val="24"/>
          <w:lang w:val="en-US"/>
        </w:rPr>
        <w:t xml:space="preserve">PV </w:t>
      </w:r>
      <w:proofErr w:type="gramStart"/>
      <w:r w:rsidRPr="00592D73">
        <w:rPr>
          <w:szCs w:val="24"/>
        </w:rPr>
        <w:t>INVERTER</w:t>
      </w:r>
      <w:r w:rsidRPr="00592D73">
        <w:rPr>
          <w:szCs w:val="24"/>
          <w:lang w:val="en-US"/>
        </w:rPr>
        <w:t xml:space="preserve"> </w:t>
      </w:r>
      <w:r w:rsidRPr="00592D73">
        <w:rPr>
          <w:szCs w:val="24"/>
        </w:rPr>
        <w:t xml:space="preserve"> DESIGN</w:t>
      </w:r>
      <w:proofErr w:type="gramEnd"/>
      <w:r w:rsidRPr="00592D73">
        <w:rPr>
          <w:szCs w:val="24"/>
        </w:rPr>
        <w:t xml:space="preserve"> WITH ENHANCED  REACTIVE POWER SUPPORT</w:t>
      </w:r>
      <w:bookmarkEnd w:id="400"/>
      <w:bookmarkEnd w:id="401"/>
      <w:bookmarkEnd w:id="402"/>
      <w:bookmarkEnd w:id="403"/>
      <w:bookmarkEnd w:id="404"/>
    </w:p>
    <w:p w14:paraId="446EF72F" w14:textId="1FC9B8CB" w:rsidR="009D64E1" w:rsidRPr="00592D73" w:rsidRDefault="009D64E1" w:rsidP="003958CB">
      <w:pPr>
        <w:pStyle w:val="Text"/>
        <w:spacing w:line="360" w:lineRule="auto"/>
        <w:jc w:val="center"/>
        <w:rPr>
          <w:sz w:val="24"/>
          <w:szCs w:val="24"/>
        </w:rPr>
      </w:pPr>
    </w:p>
    <w:p w14:paraId="02F56F9A" w14:textId="77777777" w:rsidR="003958CB" w:rsidRPr="00592D73" w:rsidRDefault="003958CB" w:rsidP="003958CB">
      <w:pPr>
        <w:pStyle w:val="Text"/>
        <w:spacing w:line="360" w:lineRule="auto"/>
        <w:ind w:firstLine="0"/>
        <w:jc w:val="center"/>
        <w:rPr>
          <w:b/>
          <w:bCs/>
          <w:sz w:val="24"/>
          <w:szCs w:val="24"/>
        </w:rPr>
      </w:pPr>
    </w:p>
    <w:p w14:paraId="1F97D887" w14:textId="77777777" w:rsidR="003958CB" w:rsidRPr="00592D73" w:rsidRDefault="003958CB" w:rsidP="003958CB">
      <w:pPr>
        <w:pStyle w:val="Text"/>
        <w:spacing w:line="360" w:lineRule="auto"/>
        <w:ind w:firstLine="0"/>
        <w:jc w:val="center"/>
        <w:rPr>
          <w:b/>
          <w:bCs/>
          <w:sz w:val="24"/>
          <w:szCs w:val="24"/>
        </w:rPr>
      </w:pPr>
    </w:p>
    <w:p w14:paraId="6DFB815E" w14:textId="77777777" w:rsidR="003958CB" w:rsidRPr="00592D73" w:rsidRDefault="003958CB" w:rsidP="003958CB">
      <w:pPr>
        <w:pStyle w:val="Text"/>
        <w:spacing w:line="360" w:lineRule="auto"/>
        <w:ind w:firstLine="0"/>
        <w:rPr>
          <w:b/>
          <w:bCs/>
          <w:sz w:val="24"/>
          <w:szCs w:val="24"/>
        </w:rPr>
      </w:pPr>
    </w:p>
    <w:p w14:paraId="40803A4D" w14:textId="77777777" w:rsidR="003958CB" w:rsidRDefault="003958CB" w:rsidP="003958CB">
      <w:pPr>
        <w:pStyle w:val="Text"/>
        <w:spacing w:line="360" w:lineRule="auto"/>
        <w:ind w:firstLine="0"/>
        <w:rPr>
          <w:b/>
          <w:bCs/>
          <w:sz w:val="24"/>
          <w:szCs w:val="24"/>
        </w:rPr>
      </w:pPr>
    </w:p>
    <w:p w14:paraId="291988A3" w14:textId="77777777" w:rsidR="003958CB" w:rsidRDefault="003958CB" w:rsidP="003958CB">
      <w:pPr>
        <w:pStyle w:val="Text"/>
        <w:spacing w:line="360" w:lineRule="auto"/>
        <w:ind w:firstLine="0"/>
        <w:rPr>
          <w:b/>
          <w:bCs/>
          <w:sz w:val="24"/>
          <w:szCs w:val="24"/>
        </w:rPr>
      </w:pPr>
    </w:p>
    <w:p w14:paraId="16DF5A87" w14:textId="77777777" w:rsidR="003958CB" w:rsidRDefault="003958CB" w:rsidP="003958CB">
      <w:pPr>
        <w:pStyle w:val="Text"/>
        <w:spacing w:line="360" w:lineRule="auto"/>
        <w:ind w:firstLine="0"/>
        <w:rPr>
          <w:b/>
          <w:bCs/>
          <w:sz w:val="24"/>
          <w:szCs w:val="24"/>
        </w:rPr>
      </w:pPr>
    </w:p>
    <w:p w14:paraId="5BF86BF1" w14:textId="77777777" w:rsidR="003958CB" w:rsidRDefault="003958CB" w:rsidP="003958CB">
      <w:pPr>
        <w:pStyle w:val="Text"/>
        <w:spacing w:line="360" w:lineRule="auto"/>
        <w:ind w:firstLine="0"/>
        <w:rPr>
          <w:b/>
          <w:bCs/>
          <w:sz w:val="24"/>
          <w:szCs w:val="24"/>
        </w:rPr>
      </w:pPr>
    </w:p>
    <w:p w14:paraId="348BD5A1" w14:textId="77777777" w:rsidR="003958CB" w:rsidRDefault="003958CB" w:rsidP="003958CB">
      <w:pPr>
        <w:pStyle w:val="Text"/>
        <w:spacing w:line="360" w:lineRule="auto"/>
        <w:ind w:firstLine="0"/>
        <w:rPr>
          <w:b/>
          <w:bCs/>
          <w:sz w:val="24"/>
          <w:szCs w:val="24"/>
        </w:rPr>
      </w:pPr>
    </w:p>
    <w:p w14:paraId="5A42BEA1" w14:textId="77777777" w:rsidR="003958CB" w:rsidRDefault="003958CB" w:rsidP="003958CB">
      <w:pPr>
        <w:pStyle w:val="Text"/>
        <w:spacing w:line="360" w:lineRule="auto"/>
        <w:ind w:firstLine="0"/>
        <w:rPr>
          <w:b/>
          <w:bCs/>
          <w:sz w:val="24"/>
          <w:szCs w:val="24"/>
        </w:rPr>
      </w:pPr>
    </w:p>
    <w:p w14:paraId="5FA6F644" w14:textId="77777777" w:rsidR="003958CB" w:rsidRDefault="003958CB" w:rsidP="003958CB">
      <w:pPr>
        <w:pStyle w:val="Text"/>
        <w:spacing w:line="360" w:lineRule="auto"/>
        <w:ind w:firstLine="0"/>
        <w:rPr>
          <w:b/>
          <w:bCs/>
          <w:sz w:val="24"/>
          <w:szCs w:val="24"/>
        </w:rPr>
      </w:pPr>
    </w:p>
    <w:p w14:paraId="48B3CB82" w14:textId="77777777" w:rsidR="003958CB" w:rsidRDefault="003958CB" w:rsidP="003958CB">
      <w:pPr>
        <w:pStyle w:val="Text"/>
        <w:spacing w:line="360" w:lineRule="auto"/>
        <w:ind w:firstLine="0"/>
        <w:rPr>
          <w:b/>
          <w:bCs/>
          <w:sz w:val="24"/>
          <w:szCs w:val="24"/>
        </w:rPr>
      </w:pPr>
    </w:p>
    <w:p w14:paraId="0A9AD4A9" w14:textId="77777777" w:rsidR="003958CB" w:rsidRDefault="003958CB" w:rsidP="003958CB">
      <w:pPr>
        <w:pStyle w:val="Text"/>
        <w:spacing w:line="360" w:lineRule="auto"/>
        <w:ind w:firstLine="0"/>
        <w:rPr>
          <w:b/>
          <w:bCs/>
          <w:sz w:val="24"/>
          <w:szCs w:val="24"/>
        </w:rPr>
      </w:pPr>
    </w:p>
    <w:p w14:paraId="6B24DC9D" w14:textId="77777777" w:rsidR="003958CB" w:rsidRDefault="003958CB" w:rsidP="003958CB">
      <w:pPr>
        <w:pStyle w:val="Text"/>
        <w:spacing w:line="360" w:lineRule="auto"/>
        <w:ind w:firstLine="0"/>
        <w:rPr>
          <w:b/>
          <w:bCs/>
          <w:sz w:val="24"/>
          <w:szCs w:val="24"/>
        </w:rPr>
      </w:pPr>
    </w:p>
    <w:p w14:paraId="59946D04" w14:textId="77777777" w:rsidR="003958CB" w:rsidRDefault="003958CB" w:rsidP="003958CB">
      <w:pPr>
        <w:pStyle w:val="Text"/>
        <w:spacing w:line="360" w:lineRule="auto"/>
        <w:ind w:firstLine="0"/>
        <w:rPr>
          <w:b/>
          <w:bCs/>
          <w:sz w:val="24"/>
          <w:szCs w:val="24"/>
        </w:rPr>
      </w:pPr>
    </w:p>
    <w:p w14:paraId="2BD010A4" w14:textId="77777777" w:rsidR="003958CB" w:rsidRDefault="003958CB" w:rsidP="003958CB">
      <w:pPr>
        <w:pStyle w:val="Text"/>
        <w:spacing w:line="360" w:lineRule="auto"/>
        <w:ind w:firstLine="0"/>
        <w:rPr>
          <w:b/>
          <w:bCs/>
          <w:sz w:val="24"/>
          <w:szCs w:val="24"/>
        </w:rPr>
      </w:pPr>
    </w:p>
    <w:p w14:paraId="762479A8" w14:textId="77777777" w:rsidR="003958CB" w:rsidRDefault="003958CB" w:rsidP="003958CB">
      <w:pPr>
        <w:pStyle w:val="Text"/>
        <w:spacing w:line="360" w:lineRule="auto"/>
        <w:ind w:firstLine="0"/>
        <w:rPr>
          <w:b/>
          <w:bCs/>
          <w:sz w:val="24"/>
          <w:szCs w:val="24"/>
        </w:rPr>
      </w:pPr>
    </w:p>
    <w:p w14:paraId="15E8742B" w14:textId="77777777" w:rsidR="003958CB" w:rsidRDefault="003958CB" w:rsidP="003958CB">
      <w:pPr>
        <w:pStyle w:val="Text"/>
        <w:spacing w:line="360" w:lineRule="auto"/>
        <w:ind w:firstLine="0"/>
        <w:rPr>
          <w:b/>
          <w:bCs/>
          <w:sz w:val="24"/>
          <w:szCs w:val="24"/>
        </w:rPr>
      </w:pPr>
    </w:p>
    <w:p w14:paraId="29A967B7" w14:textId="77777777" w:rsidR="003958CB" w:rsidRDefault="003958CB" w:rsidP="003958CB">
      <w:pPr>
        <w:pStyle w:val="Text"/>
        <w:spacing w:line="360" w:lineRule="auto"/>
        <w:ind w:firstLine="0"/>
        <w:rPr>
          <w:b/>
          <w:bCs/>
          <w:sz w:val="24"/>
          <w:szCs w:val="24"/>
        </w:rPr>
      </w:pPr>
    </w:p>
    <w:p w14:paraId="11B5B947" w14:textId="77777777" w:rsidR="003958CB" w:rsidRDefault="003958CB" w:rsidP="003958CB">
      <w:pPr>
        <w:pStyle w:val="Text"/>
        <w:spacing w:line="360" w:lineRule="auto"/>
        <w:ind w:firstLine="0"/>
        <w:rPr>
          <w:b/>
          <w:bCs/>
          <w:sz w:val="24"/>
          <w:szCs w:val="24"/>
        </w:rPr>
      </w:pPr>
    </w:p>
    <w:p w14:paraId="017A07D9" w14:textId="77777777" w:rsidR="003958CB" w:rsidRDefault="003958CB" w:rsidP="003958CB">
      <w:pPr>
        <w:pStyle w:val="Text"/>
        <w:spacing w:line="360" w:lineRule="auto"/>
        <w:ind w:firstLine="0"/>
        <w:rPr>
          <w:b/>
          <w:bCs/>
          <w:sz w:val="24"/>
          <w:szCs w:val="24"/>
        </w:rPr>
      </w:pPr>
    </w:p>
    <w:p w14:paraId="27525C16" w14:textId="77777777" w:rsidR="003958CB" w:rsidRDefault="003958CB" w:rsidP="003958CB">
      <w:pPr>
        <w:pStyle w:val="Text"/>
        <w:spacing w:line="360" w:lineRule="auto"/>
        <w:ind w:firstLine="0"/>
        <w:rPr>
          <w:b/>
          <w:bCs/>
          <w:sz w:val="24"/>
          <w:szCs w:val="24"/>
        </w:rPr>
      </w:pPr>
    </w:p>
    <w:p w14:paraId="22250358" w14:textId="77777777" w:rsidR="003958CB" w:rsidRDefault="003958CB" w:rsidP="003958CB">
      <w:pPr>
        <w:pStyle w:val="Text"/>
        <w:spacing w:line="360" w:lineRule="auto"/>
        <w:ind w:firstLine="0"/>
        <w:rPr>
          <w:b/>
          <w:bCs/>
          <w:sz w:val="24"/>
          <w:szCs w:val="24"/>
        </w:rPr>
      </w:pPr>
    </w:p>
    <w:p w14:paraId="2DCDB2F0" w14:textId="77777777" w:rsidR="003958CB" w:rsidRDefault="003958CB" w:rsidP="003958CB">
      <w:pPr>
        <w:pStyle w:val="Text"/>
        <w:spacing w:line="360" w:lineRule="auto"/>
        <w:ind w:firstLine="0"/>
        <w:rPr>
          <w:b/>
          <w:bCs/>
          <w:sz w:val="24"/>
          <w:szCs w:val="24"/>
        </w:rPr>
      </w:pPr>
    </w:p>
    <w:p w14:paraId="57B2A725" w14:textId="77777777" w:rsidR="003958CB" w:rsidRDefault="003958CB" w:rsidP="003958CB">
      <w:pPr>
        <w:pStyle w:val="Text"/>
        <w:spacing w:line="360" w:lineRule="auto"/>
        <w:ind w:firstLine="0"/>
        <w:rPr>
          <w:b/>
          <w:bCs/>
          <w:sz w:val="24"/>
          <w:szCs w:val="24"/>
        </w:rPr>
      </w:pPr>
    </w:p>
    <w:p w14:paraId="04F5901A" w14:textId="77777777" w:rsidR="003958CB" w:rsidRDefault="003958CB" w:rsidP="003958CB">
      <w:pPr>
        <w:pStyle w:val="Text"/>
        <w:spacing w:line="360" w:lineRule="auto"/>
        <w:ind w:firstLine="0"/>
        <w:rPr>
          <w:b/>
          <w:bCs/>
          <w:sz w:val="24"/>
          <w:szCs w:val="24"/>
        </w:rPr>
      </w:pPr>
    </w:p>
    <w:p w14:paraId="37F497F4" w14:textId="77777777" w:rsidR="003958CB" w:rsidRDefault="003958CB" w:rsidP="003958CB">
      <w:pPr>
        <w:pStyle w:val="Text"/>
        <w:spacing w:line="360" w:lineRule="auto"/>
        <w:ind w:firstLine="0"/>
        <w:rPr>
          <w:b/>
          <w:bCs/>
          <w:sz w:val="24"/>
          <w:szCs w:val="24"/>
        </w:rPr>
      </w:pPr>
    </w:p>
    <w:p w14:paraId="7A57B3C1" w14:textId="77777777" w:rsidR="003958CB" w:rsidRDefault="003958CB" w:rsidP="003958CB">
      <w:pPr>
        <w:pStyle w:val="Text"/>
        <w:spacing w:line="360" w:lineRule="auto"/>
        <w:ind w:firstLine="0"/>
        <w:rPr>
          <w:b/>
          <w:bCs/>
          <w:sz w:val="24"/>
          <w:szCs w:val="24"/>
        </w:rPr>
      </w:pPr>
    </w:p>
    <w:p w14:paraId="18C309F5" w14:textId="3D76318D" w:rsidR="003E444F" w:rsidRPr="00EF719E" w:rsidRDefault="003E444F" w:rsidP="003958CB">
      <w:pPr>
        <w:pStyle w:val="Text"/>
        <w:spacing w:line="360" w:lineRule="auto"/>
        <w:ind w:firstLine="0"/>
        <w:rPr>
          <w:rFonts w:eastAsia="MS Mincho"/>
          <w:sz w:val="24"/>
          <w:szCs w:val="24"/>
        </w:rPr>
      </w:pPr>
      <w:r w:rsidRPr="00EF719E">
        <w:rPr>
          <w:b/>
          <w:bCs/>
          <w:sz w:val="24"/>
          <w:szCs w:val="24"/>
        </w:rPr>
        <w:lastRenderedPageBreak/>
        <w:t>Abstract:</w:t>
      </w:r>
      <w:r w:rsidRPr="00EF719E">
        <w:rPr>
          <w:sz w:val="24"/>
          <w:szCs w:val="24"/>
        </w:rPr>
        <w:t xml:space="preserve"> </w:t>
      </w:r>
      <w:r w:rsidRPr="00EF719E">
        <w:rPr>
          <w:rFonts w:eastAsia="MS Mincho"/>
          <w:sz w:val="24"/>
          <w:szCs w:val="24"/>
        </w:rPr>
        <w:t xml:space="preserve">This </w:t>
      </w:r>
      <w:r w:rsidR="00FE0346" w:rsidRPr="00EF719E">
        <w:rPr>
          <w:rFonts w:eastAsia="MS Mincho"/>
          <w:sz w:val="24"/>
          <w:szCs w:val="24"/>
        </w:rPr>
        <w:t>section</w:t>
      </w:r>
      <w:r w:rsidRPr="00EF719E">
        <w:rPr>
          <w:rFonts w:eastAsia="MS Mincho"/>
          <w:sz w:val="24"/>
          <w:szCs w:val="24"/>
        </w:rPr>
        <w:t xml:space="preserve"> proposes</w:t>
      </w:r>
      <w:r w:rsidR="00FE0346" w:rsidRPr="00EF719E">
        <w:rPr>
          <w:rFonts w:eastAsia="MS Mincho"/>
          <w:sz w:val="24"/>
          <w:szCs w:val="24"/>
        </w:rPr>
        <w:t xml:space="preserve"> to apply the</w:t>
      </w:r>
      <w:r w:rsidRPr="00EF719E">
        <w:rPr>
          <w:rFonts w:eastAsia="MS Mincho"/>
          <w:sz w:val="24"/>
          <w:szCs w:val="24"/>
        </w:rPr>
        <w:t xml:space="preserve"> hardware modifications</w:t>
      </w:r>
      <w:r w:rsidR="00FE0346" w:rsidRPr="00EF719E">
        <w:rPr>
          <w:rFonts w:eastAsia="MS Mincho"/>
          <w:sz w:val="24"/>
          <w:szCs w:val="24"/>
        </w:rPr>
        <w:t xml:space="preserve"> presented in </w:t>
      </w:r>
      <w:r w:rsidR="00B11C2B" w:rsidRPr="00EF719E">
        <w:rPr>
          <w:rFonts w:eastAsia="MS Mincho"/>
          <w:sz w:val="24"/>
          <w:szCs w:val="24"/>
        </w:rPr>
        <w:t>chapter</w:t>
      </w:r>
      <w:r w:rsidR="00FE0346" w:rsidRPr="00EF719E">
        <w:rPr>
          <w:rFonts w:eastAsia="MS Mincho"/>
          <w:sz w:val="24"/>
          <w:szCs w:val="24"/>
        </w:rPr>
        <w:t xml:space="preserve"> </w:t>
      </w:r>
      <w:r w:rsidR="00B11C2B" w:rsidRPr="00EF719E">
        <w:rPr>
          <w:rFonts w:eastAsia="MS Mincho"/>
          <w:sz w:val="24"/>
          <w:szCs w:val="24"/>
        </w:rPr>
        <w:t>1</w:t>
      </w:r>
      <w:r w:rsidRPr="00EF719E">
        <w:rPr>
          <w:rFonts w:eastAsia="MS Mincho"/>
          <w:sz w:val="24"/>
          <w:szCs w:val="24"/>
        </w:rPr>
        <w:t xml:space="preserve"> to a grid-tied </w:t>
      </w:r>
      <w:r w:rsidR="00310909" w:rsidRPr="00EF719E">
        <w:rPr>
          <w:rFonts w:eastAsia="MS Mincho"/>
          <w:sz w:val="24"/>
          <w:szCs w:val="24"/>
        </w:rPr>
        <w:t>p</w:t>
      </w:r>
      <w:r w:rsidRPr="00EF719E">
        <w:rPr>
          <w:rFonts w:eastAsia="MS Mincho"/>
          <w:sz w:val="24"/>
          <w:szCs w:val="24"/>
        </w:rPr>
        <w:t xml:space="preserve">hotovoltaic </w:t>
      </w:r>
      <w:r w:rsidR="00EC20F7" w:rsidRPr="00EF719E">
        <w:rPr>
          <w:rFonts w:eastAsia="MS Mincho"/>
          <w:sz w:val="24"/>
          <w:szCs w:val="24"/>
        </w:rPr>
        <w:t>(</w:t>
      </w:r>
      <w:r w:rsidRPr="00EF719E">
        <w:rPr>
          <w:rFonts w:eastAsia="MS Mincho"/>
          <w:sz w:val="24"/>
          <w:szCs w:val="24"/>
        </w:rPr>
        <w:t>PV) inverter</w:t>
      </w:r>
      <w:r w:rsidR="00FE0346" w:rsidRPr="00EF719E">
        <w:rPr>
          <w:rFonts w:eastAsia="MS Mincho"/>
          <w:sz w:val="24"/>
          <w:szCs w:val="24"/>
        </w:rPr>
        <w:t xml:space="preserve">. Increasing the current from PV inverters will allow it </w:t>
      </w:r>
      <w:r w:rsidRPr="00EF719E">
        <w:rPr>
          <w:rFonts w:eastAsia="MS Mincho"/>
          <w:sz w:val="24"/>
          <w:szCs w:val="24"/>
        </w:rPr>
        <w:t xml:space="preserve">to ride through faults while enhancing their reactive power support during voltage sags. The proposed design consists of oversizing the semiconductor current rating to allow transferring the energy from the dc side to the ac side during voltage sags.  This modification maintains the stability of the dc-link voltage during voltage sags of different magnitudes while significantly enhancing the ancillary service capabilities that the inverter can provide. Oversizing the power semiconductors brings the additional benefit of improving the inverter efficiency, significatively reducing the conduction losses during both normal operation and grid fault conditions. Through electrothermal simulations it is shown that the proposed design is capable of injecting three-times the inverter rated current for enough time to comply with the low-voltage ride through requirements </w:t>
      </w:r>
      <w:r w:rsidR="00EC20F7" w:rsidRPr="00EF719E">
        <w:rPr>
          <w:rFonts w:eastAsia="MS Mincho"/>
          <w:sz w:val="24"/>
          <w:szCs w:val="24"/>
        </w:rPr>
        <w:t>(</w:t>
      </w:r>
      <w:r w:rsidRPr="00EF719E">
        <w:rPr>
          <w:rFonts w:eastAsia="MS Mincho"/>
          <w:sz w:val="24"/>
          <w:szCs w:val="24"/>
        </w:rPr>
        <w:t>LVRT) requirements established by IEEE 1547</w:t>
      </w:r>
      <w:r w:rsidR="00D757A3" w:rsidRPr="00EF719E">
        <w:rPr>
          <w:rFonts w:eastAsia="MS Mincho"/>
          <w:sz w:val="24"/>
          <w:szCs w:val="24"/>
        </w:rPr>
        <w:t>, 2018</w:t>
      </w:r>
      <w:r w:rsidRPr="00EF719E">
        <w:rPr>
          <w:rFonts w:eastAsia="MS Mincho"/>
          <w:sz w:val="24"/>
          <w:szCs w:val="24"/>
        </w:rPr>
        <w:t>. Furthermore, the enhanced current capability allows the inverter to provide additional reactive power support during grid events.</w:t>
      </w:r>
    </w:p>
    <w:p w14:paraId="394FFB0A" w14:textId="77777777" w:rsidR="003E444F" w:rsidRPr="00EF719E" w:rsidRDefault="003E444F" w:rsidP="00B103E1">
      <w:pPr>
        <w:pStyle w:val="Text"/>
        <w:spacing w:line="360" w:lineRule="auto"/>
        <w:rPr>
          <w:rFonts w:eastAsia="MS Mincho"/>
          <w:sz w:val="24"/>
          <w:szCs w:val="24"/>
        </w:rPr>
      </w:pPr>
    </w:p>
    <w:p w14:paraId="4FFF9795" w14:textId="39999498" w:rsidR="00EB07A9" w:rsidRPr="00EF719E" w:rsidRDefault="00EB07A9" w:rsidP="00EB07A9">
      <w:pPr>
        <w:pStyle w:val="Heading2"/>
        <w:numPr>
          <w:ilvl w:val="1"/>
          <w:numId w:val="35"/>
        </w:numPr>
        <w:rPr>
          <w:sz w:val="24"/>
          <w:szCs w:val="24"/>
        </w:rPr>
      </w:pPr>
      <w:bookmarkStart w:id="405" w:name="_Toc125019130"/>
      <w:bookmarkStart w:id="406" w:name="_Toc125807397"/>
      <w:bookmarkStart w:id="407" w:name="_Toc125807522"/>
      <w:bookmarkStart w:id="408" w:name="_Toc125808262"/>
      <w:bookmarkStart w:id="409" w:name="_Toc127366278"/>
      <w:r w:rsidRPr="00EF719E">
        <w:rPr>
          <w:sz w:val="24"/>
          <w:szCs w:val="24"/>
          <w:lang w:val="en-US"/>
        </w:rPr>
        <w:t>Introduction</w:t>
      </w:r>
      <w:bookmarkEnd w:id="405"/>
      <w:bookmarkEnd w:id="406"/>
      <w:bookmarkEnd w:id="407"/>
      <w:bookmarkEnd w:id="408"/>
      <w:bookmarkEnd w:id="409"/>
    </w:p>
    <w:p w14:paraId="78CC39B7" w14:textId="77777777" w:rsidR="003E444F" w:rsidRPr="00EF719E" w:rsidRDefault="003E444F" w:rsidP="00B103E1">
      <w:pPr>
        <w:pStyle w:val="Text"/>
        <w:spacing w:line="360" w:lineRule="auto"/>
        <w:rPr>
          <w:sz w:val="24"/>
          <w:szCs w:val="24"/>
        </w:rPr>
      </w:pPr>
    </w:p>
    <w:p w14:paraId="7551053F" w14:textId="0593E799" w:rsidR="003E444F" w:rsidRPr="00EF719E" w:rsidRDefault="003E444F" w:rsidP="004709CC">
      <w:pPr>
        <w:pStyle w:val="BodyText"/>
        <w:spacing w:line="360" w:lineRule="auto"/>
        <w:ind w:firstLine="0"/>
        <w:rPr>
          <w:rFonts w:eastAsia="MS Mincho"/>
          <w:sz w:val="24"/>
          <w:szCs w:val="24"/>
        </w:rPr>
      </w:pPr>
      <w:r w:rsidRPr="00EF719E">
        <w:rPr>
          <w:rFonts w:eastAsia="MS Mincho"/>
          <w:sz w:val="24"/>
          <w:szCs w:val="24"/>
        </w:rPr>
        <w:t>High penetration of distributed grid-tied PV inverters brings concerns about the voltage and frequency regulation. Short-duration voltage sags that last a few milliseconds can take PV inverters offline for a few minutes. As shown in [</w:t>
      </w:r>
      <w:r w:rsidR="00A046BA" w:rsidRPr="00EF719E">
        <w:rPr>
          <w:rFonts w:eastAsia="MS Mincho"/>
          <w:sz w:val="24"/>
          <w:szCs w:val="24"/>
        </w:rPr>
        <w:t>134</w:t>
      </w:r>
      <w:r w:rsidRPr="00EF719E">
        <w:rPr>
          <w:rFonts w:eastAsia="MS Mincho"/>
          <w:sz w:val="24"/>
          <w:szCs w:val="24"/>
        </w:rPr>
        <w:t xml:space="preserve">], PV tripping during faults may create cascading effects in the transmission grid in areas where there is a high penetration of PV installations. Grid operators manage transients by static compensation techniques e. g., static synchronous compensator </w:t>
      </w:r>
      <w:r w:rsidR="00EC20F7" w:rsidRPr="00EF719E">
        <w:rPr>
          <w:rFonts w:eastAsia="MS Mincho"/>
          <w:sz w:val="24"/>
          <w:szCs w:val="24"/>
        </w:rPr>
        <w:t>(</w:t>
      </w:r>
      <w:r w:rsidRPr="00EF719E">
        <w:rPr>
          <w:rFonts w:eastAsia="MS Mincho"/>
          <w:sz w:val="24"/>
          <w:szCs w:val="24"/>
        </w:rPr>
        <w:t xml:space="preserve">STATCOM), which adopt large inductive/capacitive arrangement to provide reactive power injection to compensate for the voltage sag/swell. Although this has been proven efficient for high power centralized generators, these solutions are not feasible when high number of independent distributed generation are present. </w:t>
      </w:r>
    </w:p>
    <w:p w14:paraId="660A8EBD" w14:textId="77777777" w:rsidR="00310909" w:rsidRPr="00EF719E" w:rsidRDefault="00310909" w:rsidP="004709CC">
      <w:pPr>
        <w:pStyle w:val="BodyText"/>
        <w:spacing w:line="360" w:lineRule="auto"/>
        <w:ind w:firstLine="0"/>
        <w:rPr>
          <w:rFonts w:eastAsia="MS Mincho"/>
          <w:sz w:val="24"/>
          <w:szCs w:val="24"/>
        </w:rPr>
      </w:pPr>
      <w:r w:rsidRPr="00EF719E">
        <w:rPr>
          <w:rFonts w:eastAsia="MS Mincho"/>
          <w:sz w:val="24"/>
          <w:szCs w:val="24"/>
        </w:rPr>
        <w:t xml:space="preserve">Based on IEEE 1547, PV inverters should remain connected during low-voltage sags of different magnitudes [135]. Because PV inverters limit their current injection to about (1.0. </w:t>
      </w:r>
      <w:proofErr w:type="spellStart"/>
      <w:r w:rsidRPr="00EF719E">
        <w:rPr>
          <w:rFonts w:eastAsia="MS Mincho"/>
          <w:sz w:val="24"/>
          <w:szCs w:val="24"/>
        </w:rPr>
        <w:lastRenderedPageBreak/>
        <w:t>p.u</w:t>
      </w:r>
      <w:proofErr w:type="spellEnd"/>
      <w:r w:rsidRPr="00EF719E">
        <w:rPr>
          <w:rFonts w:eastAsia="MS Mincho"/>
          <w:sz w:val="24"/>
          <w:szCs w:val="24"/>
        </w:rPr>
        <w:t xml:space="preserve">. to 1.2 </w:t>
      </w:r>
      <w:proofErr w:type="spellStart"/>
      <w:r w:rsidRPr="00EF719E">
        <w:rPr>
          <w:rFonts w:eastAsia="MS Mincho"/>
          <w:sz w:val="24"/>
          <w:szCs w:val="24"/>
        </w:rPr>
        <w:t>p.u</w:t>
      </w:r>
      <w:proofErr w:type="spellEnd"/>
      <w:r w:rsidRPr="00EF719E">
        <w:rPr>
          <w:rFonts w:eastAsia="MS Mincho"/>
          <w:sz w:val="24"/>
          <w:szCs w:val="24"/>
        </w:rPr>
        <w:t>.) of their rated current during voltage sags, this limited current injection creates an energy imbalance between the ac and the dc side [136], [137]. Because the inverter cannot transfer all the power available to the grid, the power surplus flows through the dc-link capacitor bank, which increases the dc-link voltage. Increasing the dc-link voltage moves the current-voltage (I-V) curve close to the open-circuit voltage (</w:t>
      </w:r>
      <w:proofErr w:type="spellStart"/>
      <w:r w:rsidRPr="00EF719E">
        <w:rPr>
          <w:rFonts w:eastAsia="MS Mincho"/>
          <w:i/>
          <w:iCs/>
          <w:sz w:val="24"/>
          <w:szCs w:val="24"/>
        </w:rPr>
        <w:t>Voc</w:t>
      </w:r>
      <w:proofErr w:type="spellEnd"/>
      <w:r w:rsidRPr="00EF719E">
        <w:rPr>
          <w:rFonts w:eastAsia="MS Mincho"/>
          <w:sz w:val="24"/>
          <w:szCs w:val="24"/>
        </w:rPr>
        <w:t xml:space="preserve">) of the panels and reduces the power injected from the panels. To tackle this problem, </w:t>
      </w:r>
      <w:r w:rsidRPr="00EF719E">
        <w:rPr>
          <w:color w:val="191619"/>
          <w:sz w:val="24"/>
          <w:szCs w:val="24"/>
        </w:rPr>
        <w:t xml:space="preserve">conventional low-voltage ride through (LVRT) methods limit the output current and disable the Maximum Power Point Tracking (MPPT) during the fault to compensate for the energy surplus [138]. </w:t>
      </w:r>
      <w:r w:rsidRPr="00EF719E">
        <w:rPr>
          <w:rFonts w:eastAsia="MS Mincho"/>
          <w:sz w:val="24"/>
          <w:szCs w:val="24"/>
        </w:rPr>
        <w:t xml:space="preserve">For instance, the authors in [139], propose a low-voltage ride through (LVRT) technique for a 20% voltage sag. To maintain stability, they propose to disable the MPPT while the first stage boost converter is set to operate with a fixed duty cycle. However, as noticed in [140], the downside of this method is that the duty cycle depends on the magnitude of the voltage sag. During severe voltage sags, the boost converter may shift from continuous to discontinuous mode, introducing fluctuations to the dc-link. Other authors have proposed a more traditional approach such as crowbar circuits [141], dynamic resistors, or DC-choppers to dissipate power from PV that cannot be supplied to the grid [142]. Other methods include storing the energy surplus using supercapacitors or other energy storage devices.  These methods avoid the unnecessary dissipation of renewable energy by storing the surplus energy during a fault and then release it back to the grid after the fault clearance. This energy storage can provide additional functions such as reactive power support and flicker compensation by maintaining the inverter DC-link voltage constant. Authors in [140] propose a design to provide LVRT during voltage sags while keeping the MPPT in operation. During the sag, the authors tackle the problem of energy unbalance by harvesting DC-link excess energy into the battery. Although this method maintains stability and operation at the MPPT, the method can only be applied to hybrid inverters, which require expensive batteries and additional power electronics. Furthermore, energy storage has a much shorter lifetime than the PV components, and additional routines are needed in its daily operation. Other challenges include the applicability of this method if the battery is fully charged, which may be a desirable condition for microgrid applications to prepare the inverter for unintentional islanding condition. </w:t>
      </w:r>
    </w:p>
    <w:p w14:paraId="6E4E497B" w14:textId="63949D1C" w:rsidR="003E444F" w:rsidRPr="00EF719E" w:rsidRDefault="003E444F" w:rsidP="004709CC">
      <w:pPr>
        <w:pStyle w:val="BodyText"/>
        <w:spacing w:line="360" w:lineRule="auto"/>
        <w:ind w:firstLine="0"/>
        <w:rPr>
          <w:rFonts w:eastAsia="MS Mincho"/>
          <w:sz w:val="24"/>
          <w:szCs w:val="24"/>
        </w:rPr>
      </w:pPr>
      <w:r w:rsidRPr="00EF719E">
        <w:rPr>
          <w:rFonts w:eastAsia="MS Mincho"/>
          <w:sz w:val="24"/>
          <w:szCs w:val="24"/>
        </w:rPr>
        <w:lastRenderedPageBreak/>
        <w:t xml:space="preserve">This </w:t>
      </w:r>
      <w:r w:rsidR="00FE0346" w:rsidRPr="00EF719E">
        <w:rPr>
          <w:rFonts w:eastAsia="MS Mincho"/>
          <w:sz w:val="24"/>
          <w:szCs w:val="24"/>
        </w:rPr>
        <w:t>section</w:t>
      </w:r>
      <w:r w:rsidRPr="00EF719E">
        <w:rPr>
          <w:rFonts w:eastAsia="MS Mincho"/>
          <w:sz w:val="24"/>
          <w:szCs w:val="24"/>
        </w:rPr>
        <w:t xml:space="preserve"> proposes a different approach which has not been addressed previously in the literature, which consists of oversizing the current rating of the semiconductor module to allow the PV inverter to inject the surplus energy back to the grid during voltage sags. With this method the power balance is maintained, and the voltage in the dc-link capacitor is nearly constant while the PV supplied inverter operates at its MPP. Furthermore, increasing the inverter current rating </w:t>
      </w:r>
      <w:r w:rsidR="00310909" w:rsidRPr="00EF719E">
        <w:rPr>
          <w:rFonts w:eastAsia="MS Mincho"/>
          <w:sz w:val="24"/>
          <w:szCs w:val="24"/>
        </w:rPr>
        <w:t>significantly</w:t>
      </w:r>
      <w:r w:rsidRPr="00EF719E">
        <w:rPr>
          <w:rFonts w:eastAsia="MS Mincho"/>
          <w:sz w:val="24"/>
          <w:szCs w:val="24"/>
        </w:rPr>
        <w:t xml:space="preserve"> increases the ancillary services the inverter can provide. This is important during </w:t>
      </w:r>
      <w:r w:rsidRPr="00EF719E">
        <w:rPr>
          <w:rFonts w:eastAsia="MS Mincho"/>
          <w:color w:val="000000" w:themeColor="text1"/>
          <w:sz w:val="24"/>
          <w:szCs w:val="24"/>
        </w:rPr>
        <w:t xml:space="preserve">voltage dips events as it would be desirable to inject as much reactive power to the grid to support the voltage recovery process. </w:t>
      </w:r>
      <w:r w:rsidRPr="00EF719E">
        <w:rPr>
          <w:rFonts w:eastAsia="MS Mincho"/>
          <w:sz w:val="24"/>
          <w:szCs w:val="24"/>
        </w:rPr>
        <w:t xml:space="preserve">The authors of this </w:t>
      </w:r>
      <w:r w:rsidR="009545A6" w:rsidRPr="00EF719E">
        <w:rPr>
          <w:rFonts w:eastAsia="MS Mincho"/>
          <w:sz w:val="24"/>
          <w:szCs w:val="24"/>
        </w:rPr>
        <w:t>work</w:t>
      </w:r>
      <w:r w:rsidRPr="00EF719E">
        <w:rPr>
          <w:rFonts w:eastAsia="MS Mincho"/>
          <w:sz w:val="24"/>
          <w:szCs w:val="24"/>
        </w:rPr>
        <w:t xml:space="preserve"> have demonstrated with experimental results that oversizing the semiconductor and the current transducer is sufficient to significatively increase the fault contribution of energy storage inverters [</w:t>
      </w:r>
      <w:r w:rsidR="00A046BA" w:rsidRPr="00EF719E">
        <w:rPr>
          <w:rFonts w:eastAsia="MS Mincho"/>
          <w:sz w:val="24"/>
          <w:szCs w:val="24"/>
        </w:rPr>
        <w:t>143</w:t>
      </w:r>
      <w:r w:rsidRPr="00EF719E">
        <w:rPr>
          <w:rFonts w:eastAsia="MS Mincho"/>
          <w:sz w:val="24"/>
          <w:szCs w:val="24"/>
        </w:rPr>
        <w:t xml:space="preserve">].  As an extension to this previous work, this </w:t>
      </w:r>
      <w:r w:rsidR="009545A6" w:rsidRPr="00EF719E">
        <w:rPr>
          <w:rFonts w:eastAsia="MS Mincho"/>
          <w:sz w:val="24"/>
          <w:szCs w:val="24"/>
        </w:rPr>
        <w:t>work</w:t>
      </w:r>
      <w:r w:rsidRPr="00EF719E">
        <w:rPr>
          <w:rFonts w:eastAsia="MS Mincho"/>
          <w:sz w:val="24"/>
          <w:szCs w:val="24"/>
        </w:rPr>
        <w:t xml:space="preserve"> applies a similar methodology to PV inverters to improve their low-voltage ride through capabilities. </w:t>
      </w:r>
    </w:p>
    <w:p w14:paraId="3CD93EF7" w14:textId="24CAF9F4" w:rsidR="009D64E1" w:rsidRPr="00EF719E" w:rsidRDefault="003E444F" w:rsidP="004709CC">
      <w:pPr>
        <w:pStyle w:val="Text"/>
        <w:spacing w:line="360" w:lineRule="auto"/>
        <w:ind w:firstLine="0"/>
        <w:rPr>
          <w:rFonts w:eastAsia="MS Mincho"/>
          <w:sz w:val="24"/>
          <w:szCs w:val="24"/>
        </w:rPr>
      </w:pPr>
      <w:r w:rsidRPr="00EF719E">
        <w:rPr>
          <w:rFonts w:eastAsia="MS Mincho"/>
          <w:sz w:val="24"/>
          <w:szCs w:val="24"/>
        </w:rPr>
        <w:t>The advantages of the proposed method are: 1) enhanced ancillary support during voltage sags; 2) higher use of renewable energy as all active power is injected back to the grid during voltage sags; and 3) sag-depth independent LVRT and stable dc-link voltage control with MPPT during sags. The proposed solution is cost effective compared with solutions that incorporate energy storage because only a few inverter components are required to be oversized. Based on [</w:t>
      </w:r>
      <w:r w:rsidR="00A046BA" w:rsidRPr="00EF719E">
        <w:rPr>
          <w:rFonts w:eastAsia="MS Mincho"/>
          <w:sz w:val="24"/>
          <w:szCs w:val="24"/>
        </w:rPr>
        <w:t>143</w:t>
      </w:r>
      <w:r w:rsidRPr="00EF719E">
        <w:rPr>
          <w:rFonts w:eastAsia="MS Mincho"/>
          <w:sz w:val="24"/>
          <w:szCs w:val="24"/>
        </w:rPr>
        <w:t xml:space="preserve">, </w:t>
      </w:r>
      <w:r w:rsidR="00A046BA" w:rsidRPr="00EF719E">
        <w:rPr>
          <w:rFonts w:eastAsia="MS Mincho"/>
          <w:sz w:val="24"/>
          <w:szCs w:val="24"/>
        </w:rPr>
        <w:t>144</w:t>
      </w:r>
      <w:r w:rsidRPr="00EF719E">
        <w:rPr>
          <w:rFonts w:eastAsia="MS Mincho"/>
          <w:sz w:val="24"/>
          <w:szCs w:val="24"/>
        </w:rPr>
        <w:t>], the proposed method would increase the cost of the inverter by ~8.7%. This additional cost can be offset because devices with higher current capability have better thermal characteristics and lower losses than devices rated at lower currents. This added benefit improves the efficiency of the inverter and may reduce the cooling requirements of the inverter.</w:t>
      </w:r>
    </w:p>
    <w:p w14:paraId="2C0EDE49" w14:textId="5DB07203" w:rsidR="003E444F" w:rsidRPr="00EF719E" w:rsidRDefault="003E444F" w:rsidP="003E444F">
      <w:pPr>
        <w:pStyle w:val="Text"/>
        <w:spacing w:line="360" w:lineRule="auto"/>
        <w:rPr>
          <w:rFonts w:eastAsia="MS Mincho"/>
          <w:sz w:val="24"/>
          <w:szCs w:val="24"/>
        </w:rPr>
      </w:pPr>
    </w:p>
    <w:p w14:paraId="4970E099" w14:textId="2D522C69" w:rsidR="00EB07A9" w:rsidRPr="00EF719E" w:rsidRDefault="00EB07A9" w:rsidP="00EB07A9">
      <w:pPr>
        <w:pStyle w:val="Heading2"/>
        <w:numPr>
          <w:ilvl w:val="1"/>
          <w:numId w:val="35"/>
        </w:numPr>
        <w:rPr>
          <w:sz w:val="24"/>
          <w:szCs w:val="24"/>
        </w:rPr>
      </w:pPr>
      <w:bookmarkStart w:id="410" w:name="_Toc125019131"/>
      <w:bookmarkStart w:id="411" w:name="_Toc125807398"/>
      <w:bookmarkStart w:id="412" w:name="_Toc125807523"/>
      <w:bookmarkStart w:id="413" w:name="_Toc125808263"/>
      <w:bookmarkStart w:id="414" w:name="_Toc127366279"/>
      <w:r w:rsidRPr="00EF719E">
        <w:rPr>
          <w:sz w:val="24"/>
          <w:szCs w:val="24"/>
          <w:lang w:val="en-US"/>
        </w:rPr>
        <w:t>Voltage Sags on PV inverters</w:t>
      </w:r>
      <w:bookmarkEnd w:id="410"/>
      <w:bookmarkEnd w:id="411"/>
      <w:bookmarkEnd w:id="412"/>
      <w:bookmarkEnd w:id="413"/>
      <w:bookmarkEnd w:id="414"/>
    </w:p>
    <w:p w14:paraId="383D9733" w14:textId="7ED0717C" w:rsidR="003E444F" w:rsidRPr="00EF719E" w:rsidRDefault="003E444F" w:rsidP="003E444F">
      <w:pPr>
        <w:pStyle w:val="Text"/>
        <w:spacing w:line="360" w:lineRule="auto"/>
        <w:rPr>
          <w:rFonts w:eastAsia="MS Mincho"/>
          <w:sz w:val="24"/>
          <w:szCs w:val="24"/>
        </w:rPr>
      </w:pPr>
    </w:p>
    <w:p w14:paraId="6B599367" w14:textId="77777777" w:rsidR="00310909" w:rsidRPr="00EF719E" w:rsidRDefault="00310909" w:rsidP="004709CC">
      <w:pPr>
        <w:pStyle w:val="BodyText"/>
        <w:spacing w:line="360" w:lineRule="auto"/>
        <w:ind w:firstLine="0"/>
        <w:rPr>
          <w:rFonts w:eastAsia="MS Mincho"/>
          <w:sz w:val="24"/>
          <w:szCs w:val="24"/>
        </w:rPr>
      </w:pPr>
      <w:r w:rsidRPr="00EF719E">
        <w:rPr>
          <w:rFonts w:eastAsia="MS Mincho"/>
          <w:sz w:val="24"/>
          <w:szCs w:val="24"/>
        </w:rPr>
        <w:t xml:space="preserve">Fig. 5.1 shows a simplified diagram to illustrate the energy imbalance during a voltage sag applied to a three-phase PV inverter. It is assumed that the PV inverter is operating at the maximum power point (MPP), and that the inverter has the same power rating as the PV array.  Fig. 5.1(a) shows that during normal condition, the PV inverter maximizes the energy injected to the grid, and the power injected to the grid is equal to the power at the MPP </w:t>
      </w:r>
      <w:r w:rsidRPr="00EF719E">
        <w:rPr>
          <w:rFonts w:eastAsia="MS Mincho"/>
          <w:sz w:val="24"/>
          <w:szCs w:val="24"/>
        </w:rPr>
        <w:lastRenderedPageBreak/>
        <w:t xml:space="preserve">minus the inverter losses, which are neglected in this work. Because the energy balance is maintained during normal operation, the DC-link voltage is constant and there is no power through the capacitor during steady state operation. Fig. 5.1(b) illustrates the power imbalance that is created when a voltage sag of magnitude </w:t>
      </w:r>
      <m:oMath>
        <m:r>
          <w:rPr>
            <w:rFonts w:ascii="Cambria Math" w:eastAsia="MS Mincho" w:hAnsi="Cambria Math"/>
            <w:sz w:val="24"/>
            <w:szCs w:val="24"/>
          </w:rPr>
          <m:t>δ</m:t>
        </m:r>
      </m:oMath>
      <w:r w:rsidRPr="00EF719E">
        <w:rPr>
          <w:rFonts w:eastAsia="MS Mincho"/>
          <w:sz w:val="24"/>
          <w:szCs w:val="24"/>
        </w:rPr>
        <w:t xml:space="preserve"> is applied, where </w:t>
      </w:r>
      <m:oMath>
        <m:r>
          <w:rPr>
            <w:rFonts w:ascii="Cambria Math" w:eastAsia="MS Mincho" w:hAnsi="Cambria Math"/>
            <w:sz w:val="24"/>
            <w:szCs w:val="24"/>
          </w:rPr>
          <m:t>δ=0</m:t>
        </m:r>
      </m:oMath>
      <w:r w:rsidRPr="00EF719E">
        <w:rPr>
          <w:rFonts w:eastAsia="MS Mincho"/>
          <w:sz w:val="24"/>
          <w:szCs w:val="24"/>
        </w:rPr>
        <w:t xml:space="preserve"> means zero voltage at the point of common coupling (PCC). Because the PV inverter current is limited to 1.0. p.u., the inverter cannot inject all the power from the PV panels back to the grid. The only path for the surplus power from the PV panels is the inverter’s dc-link capacitor. Because the voltage in the capacitor is the integral of the current, this excess current is integrated increasing the voltage in the dc-link. Fig. 5.1(e) plots the power through the capacitor for different voltage dip magnitudes; the power through the capacitors increases as the voltage sag deepens. Finally, Fig. 5.1(c) shows the inverter reaching a new equilibrium point. Here, the DC-link voltage corresponds the voltage in the I-V curve that balances the power between the ac and dc side. </w:t>
      </w:r>
    </w:p>
    <w:p w14:paraId="35E62F2C" w14:textId="77777777" w:rsidR="007D7F1B" w:rsidRPr="00EF719E" w:rsidRDefault="007D7F1B" w:rsidP="007D7F1B">
      <w:pPr>
        <w:pStyle w:val="BodyText"/>
        <w:spacing w:line="360" w:lineRule="auto"/>
        <w:ind w:firstLine="0"/>
        <w:rPr>
          <w:rFonts w:eastAsia="MS Mincho"/>
          <w:sz w:val="24"/>
          <w:szCs w:val="24"/>
        </w:rPr>
      </w:pPr>
    </w:p>
    <w:p w14:paraId="5AAC7131" w14:textId="77777777" w:rsidR="007D7F1B" w:rsidRPr="00EF719E" w:rsidRDefault="007D7F1B" w:rsidP="007D7F1B">
      <w:pPr>
        <w:pStyle w:val="BodyText"/>
        <w:spacing w:line="360" w:lineRule="auto"/>
        <w:ind w:firstLine="0"/>
        <w:rPr>
          <w:rFonts w:eastAsia="MS Mincho"/>
          <w:sz w:val="24"/>
          <w:szCs w:val="24"/>
        </w:rPr>
      </w:pPr>
      <w:r w:rsidRPr="00EF719E">
        <w:rPr>
          <w:rFonts w:eastAsia="MS Mincho"/>
          <w:sz w:val="24"/>
          <w:szCs w:val="24"/>
        </w:rPr>
        <w:t>Fig.5.1(d) shows that the dc-link voltage depends on the magnitude of the voltage sag. To calculate the dc link voltage, the current that flows through the capacitor during a voltage sag must be known. Applying Kirchhoff's Current Law (KCL) to the dc-link circuit of Fig. 5.1(a)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3527"/>
        <w:gridCol w:w="3452"/>
      </w:tblGrid>
      <w:tr w:rsidR="007D7F1B" w:rsidRPr="00EF719E" w14:paraId="13E13949" w14:textId="77777777" w:rsidTr="00E31A8F">
        <w:tc>
          <w:tcPr>
            <w:tcW w:w="1958" w:type="dxa"/>
          </w:tcPr>
          <w:p w14:paraId="247F4636" w14:textId="77777777" w:rsidR="007D7F1B" w:rsidRPr="00EF719E" w:rsidRDefault="007D7F1B" w:rsidP="00E31A8F">
            <w:pPr>
              <w:pStyle w:val="BodyText"/>
              <w:spacing w:line="360" w:lineRule="auto"/>
              <w:ind w:firstLine="0"/>
              <w:rPr>
                <w:rFonts w:eastAsia="MS Mincho"/>
                <w:sz w:val="24"/>
                <w:szCs w:val="24"/>
              </w:rPr>
            </w:pPr>
          </w:p>
        </w:tc>
        <w:tc>
          <w:tcPr>
            <w:tcW w:w="4048" w:type="dxa"/>
          </w:tcPr>
          <w:p w14:paraId="41B53E30" w14:textId="77777777" w:rsidR="007D7F1B" w:rsidRPr="00EF719E" w:rsidRDefault="00E31A8F" w:rsidP="00E31A8F">
            <w:pPr>
              <w:pStyle w:val="BodyText"/>
              <w:spacing w:line="360" w:lineRule="auto"/>
              <w:ind w:firstLine="0"/>
              <w:rPr>
                <w:rFonts w:eastAsia="MS Mincho"/>
                <w:sz w:val="24"/>
                <w:szCs w:val="24"/>
              </w:rPr>
            </w:pPr>
            <m:oMathPara>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C</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PV</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ac_dc</m:t>
                    </m:r>
                  </m:sub>
                </m:sSub>
              </m:oMath>
            </m:oMathPara>
          </w:p>
        </w:tc>
        <w:tc>
          <w:tcPr>
            <w:tcW w:w="4024" w:type="dxa"/>
          </w:tcPr>
          <w:p w14:paraId="611F9698" w14:textId="77777777" w:rsidR="007D7F1B" w:rsidRPr="00EF719E" w:rsidRDefault="007D7F1B" w:rsidP="00E31A8F">
            <w:pPr>
              <w:pStyle w:val="BodyText"/>
              <w:spacing w:line="360" w:lineRule="auto"/>
              <w:ind w:firstLine="0"/>
              <w:jc w:val="right"/>
              <w:rPr>
                <w:rFonts w:eastAsia="MS Mincho"/>
                <w:sz w:val="24"/>
                <w:szCs w:val="24"/>
              </w:rPr>
            </w:pPr>
            <w:r w:rsidRPr="00EF719E">
              <w:rPr>
                <w:rFonts w:eastAsia="MS Mincho"/>
                <w:sz w:val="24"/>
                <w:szCs w:val="24"/>
              </w:rPr>
              <w:t>(5.1)</w:t>
            </w:r>
          </w:p>
        </w:tc>
      </w:tr>
    </w:tbl>
    <w:p w14:paraId="425F66DB" w14:textId="77777777" w:rsidR="007D7F1B" w:rsidRPr="00EF719E" w:rsidRDefault="007D7F1B" w:rsidP="007D7F1B">
      <w:pPr>
        <w:pStyle w:val="BodyText"/>
        <w:spacing w:line="360" w:lineRule="auto"/>
        <w:ind w:firstLine="0"/>
        <w:rPr>
          <w:rFonts w:eastAsia="MS Mincho"/>
          <w:sz w:val="24"/>
          <w:szCs w:val="24"/>
        </w:rPr>
      </w:pPr>
      <w:r w:rsidRPr="00EF719E">
        <w:rPr>
          <w:rFonts w:eastAsia="MS Mincho"/>
          <w:sz w:val="24"/>
          <w:szCs w:val="24"/>
        </w:rPr>
        <w:t xml:space="preserve">where </w:t>
      </w:r>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C</m:t>
            </m:r>
          </m:sub>
        </m:sSub>
      </m:oMath>
      <w:r w:rsidRPr="00EF719E">
        <w:rPr>
          <w:rFonts w:eastAsia="MS Mincho"/>
          <w:sz w:val="24"/>
          <w:szCs w:val="24"/>
        </w:rPr>
        <w:t xml:space="preserve"> is the current through the DC-link capacitor, </w:t>
      </w:r>
      <m:oMath>
        <m:sSub>
          <m:sSubPr>
            <m:ctrlPr>
              <w:rPr>
                <w:rFonts w:ascii="Cambria Math" w:eastAsia="MS Mincho" w:hAnsi="Cambria Math"/>
                <w:i/>
                <w:spacing w:val="0"/>
                <w:sz w:val="24"/>
                <w:szCs w:val="24"/>
              </w:rPr>
            </m:ctrlPr>
          </m:sSubPr>
          <m:e>
            <m:r>
              <w:rPr>
                <w:rFonts w:ascii="Cambria Math" w:eastAsia="MS Mincho" w:hAnsi="Cambria Math"/>
                <w:sz w:val="24"/>
                <w:szCs w:val="24"/>
              </w:rPr>
              <m:t>I</m:t>
            </m:r>
          </m:e>
          <m:sub>
            <m:r>
              <w:rPr>
                <w:rFonts w:ascii="Cambria Math" w:eastAsia="MS Mincho" w:hAnsi="Cambria Math"/>
                <w:sz w:val="24"/>
                <w:szCs w:val="24"/>
              </w:rPr>
              <m:t>PV</m:t>
            </m:r>
          </m:sub>
        </m:sSub>
      </m:oMath>
      <w:r w:rsidRPr="00EF719E">
        <w:rPr>
          <w:rFonts w:eastAsia="MS Mincho"/>
          <w:spacing w:val="0"/>
          <w:sz w:val="24"/>
          <w:szCs w:val="24"/>
        </w:rPr>
        <w:t xml:space="preserve"> is the current from the PV array, and </w:t>
      </w:r>
      <m:oMath>
        <m:sSub>
          <m:sSubPr>
            <m:ctrlPr>
              <w:rPr>
                <w:rFonts w:ascii="Cambria Math" w:eastAsia="MS Mincho" w:hAnsi="Cambria Math"/>
                <w:i/>
                <w:spacing w:val="0"/>
                <w:sz w:val="24"/>
                <w:szCs w:val="24"/>
              </w:rPr>
            </m:ctrlPr>
          </m:sSubPr>
          <m:e>
            <m:r>
              <w:rPr>
                <w:rFonts w:ascii="Cambria Math" w:eastAsia="MS Mincho" w:hAnsi="Cambria Math"/>
                <w:sz w:val="24"/>
                <w:szCs w:val="24"/>
              </w:rPr>
              <m:t>I</m:t>
            </m:r>
          </m:e>
          <m:sub>
            <m:r>
              <w:rPr>
                <w:rFonts w:ascii="Cambria Math" w:eastAsia="MS Mincho" w:hAnsi="Cambria Math"/>
                <w:sz w:val="24"/>
                <w:szCs w:val="24"/>
              </w:rPr>
              <m:t>ac_dc</m:t>
            </m:r>
          </m:sub>
        </m:sSub>
      </m:oMath>
      <w:r w:rsidRPr="00EF719E">
        <w:rPr>
          <w:rFonts w:eastAsia="MS Mincho"/>
          <w:spacing w:val="0"/>
          <w:sz w:val="24"/>
          <w:szCs w:val="24"/>
        </w:rPr>
        <w:t xml:space="preserve">  the inverter side dc current. </w:t>
      </w:r>
      <w:r w:rsidRPr="00EF719E">
        <w:rPr>
          <w:rFonts w:eastAsia="MS Mincho"/>
          <w:sz w:val="24"/>
          <w:szCs w:val="24"/>
        </w:rPr>
        <w:t xml:space="preserve">Assuming a lossless inverter, and that the power rating of the inverter is equal to the PV array maximum power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inv</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MPPT</m:t>
            </m:r>
          </m:sub>
        </m:sSub>
      </m:oMath>
      <w:r w:rsidRPr="00EF719E">
        <w:rPr>
          <w:rFonts w:eastAsia="MS Mincho"/>
          <w:sz w:val="24"/>
          <w:szCs w:val="24"/>
        </w:rPr>
        <w:t xml:space="preserve">, the maximum rms ac current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ac_max</m:t>
            </m:r>
          </m:sub>
        </m:sSub>
      </m:oMath>
      <w:r w:rsidRPr="00EF719E">
        <w:rPr>
          <w:rFonts w:eastAsia="MS Mincho"/>
          <w:sz w:val="24"/>
          <w:szCs w:val="24"/>
        </w:rPr>
        <w:t xml:space="preserve"> of the inverter can be calculated by (2), where </w:t>
      </w:r>
      <m:oMath>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phn</m:t>
            </m:r>
          </m:sub>
        </m:sSub>
      </m:oMath>
      <w:r w:rsidRPr="00EF719E">
        <w:rPr>
          <w:rFonts w:eastAsia="MS Mincho"/>
          <w:sz w:val="24"/>
          <w:szCs w:val="24"/>
        </w:rPr>
        <w:t xml:space="preserve"> is nominal ac phase voltage and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MPPT</m:t>
            </m:r>
          </m:sub>
        </m:sSub>
      </m:oMath>
      <w:r w:rsidRPr="00EF719E">
        <w:rPr>
          <w:rFonts w:eastAsia="MS Mincho"/>
          <w:sz w:val="24"/>
          <w:szCs w:val="24"/>
        </w:rPr>
        <w:t xml:space="preserve"> the maximum power point of the PV array.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4415"/>
        <w:gridCol w:w="2156"/>
      </w:tblGrid>
      <w:tr w:rsidR="007D7F1B" w:rsidRPr="00EF719E" w14:paraId="7E963324" w14:textId="77777777" w:rsidTr="00E31A8F">
        <w:tc>
          <w:tcPr>
            <w:tcW w:w="2507" w:type="dxa"/>
          </w:tcPr>
          <w:p w14:paraId="60F9C862" w14:textId="77777777" w:rsidR="007D7F1B" w:rsidRPr="00EF719E" w:rsidRDefault="007D7F1B" w:rsidP="00E31A8F">
            <w:pPr>
              <w:pStyle w:val="BodyText"/>
              <w:spacing w:line="360" w:lineRule="auto"/>
              <w:ind w:firstLine="0"/>
              <w:rPr>
                <w:rFonts w:eastAsia="MS Mincho"/>
                <w:sz w:val="24"/>
                <w:szCs w:val="24"/>
              </w:rPr>
            </w:pPr>
          </w:p>
        </w:tc>
        <w:tc>
          <w:tcPr>
            <w:tcW w:w="5015" w:type="dxa"/>
          </w:tcPr>
          <w:p w14:paraId="698935DC" w14:textId="77777777" w:rsidR="007D7F1B" w:rsidRPr="00EF719E" w:rsidRDefault="00E31A8F" w:rsidP="00E31A8F">
            <w:pPr>
              <w:pStyle w:val="BodyText"/>
              <w:spacing w:line="360" w:lineRule="auto"/>
              <w:ind w:firstLine="0"/>
              <w:rPr>
                <w:rFonts w:eastAsia="MS Mincho"/>
                <w:sz w:val="24"/>
                <w:szCs w:val="24"/>
              </w:rPr>
            </w:pPr>
            <m:oMathPara>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ac_</m:t>
                    </m:r>
                    <m:r>
                      <m:rPr>
                        <m:sty m:val="p"/>
                      </m:rPr>
                      <w:rPr>
                        <w:rFonts w:ascii="Cambria Math" w:hAnsi="Cambria Math"/>
                        <w:sz w:val="24"/>
                        <w:szCs w:val="24"/>
                      </w:rPr>
                      <m:t>max⁡</m:t>
                    </m:r>
                  </m:sub>
                </m:sSub>
                <m:r>
                  <w:rPr>
                    <w:rFonts w:ascii="Cambria Math" w:hAnsi="Cambria Math"/>
                    <w:sz w:val="24"/>
                    <w:szCs w:val="24"/>
                  </w:rPr>
                  <m:t>=</m:t>
                </m:r>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MPPT</m:t>
                        </m:r>
                      </m:sub>
                    </m:sSub>
                  </m:num>
                  <m:den>
                    <m:sSub>
                      <m:sSubPr>
                        <m:ctrlPr>
                          <w:rPr>
                            <w:rFonts w:ascii="Cambria Math" w:hAnsi="Cambria Math"/>
                            <w:i/>
                            <w:sz w:val="24"/>
                            <w:szCs w:val="24"/>
                          </w:rPr>
                        </m:ctrlPr>
                      </m:sSubPr>
                      <m:e>
                        <m:r>
                          <w:rPr>
                            <w:rFonts w:ascii="Cambria Math" w:hAnsi="Cambria Math"/>
                            <w:sz w:val="24"/>
                            <w:szCs w:val="24"/>
                          </w:rPr>
                          <m:t>3V</m:t>
                        </m:r>
                      </m:e>
                      <m:sub>
                        <m:r>
                          <w:rPr>
                            <w:rFonts w:ascii="Cambria Math" w:hAnsi="Cambria Math"/>
                            <w:sz w:val="24"/>
                            <w:szCs w:val="24"/>
                          </w:rPr>
                          <m:t>phn</m:t>
                        </m:r>
                      </m:sub>
                    </m:sSub>
                  </m:den>
                </m:f>
                <m:r>
                  <w:rPr>
                    <w:rFonts w:ascii="Cambria Math" w:hAnsi="Cambria Math"/>
                    <w:sz w:val="24"/>
                    <w:szCs w:val="24"/>
                  </w:rPr>
                  <m:t>=</m:t>
                </m:r>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MPPT</m:t>
                        </m:r>
                      </m:sub>
                    </m:sSub>
                  </m:num>
                  <m:den>
                    <m:sSub>
                      <m:sSubPr>
                        <m:ctrlPr>
                          <w:rPr>
                            <w:rFonts w:ascii="Cambria Math" w:hAnsi="Cambria Math"/>
                            <w:i/>
                            <w:sz w:val="24"/>
                            <w:szCs w:val="24"/>
                          </w:rPr>
                        </m:ctrlPr>
                      </m:sSubPr>
                      <m:e>
                        <m:r>
                          <w:rPr>
                            <w:rFonts w:ascii="Cambria Math" w:hAnsi="Cambria Math"/>
                            <w:sz w:val="24"/>
                            <w:szCs w:val="24"/>
                          </w:rPr>
                          <m:t>3δV</m:t>
                        </m:r>
                      </m:e>
                      <m:sub>
                        <m:r>
                          <w:rPr>
                            <w:rFonts w:ascii="Cambria Math" w:hAnsi="Cambria Math"/>
                            <w:sz w:val="24"/>
                            <w:szCs w:val="24"/>
                          </w:rPr>
                          <m:t>phn</m:t>
                        </m:r>
                      </m:sub>
                    </m:sSub>
                  </m:den>
                </m:f>
              </m:oMath>
            </m:oMathPara>
          </w:p>
        </w:tc>
        <w:tc>
          <w:tcPr>
            <w:tcW w:w="2508" w:type="dxa"/>
          </w:tcPr>
          <w:p w14:paraId="4FE42617" w14:textId="77777777" w:rsidR="007D7F1B" w:rsidRPr="00EF719E" w:rsidRDefault="007D7F1B" w:rsidP="00E31A8F">
            <w:pPr>
              <w:pStyle w:val="BodyText"/>
              <w:spacing w:line="360" w:lineRule="auto"/>
              <w:ind w:firstLine="0"/>
              <w:jc w:val="right"/>
              <w:rPr>
                <w:rFonts w:eastAsia="MS Mincho"/>
                <w:sz w:val="24"/>
                <w:szCs w:val="24"/>
              </w:rPr>
            </w:pPr>
            <w:r w:rsidRPr="00EF719E">
              <w:rPr>
                <w:rFonts w:eastAsia="MS Mincho"/>
                <w:sz w:val="24"/>
                <w:szCs w:val="24"/>
              </w:rPr>
              <w:t>(5.2)</w:t>
            </w:r>
          </w:p>
        </w:tc>
      </w:tr>
    </w:tbl>
    <w:p w14:paraId="1F6AD519" w14:textId="40DB4C13" w:rsidR="007D7F1B" w:rsidRDefault="007D7F1B" w:rsidP="00AB07C5">
      <w:pPr>
        <w:pStyle w:val="BodyText"/>
        <w:spacing w:line="360" w:lineRule="auto"/>
        <w:ind w:firstLine="0"/>
        <w:rPr>
          <w:rFonts w:eastAsia="MS Mincho"/>
          <w:sz w:val="24"/>
          <w:szCs w:val="24"/>
        </w:rPr>
      </w:pPr>
    </w:p>
    <w:p w14:paraId="3439D224" w14:textId="77777777" w:rsidR="007D7F1B" w:rsidRPr="00EF719E" w:rsidRDefault="007D7F1B" w:rsidP="007D7F1B">
      <w:pPr>
        <w:pStyle w:val="BodyText"/>
        <w:spacing w:line="360" w:lineRule="auto"/>
        <w:ind w:firstLine="0"/>
        <w:rPr>
          <w:rFonts w:eastAsia="MS Mincho"/>
          <w:spacing w:val="0"/>
          <w:sz w:val="24"/>
          <w:szCs w:val="24"/>
        </w:rPr>
      </w:pPr>
      <w:r w:rsidRPr="00EF719E">
        <w:rPr>
          <w:rFonts w:eastAsia="MS Mincho"/>
          <w:sz w:val="24"/>
          <w:szCs w:val="24"/>
        </w:rPr>
        <w:lastRenderedPageBreak/>
        <w:t xml:space="preserve">Based on this maximum current allowed by the inverter, the maximum current that can go through the dc side can be calculated using (5.3).  </w:t>
      </w:r>
      <w:r w:rsidRPr="00EF719E">
        <w:rPr>
          <w:rFonts w:eastAsia="MS Mincho"/>
          <w:spacing w:val="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4416"/>
        <w:gridCol w:w="2156"/>
      </w:tblGrid>
      <w:tr w:rsidR="007D7F1B" w:rsidRPr="00EF719E" w14:paraId="176D4024" w14:textId="77777777" w:rsidTr="00E31A8F">
        <w:tc>
          <w:tcPr>
            <w:tcW w:w="2507" w:type="dxa"/>
          </w:tcPr>
          <w:p w14:paraId="293F7729" w14:textId="77777777" w:rsidR="007D7F1B" w:rsidRPr="00EF719E" w:rsidRDefault="007D7F1B" w:rsidP="00E31A8F">
            <w:pPr>
              <w:pStyle w:val="BodyText"/>
              <w:spacing w:line="360" w:lineRule="auto"/>
              <w:ind w:firstLine="0"/>
              <w:rPr>
                <w:rFonts w:eastAsia="MS Mincho"/>
                <w:sz w:val="24"/>
                <w:szCs w:val="24"/>
              </w:rPr>
            </w:pPr>
          </w:p>
        </w:tc>
        <w:tc>
          <w:tcPr>
            <w:tcW w:w="5015" w:type="dxa"/>
          </w:tcPr>
          <w:p w14:paraId="02CB2FB2" w14:textId="77777777" w:rsidR="007D7F1B" w:rsidRPr="00EF719E" w:rsidRDefault="00E31A8F" w:rsidP="00E31A8F">
            <w:pPr>
              <w:pStyle w:val="BodyText"/>
              <w:spacing w:line="360" w:lineRule="auto"/>
              <w:ind w:firstLine="0"/>
              <w:rPr>
                <w:rFonts w:eastAsia="MS Mincho"/>
                <w:sz w:val="24"/>
                <w:szCs w:val="24"/>
              </w:rPr>
            </w:pPr>
            <m:oMathPara>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ac_dc</m:t>
                    </m:r>
                  </m:sub>
                </m:sSub>
                <m:r>
                  <w:rPr>
                    <w:rFonts w:ascii="Cambria Math" w:eastAsia="MS Mincho" w:hAnsi="Cambria Math"/>
                    <w:sz w:val="24"/>
                    <w:szCs w:val="24"/>
                  </w:rPr>
                  <m:t>=δ</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ac_</m:t>
                        </m:r>
                        <m:r>
                          <m:rPr>
                            <m:sty m:val="p"/>
                          </m:rPr>
                          <w:rPr>
                            <w:rFonts w:ascii="Cambria Math" w:hAnsi="Cambria Math"/>
                            <w:sz w:val="24"/>
                            <w:szCs w:val="24"/>
                          </w:rPr>
                          <m:t>max</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phn</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dc</m:t>
                        </m:r>
                      </m:sub>
                    </m:sSub>
                  </m:den>
                </m:f>
                <m:r>
                  <w:rPr>
                    <w:rFonts w:ascii="Cambria Math" w:hAnsi="Cambria Math"/>
                    <w:sz w:val="24"/>
                    <w:szCs w:val="24"/>
                  </w:rPr>
                  <m:t xml:space="preserve">  </m:t>
                </m:r>
              </m:oMath>
            </m:oMathPara>
          </w:p>
        </w:tc>
        <w:tc>
          <w:tcPr>
            <w:tcW w:w="2508" w:type="dxa"/>
          </w:tcPr>
          <w:p w14:paraId="47F1844C" w14:textId="77777777" w:rsidR="007D7F1B" w:rsidRPr="00EF719E" w:rsidRDefault="007D7F1B" w:rsidP="00E31A8F">
            <w:pPr>
              <w:pStyle w:val="BodyText"/>
              <w:spacing w:line="360" w:lineRule="auto"/>
              <w:ind w:firstLine="0"/>
              <w:jc w:val="right"/>
              <w:rPr>
                <w:rFonts w:eastAsia="MS Mincho"/>
                <w:sz w:val="24"/>
                <w:szCs w:val="24"/>
              </w:rPr>
            </w:pPr>
            <w:r w:rsidRPr="00EF719E">
              <w:rPr>
                <w:rFonts w:eastAsia="MS Mincho"/>
                <w:sz w:val="24"/>
                <w:szCs w:val="24"/>
              </w:rPr>
              <w:t>(5.3)</w:t>
            </w:r>
          </w:p>
        </w:tc>
      </w:tr>
    </w:tbl>
    <w:p w14:paraId="475D5B8D" w14:textId="709313C4" w:rsidR="00AB07C5" w:rsidRPr="00EF719E" w:rsidRDefault="002A5EA9" w:rsidP="00AB07C5">
      <w:pPr>
        <w:pStyle w:val="BodyText"/>
        <w:spacing w:line="360" w:lineRule="auto"/>
        <w:ind w:firstLine="0"/>
        <w:rPr>
          <w:rFonts w:eastAsia="MS Mincho"/>
          <w:spacing w:val="0"/>
          <w:sz w:val="24"/>
          <w:szCs w:val="24"/>
        </w:rPr>
      </w:pPr>
      <w:r w:rsidRPr="00EF719E">
        <w:rPr>
          <w:rFonts w:eastAsia="MS Mincho"/>
          <w:spacing w:val="0"/>
          <w:sz w:val="24"/>
          <w:szCs w:val="24"/>
        </w:rPr>
        <w:t>W</w:t>
      </w:r>
      <w:r w:rsidR="00AB07C5" w:rsidRPr="00EF719E">
        <w:rPr>
          <w:rFonts w:eastAsia="MS Mincho"/>
          <w:spacing w:val="0"/>
          <w:sz w:val="24"/>
          <w:szCs w:val="24"/>
        </w:rPr>
        <w:t xml:space="preserve">here </w:t>
      </w:r>
      <m:oMath>
        <m:sSub>
          <m:sSubPr>
            <m:ctrlPr>
              <w:rPr>
                <w:rFonts w:ascii="Cambria Math" w:eastAsia="MS Mincho" w:hAnsi="Cambria Math"/>
                <w:i/>
                <w:spacing w:val="0"/>
                <w:sz w:val="24"/>
                <w:szCs w:val="24"/>
              </w:rPr>
            </m:ctrlPr>
          </m:sSubPr>
          <m:e>
            <m:r>
              <w:rPr>
                <w:rFonts w:ascii="Cambria Math" w:eastAsia="MS Mincho" w:hAnsi="Cambria Math"/>
                <w:sz w:val="24"/>
                <w:szCs w:val="24"/>
              </w:rPr>
              <m:t>V</m:t>
            </m:r>
          </m:e>
          <m:sub>
            <m:r>
              <w:rPr>
                <w:rFonts w:ascii="Cambria Math" w:eastAsia="MS Mincho" w:hAnsi="Cambria Math"/>
                <w:sz w:val="24"/>
                <w:szCs w:val="24"/>
              </w:rPr>
              <m:t>dc</m:t>
            </m:r>
          </m:sub>
        </m:sSub>
      </m:oMath>
      <w:r w:rsidR="00AB07C5" w:rsidRPr="00EF719E">
        <w:rPr>
          <w:rFonts w:eastAsia="MS Mincho"/>
          <w:spacing w:val="0"/>
          <w:sz w:val="24"/>
          <w:szCs w:val="24"/>
        </w:rPr>
        <w:t xml:space="preserve">is the dc-link voltage. As mentioned, </w:t>
      </w:r>
      <w:r w:rsidR="00AB07C5" w:rsidRPr="00EF719E">
        <w:rPr>
          <w:rFonts w:eastAsia="MS Mincho"/>
          <w:sz w:val="24"/>
          <w:szCs w:val="24"/>
        </w:rPr>
        <w:t xml:space="preserve">during voltage sags, the inverter current is regulated to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ac_</m:t>
            </m:r>
            <m:r>
              <m:rPr>
                <m:sty m:val="p"/>
              </m:rPr>
              <w:rPr>
                <w:rFonts w:ascii="Cambria Math" w:hAnsi="Cambria Math"/>
                <w:sz w:val="24"/>
                <w:szCs w:val="24"/>
              </w:rPr>
              <m:t>max⁡</m:t>
            </m:r>
          </m:sub>
        </m:sSub>
      </m:oMath>
      <w:r w:rsidR="00AB07C5" w:rsidRPr="00EF719E">
        <w:rPr>
          <w:rFonts w:eastAsia="MS Mincho"/>
          <w:sz w:val="24"/>
          <w:szCs w:val="24"/>
        </w:rPr>
        <w:t xml:space="preserve"> to ~ 1.0 pu. However, </w:t>
      </w:r>
      <m:oMath>
        <m:sSub>
          <m:sSubPr>
            <m:ctrlPr>
              <w:rPr>
                <w:rFonts w:ascii="Cambria Math" w:eastAsia="MS Mincho" w:hAnsi="Cambria Math"/>
                <w:i/>
                <w:spacing w:val="0"/>
                <w:sz w:val="24"/>
                <w:szCs w:val="24"/>
              </w:rPr>
            </m:ctrlPr>
          </m:sSubPr>
          <m:e>
            <m:r>
              <w:rPr>
                <w:rFonts w:ascii="Cambria Math" w:eastAsia="MS Mincho" w:hAnsi="Cambria Math"/>
                <w:sz w:val="24"/>
                <w:szCs w:val="24"/>
              </w:rPr>
              <m:t>I</m:t>
            </m:r>
          </m:e>
          <m:sub>
            <m:r>
              <w:rPr>
                <w:rFonts w:ascii="Cambria Math" w:eastAsia="MS Mincho" w:hAnsi="Cambria Math"/>
                <w:sz w:val="24"/>
                <w:szCs w:val="24"/>
              </w:rPr>
              <m:t>ac_dc</m:t>
            </m:r>
          </m:sub>
        </m:sSub>
      </m:oMath>
      <w:r w:rsidR="00AB07C5" w:rsidRPr="00EF719E">
        <w:rPr>
          <w:rFonts w:eastAsia="MS Mincho"/>
          <w:spacing w:val="0"/>
          <w:sz w:val="24"/>
          <w:szCs w:val="24"/>
        </w:rPr>
        <w:t xml:space="preserve"> decreases as the dc-link capacitor charges, moving the PV panel out of the MPP. </w:t>
      </w:r>
      <w:r w:rsidR="00AB07C5" w:rsidRPr="00EF719E">
        <w:rPr>
          <w:rFonts w:eastAsia="MS Mincho"/>
          <w:sz w:val="24"/>
          <w:szCs w:val="24"/>
        </w:rPr>
        <w:t xml:space="preserve">The current available from the PV array can be calculated using </w:t>
      </w:r>
      <w:r w:rsidR="00EC20F7" w:rsidRPr="00EF719E">
        <w:rPr>
          <w:rFonts w:eastAsia="MS Mincho"/>
          <w:sz w:val="24"/>
          <w:szCs w:val="24"/>
        </w:rPr>
        <w:t>(</w:t>
      </w:r>
      <w:r w:rsidR="004A6381" w:rsidRPr="00EF719E">
        <w:rPr>
          <w:rFonts w:eastAsia="MS Mincho"/>
          <w:sz w:val="24"/>
          <w:szCs w:val="24"/>
        </w:rPr>
        <w:t>5</w:t>
      </w:r>
      <w:r w:rsidRPr="00EF719E">
        <w:rPr>
          <w:rFonts w:eastAsia="MS Mincho"/>
          <w:sz w:val="24"/>
          <w:szCs w:val="24"/>
        </w:rPr>
        <w:t>.</w:t>
      </w:r>
      <w:r w:rsidR="00AB07C5" w:rsidRPr="00EF719E">
        <w:rPr>
          <w:rFonts w:eastAsia="MS Mincho"/>
          <w:sz w:val="24"/>
          <w:szCs w:val="24"/>
        </w:rPr>
        <w:t>4) [</w:t>
      </w:r>
      <w:r w:rsidR="00A046BA" w:rsidRPr="00EF719E">
        <w:rPr>
          <w:rFonts w:eastAsia="MS Mincho"/>
          <w:sz w:val="24"/>
          <w:szCs w:val="24"/>
        </w:rPr>
        <w:t>145</w:t>
      </w:r>
      <w:r w:rsidR="00AB07C5" w:rsidRPr="00EF719E">
        <w:rPr>
          <w:rFonts w:eastAsia="MS Mincho"/>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4452"/>
        <w:gridCol w:w="2139"/>
      </w:tblGrid>
      <w:tr w:rsidR="002A5EA9" w:rsidRPr="00EF719E" w14:paraId="1BFE9AFD" w14:textId="77777777" w:rsidTr="004A6381">
        <w:tc>
          <w:tcPr>
            <w:tcW w:w="2507" w:type="dxa"/>
          </w:tcPr>
          <w:p w14:paraId="7670CF26" w14:textId="77777777" w:rsidR="002A5EA9" w:rsidRPr="00EF719E" w:rsidRDefault="002A5EA9" w:rsidP="00E31A8F">
            <w:pPr>
              <w:pStyle w:val="BodyText"/>
              <w:spacing w:line="360" w:lineRule="auto"/>
              <w:ind w:firstLine="0"/>
              <w:rPr>
                <w:rFonts w:eastAsia="MS Mincho"/>
                <w:sz w:val="24"/>
                <w:szCs w:val="24"/>
              </w:rPr>
            </w:pPr>
          </w:p>
        </w:tc>
        <w:tc>
          <w:tcPr>
            <w:tcW w:w="5015" w:type="dxa"/>
          </w:tcPr>
          <w:p w14:paraId="60C7EAA0" w14:textId="1FDCF1D8" w:rsidR="002A5EA9" w:rsidRPr="00EF719E" w:rsidRDefault="00E31A8F" w:rsidP="00E31A8F">
            <w:pPr>
              <w:pStyle w:val="BodyText"/>
              <w:spacing w:line="360" w:lineRule="auto"/>
              <w:ind w:firstLine="0"/>
              <w:rPr>
                <w:rFonts w:eastAsia="MS Mincho"/>
                <w:sz w:val="24"/>
                <w:szCs w:val="24"/>
              </w:rPr>
            </w:pPr>
            <m:oMathPara>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PV</m:t>
                    </m:r>
                  </m:sub>
                </m:sSub>
                <m:r>
                  <w:rPr>
                    <w:rFonts w:ascii="Cambria Math" w:eastAsia="MS Mincho" w:hAnsi="Cambria Math"/>
                    <w:sz w:val="24"/>
                    <w:szCs w:val="24"/>
                  </w:rPr>
                  <m:t>=</m:t>
                </m:r>
                <m:d>
                  <m:dPr>
                    <m:ctrlPr>
                      <w:rPr>
                        <w:rFonts w:ascii="Cambria Math" w:eastAsia="MS Mincho" w:hAnsi="Cambria Math"/>
                        <w:i/>
                        <w:sz w:val="24"/>
                        <w:szCs w:val="24"/>
                      </w:rPr>
                    </m:ctrlPr>
                  </m:dPr>
                  <m:e>
                    <m:r>
                      <w:rPr>
                        <w:rFonts w:ascii="Cambria Math" w:eastAsia="MS Mincho" w:hAnsi="Cambria Math"/>
                        <w:sz w:val="24"/>
                        <w:szCs w:val="24"/>
                      </w:rPr>
                      <m:t>I-</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0</m:t>
                        </m:r>
                      </m:sub>
                    </m:sSub>
                    <m:d>
                      <m:dPr>
                        <m:begChr m:val="["/>
                        <m:endChr m:val="]"/>
                        <m:ctrlPr>
                          <w:rPr>
                            <w:rFonts w:ascii="Cambria Math" w:eastAsia="MS Mincho" w:hAnsi="Cambria Math"/>
                            <w:i/>
                            <w:sz w:val="24"/>
                            <w:szCs w:val="24"/>
                          </w:rPr>
                        </m:ctrlPr>
                      </m:dPr>
                      <m:e>
                        <m:r>
                          <w:rPr>
                            <w:rFonts w:ascii="Cambria Math" w:eastAsia="MS Mincho" w:hAnsi="Cambria Math"/>
                            <w:sz w:val="24"/>
                            <w:szCs w:val="24"/>
                          </w:rPr>
                          <m:t>exp</m:t>
                        </m:r>
                        <m:d>
                          <m:dPr>
                            <m:ctrlPr>
                              <w:rPr>
                                <w:rFonts w:ascii="Cambria Math" w:eastAsia="MS Mincho" w:hAnsi="Cambria Math"/>
                                <w:i/>
                                <w:sz w:val="24"/>
                                <w:szCs w:val="24"/>
                              </w:rPr>
                            </m:ctrlPr>
                          </m:dPr>
                          <m:e>
                            <m:f>
                              <m:fPr>
                                <m:ctrlPr>
                                  <w:rPr>
                                    <w:rFonts w:ascii="Cambria Math" w:eastAsia="MS Mincho" w:hAnsi="Cambria Math"/>
                                    <w:i/>
                                    <w:sz w:val="24"/>
                                    <w:szCs w:val="24"/>
                                  </w:rPr>
                                </m:ctrlPr>
                              </m:fPr>
                              <m:num>
                                <m:r>
                                  <w:rPr>
                                    <w:rFonts w:ascii="Cambria Math" w:eastAsia="MS Mincho" w:hAnsi="Cambria Math"/>
                                    <w:sz w:val="24"/>
                                    <w:szCs w:val="24"/>
                                  </w:rPr>
                                  <m:t>V+</m:t>
                                </m:r>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r>
                                  <w:rPr>
                                    <w:rFonts w:ascii="Cambria Math" w:eastAsia="MS Mincho" w:hAnsi="Cambria Math"/>
                                    <w:sz w:val="24"/>
                                    <w:szCs w:val="24"/>
                                  </w:rPr>
                                  <m:t>I</m:t>
                                </m:r>
                              </m:num>
                              <m:den>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t</m:t>
                                    </m:r>
                                  </m:sub>
                                </m:sSub>
                                <m:r>
                                  <w:rPr>
                                    <w:rFonts w:ascii="Cambria Math" w:eastAsia="MS Mincho" w:hAnsi="Cambria Math"/>
                                    <w:sz w:val="24"/>
                                    <w:szCs w:val="24"/>
                                  </w:rPr>
                                  <m:t>a</m:t>
                                </m:r>
                              </m:den>
                            </m:f>
                          </m:e>
                        </m:d>
                        <m:r>
                          <w:rPr>
                            <w:rFonts w:ascii="Cambria Math" w:eastAsia="MS Mincho" w:hAnsi="Cambria Math"/>
                            <w:sz w:val="24"/>
                            <w:szCs w:val="24"/>
                          </w:rPr>
                          <m:t>-1</m:t>
                        </m:r>
                      </m:e>
                    </m:d>
                    <m:r>
                      <w:rPr>
                        <w:rFonts w:ascii="Cambria Math" w:eastAsia="MS Mincho" w:hAnsi="Cambria Math"/>
                        <w:sz w:val="24"/>
                        <w:szCs w:val="24"/>
                      </w:rPr>
                      <m:t>-</m:t>
                    </m:r>
                    <m:f>
                      <m:fPr>
                        <m:ctrlPr>
                          <w:rPr>
                            <w:rFonts w:ascii="Cambria Math" w:eastAsia="MS Mincho" w:hAnsi="Cambria Math"/>
                            <w:i/>
                            <w:sz w:val="24"/>
                            <w:szCs w:val="24"/>
                          </w:rPr>
                        </m:ctrlPr>
                      </m:fPr>
                      <m:num>
                        <m:r>
                          <w:rPr>
                            <w:rFonts w:ascii="Cambria Math" w:eastAsia="MS Mincho" w:hAnsi="Cambria Math"/>
                            <w:sz w:val="24"/>
                            <w:szCs w:val="24"/>
                          </w:rPr>
                          <m:t>V+</m:t>
                        </m:r>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r>
                          <w:rPr>
                            <w:rFonts w:ascii="Cambria Math" w:eastAsia="MS Mincho" w:hAnsi="Cambria Math"/>
                            <w:sz w:val="24"/>
                            <w:szCs w:val="24"/>
                          </w:rPr>
                          <m:t>I</m:t>
                        </m:r>
                      </m:num>
                      <m:den>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p</m:t>
                            </m:r>
                          </m:sub>
                        </m:sSub>
                      </m:den>
                    </m:f>
                  </m:e>
                </m:d>
              </m:oMath>
            </m:oMathPara>
          </w:p>
        </w:tc>
        <w:tc>
          <w:tcPr>
            <w:tcW w:w="2508" w:type="dxa"/>
          </w:tcPr>
          <w:p w14:paraId="7080E5D9" w14:textId="49F89F09" w:rsidR="002A5EA9" w:rsidRPr="00EF719E" w:rsidRDefault="00EC20F7" w:rsidP="00E31A8F">
            <w:pPr>
              <w:pStyle w:val="BodyText"/>
              <w:spacing w:line="360" w:lineRule="auto"/>
              <w:ind w:firstLine="0"/>
              <w:jc w:val="right"/>
              <w:rPr>
                <w:rFonts w:eastAsia="MS Mincho"/>
                <w:sz w:val="24"/>
                <w:szCs w:val="24"/>
              </w:rPr>
            </w:pPr>
            <w:r w:rsidRPr="00EF719E">
              <w:rPr>
                <w:rFonts w:eastAsia="MS Mincho"/>
                <w:sz w:val="24"/>
                <w:szCs w:val="24"/>
              </w:rPr>
              <w:t>(</w:t>
            </w:r>
            <w:r w:rsidR="004A6381" w:rsidRPr="00EF719E">
              <w:rPr>
                <w:rFonts w:eastAsia="MS Mincho"/>
                <w:sz w:val="24"/>
                <w:szCs w:val="24"/>
              </w:rPr>
              <w:t>5</w:t>
            </w:r>
            <w:r w:rsidR="002A5EA9" w:rsidRPr="00EF719E">
              <w:rPr>
                <w:rFonts w:eastAsia="MS Mincho"/>
                <w:sz w:val="24"/>
                <w:szCs w:val="24"/>
              </w:rPr>
              <w:t>.4)</w:t>
            </w:r>
          </w:p>
        </w:tc>
      </w:tr>
    </w:tbl>
    <w:p w14:paraId="2E957F22" w14:textId="383B11BF" w:rsidR="003E444F" w:rsidRPr="00EF719E" w:rsidRDefault="003E444F" w:rsidP="002A5EA9">
      <w:pPr>
        <w:pStyle w:val="Text"/>
        <w:spacing w:line="360" w:lineRule="auto"/>
        <w:ind w:firstLine="0"/>
        <w:rPr>
          <w:rFonts w:eastAsia="MS Mincho"/>
          <w:sz w:val="24"/>
          <w:szCs w:val="24"/>
        </w:rPr>
      </w:pPr>
    </w:p>
    <w:p w14:paraId="772220FE" w14:textId="77777777" w:rsidR="002A5EA9" w:rsidRPr="00EF719E" w:rsidRDefault="002A5EA9" w:rsidP="002A5EA9">
      <w:pPr>
        <w:pStyle w:val="BodyText"/>
        <w:spacing w:line="360" w:lineRule="auto"/>
        <w:ind w:firstLine="0"/>
        <w:rPr>
          <w:rFonts w:eastAsia="MS Mincho"/>
          <w:sz w:val="24"/>
          <w:szCs w:val="24"/>
        </w:rPr>
      </w:pPr>
      <w:r w:rsidRPr="00EF719E">
        <w:rPr>
          <w:rFonts w:eastAsia="MS Mincho"/>
          <w:sz w:val="24"/>
          <w:szCs w:val="24"/>
        </w:rPr>
        <w:t xml:space="preserve">where </w:t>
      </w:r>
      <m:oMath>
        <m:r>
          <w:rPr>
            <w:rFonts w:ascii="Cambria Math" w:eastAsia="MS Mincho" w:hAnsi="Cambria Math"/>
            <w:sz w:val="24"/>
            <w:szCs w:val="24"/>
          </w:rPr>
          <m:t xml:space="preserve">I </m:t>
        </m:r>
      </m:oMath>
      <w:r w:rsidRPr="00EF719E">
        <w:rPr>
          <w:rFonts w:eastAsia="MS Mincho"/>
          <w:sz w:val="24"/>
          <w:szCs w:val="24"/>
        </w:rPr>
        <w:t xml:space="preserve"> is the current generated by the incident light, </w:t>
      </w:r>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o</m:t>
            </m:r>
          </m:sub>
        </m:sSub>
      </m:oMath>
      <w:r w:rsidRPr="00EF719E">
        <w:rPr>
          <w:rFonts w:eastAsia="MS Mincho"/>
          <w:sz w:val="24"/>
          <w:szCs w:val="24"/>
        </w:rPr>
        <w:t xml:space="preserve"> is the saturation current of the array, </w:t>
      </w:r>
      <m:oMath>
        <m:r>
          <w:rPr>
            <w:rFonts w:ascii="Cambria Math" w:eastAsia="MS Mincho" w:hAnsi="Cambria Math"/>
            <w:sz w:val="24"/>
            <w:szCs w:val="24"/>
          </w:rPr>
          <m:t xml:space="preserve">V= </m:t>
        </m:r>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s</m:t>
            </m:r>
          </m:sub>
        </m:sSub>
        <m:r>
          <w:rPr>
            <w:rFonts w:ascii="Cambria Math" w:eastAsia="MS Mincho" w:hAnsi="Cambria Math"/>
            <w:sz w:val="24"/>
            <w:szCs w:val="24"/>
          </w:rPr>
          <m:t>kT /q</m:t>
        </m:r>
      </m:oMath>
      <w:r w:rsidRPr="00EF719E">
        <w:rPr>
          <w:rFonts w:eastAsia="MS Mincho"/>
          <w:sz w:val="24"/>
          <w:szCs w:val="24"/>
        </w:rPr>
        <w:t xml:space="preserve"> is the thermal voltage of the array with </w:t>
      </w:r>
      <m:oMath>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s</m:t>
            </m:r>
          </m:sub>
        </m:sSub>
      </m:oMath>
      <w:r w:rsidRPr="00EF719E">
        <w:rPr>
          <w:rFonts w:eastAsia="MS Mincho"/>
          <w:sz w:val="24"/>
          <w:szCs w:val="24"/>
        </w:rPr>
        <w:t xml:space="preserve"> cells connected in series. If the array is composed of </w:t>
      </w:r>
      <m:oMath>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p</m:t>
            </m:r>
          </m:sub>
        </m:sSub>
      </m:oMath>
      <w:r w:rsidRPr="00EF719E">
        <w:rPr>
          <w:rFonts w:eastAsia="MS Mincho"/>
          <w:sz w:val="24"/>
          <w:szCs w:val="24"/>
        </w:rPr>
        <w:t xml:space="preserve"> parallel connections of cells, the photovoltaic and saturation currents may be expressed as: </w:t>
      </w:r>
      <m:oMath>
        <m:r>
          <w:rPr>
            <w:rFonts w:ascii="Cambria Math" w:eastAsia="MS Mincho" w:hAnsi="Cambria Math"/>
            <w:sz w:val="24"/>
            <w:szCs w:val="24"/>
          </w:rPr>
          <m:t xml:space="preserve">I= </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cell</m:t>
            </m:r>
          </m:sub>
        </m:sSub>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p</m:t>
            </m:r>
          </m:sub>
        </m:sSub>
      </m:oMath>
      <w:r w:rsidRPr="00EF719E">
        <w:rPr>
          <w:rFonts w:eastAsia="MS Mincho"/>
          <w:sz w:val="24"/>
          <w:szCs w:val="24"/>
        </w:rPr>
        <w:t xml:space="preserve"> </w:t>
      </w:r>
      <m:oMath>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o</m:t>
            </m:r>
          </m:sub>
        </m:sSub>
        <m:r>
          <w:rPr>
            <w:rFonts w:ascii="Cambria Math" w:eastAsia="MS Mincho" w:hAnsi="Cambria Math"/>
            <w:sz w:val="24"/>
            <w:szCs w:val="24"/>
          </w:rPr>
          <m:t xml:space="preserve">= </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o</m:t>
            </m:r>
          </m:sub>
        </m:sSub>
        <m:sSub>
          <m:sSubPr>
            <m:ctrlPr>
              <w:rPr>
                <w:rFonts w:ascii="Cambria Math" w:eastAsia="MS Mincho" w:hAnsi="Cambria Math"/>
                <w:i/>
                <w:sz w:val="24"/>
                <w:szCs w:val="24"/>
              </w:rPr>
            </m:ctrlPr>
          </m:sSubPr>
          <m:e>
            <m:r>
              <w:rPr>
                <w:rFonts w:ascii="Cambria Math" w:eastAsia="MS Mincho" w:hAnsi="Cambria Math"/>
                <w:sz w:val="24"/>
                <w:szCs w:val="24"/>
              </w:rPr>
              <m:t>N</m:t>
            </m:r>
          </m:e>
          <m:sub>
            <m:r>
              <w:rPr>
                <w:rFonts w:ascii="Cambria Math" w:eastAsia="MS Mincho" w:hAnsi="Cambria Math"/>
                <w:sz w:val="24"/>
                <w:szCs w:val="24"/>
              </w:rPr>
              <m:t>p</m:t>
            </m:r>
          </m:sub>
        </m:sSub>
      </m:oMath>
      <w:r w:rsidRPr="00EF719E">
        <w:rPr>
          <w:rFonts w:eastAsia="MS Mincho"/>
          <w:sz w:val="24"/>
          <w:szCs w:val="24"/>
        </w:rPr>
        <w:t xml:space="preserve">.  </w:t>
      </w:r>
      <m:oMath>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oMath>
      <w:r w:rsidRPr="00EF719E">
        <w:rPr>
          <w:rFonts w:eastAsia="MS Mincho"/>
          <w:sz w:val="24"/>
          <w:szCs w:val="24"/>
        </w:rPr>
        <w:t xml:space="preserve"> is the equivalent series resistance of the array, and </w:t>
      </w:r>
      <m:oMath>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p</m:t>
            </m:r>
          </m:sub>
        </m:sSub>
      </m:oMath>
      <w:r w:rsidRPr="00EF719E">
        <w:rPr>
          <w:rFonts w:eastAsia="MS Mincho"/>
          <w:sz w:val="24"/>
          <w:szCs w:val="24"/>
        </w:rPr>
        <w:t xml:space="preserve">is the equivalent parallel resistance. </w:t>
      </w:r>
    </w:p>
    <w:p w14:paraId="0CE4C5FC" w14:textId="506CEED3" w:rsidR="002A5EA9" w:rsidRPr="00EF719E" w:rsidRDefault="002A5EA9" w:rsidP="002A5EA9">
      <w:pPr>
        <w:pStyle w:val="BodyText"/>
        <w:spacing w:line="360" w:lineRule="auto"/>
        <w:ind w:firstLine="0"/>
        <w:rPr>
          <w:rFonts w:eastAsia="MS Mincho"/>
          <w:sz w:val="24"/>
          <w:szCs w:val="24"/>
        </w:rPr>
      </w:pPr>
      <w:r w:rsidRPr="00EF719E">
        <w:rPr>
          <w:rFonts w:eastAsia="MS Mincho"/>
          <w:sz w:val="24"/>
          <w:szCs w:val="24"/>
        </w:rPr>
        <w:t xml:space="preserve">Finally, the dc-link capacitor voltage can be obtained by combining </w:t>
      </w:r>
      <w:r w:rsidR="00EC20F7" w:rsidRPr="00EF719E">
        <w:rPr>
          <w:rFonts w:eastAsia="MS Mincho"/>
          <w:sz w:val="24"/>
          <w:szCs w:val="24"/>
        </w:rPr>
        <w:t>(</w:t>
      </w:r>
      <w:r w:rsidR="004A6381" w:rsidRPr="00EF719E">
        <w:rPr>
          <w:rFonts w:eastAsia="MS Mincho"/>
          <w:sz w:val="24"/>
          <w:szCs w:val="24"/>
        </w:rPr>
        <w:t>5</w:t>
      </w:r>
      <w:r w:rsidRPr="00EF719E">
        <w:rPr>
          <w:rFonts w:eastAsia="MS Mincho"/>
          <w:sz w:val="24"/>
          <w:szCs w:val="24"/>
        </w:rPr>
        <w:t>.2-</w:t>
      </w:r>
      <w:r w:rsidR="004A6381" w:rsidRPr="00EF719E">
        <w:rPr>
          <w:rFonts w:eastAsia="MS Mincho"/>
          <w:sz w:val="24"/>
          <w:szCs w:val="24"/>
        </w:rPr>
        <w:t>5</w:t>
      </w:r>
      <w:r w:rsidRPr="00EF719E">
        <w:rPr>
          <w:rFonts w:eastAsia="MS Mincho"/>
          <w:sz w:val="24"/>
          <w:szCs w:val="24"/>
        </w:rPr>
        <w:t>.4).  Notice that the dc-link voltage is needed to calculate the current from the panels, this dependency can be easily implemented in simulation software with a feedback loop or a time-delay.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7638"/>
        <w:gridCol w:w="674"/>
      </w:tblGrid>
      <w:tr w:rsidR="002A5EA9" w:rsidRPr="00EF719E" w14:paraId="622485D7" w14:textId="77777777" w:rsidTr="00352328">
        <w:tc>
          <w:tcPr>
            <w:tcW w:w="355" w:type="dxa"/>
          </w:tcPr>
          <w:p w14:paraId="00530C43" w14:textId="77777777" w:rsidR="002A5EA9" w:rsidRPr="00EF719E" w:rsidRDefault="002A5EA9" w:rsidP="002A5EA9">
            <w:pPr>
              <w:pStyle w:val="BodyText"/>
              <w:spacing w:line="360" w:lineRule="auto"/>
              <w:ind w:firstLine="0"/>
              <w:rPr>
                <w:rFonts w:eastAsia="MS Mincho"/>
                <w:sz w:val="24"/>
                <w:szCs w:val="24"/>
              </w:rPr>
            </w:pPr>
          </w:p>
        </w:tc>
        <w:tc>
          <w:tcPr>
            <w:tcW w:w="9000" w:type="dxa"/>
          </w:tcPr>
          <w:p w14:paraId="0D0A0909" w14:textId="5B4A2365" w:rsidR="002A5EA9" w:rsidRPr="00EF719E" w:rsidRDefault="00E31A8F" w:rsidP="002A5EA9">
            <w:pPr>
              <w:pStyle w:val="BodyText"/>
              <w:spacing w:line="360" w:lineRule="auto"/>
              <w:ind w:firstLine="0"/>
              <w:rPr>
                <w:rFonts w:eastAsia="MS Mincho"/>
                <w:sz w:val="24"/>
                <w:szCs w:val="24"/>
              </w:rPr>
            </w:pPr>
            <m:oMathPara>
              <m:oMath>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DC</m:t>
                    </m:r>
                  </m:sub>
                </m:sSub>
                <m:r>
                  <w:rPr>
                    <w:rFonts w:ascii="Cambria Math" w:eastAsia="MS Mincho" w:hAnsi="Cambria Math"/>
                    <w:sz w:val="24"/>
                    <w:szCs w:val="24"/>
                  </w:rPr>
                  <m:t>=</m:t>
                </m:r>
                <m:f>
                  <m:fPr>
                    <m:ctrlPr>
                      <w:rPr>
                        <w:rFonts w:ascii="Cambria Math" w:eastAsia="MS Mincho" w:hAnsi="Cambria Math"/>
                        <w:i/>
                        <w:sz w:val="24"/>
                        <w:szCs w:val="24"/>
                      </w:rPr>
                    </m:ctrlPr>
                  </m:fPr>
                  <m:num>
                    <m:r>
                      <w:rPr>
                        <w:rFonts w:ascii="Cambria Math" w:eastAsia="MS Mincho" w:hAnsi="Cambria Math"/>
                        <w:sz w:val="24"/>
                        <w:szCs w:val="24"/>
                      </w:rPr>
                      <m:t>1</m:t>
                    </m:r>
                  </m:num>
                  <m:den>
                    <m:r>
                      <w:rPr>
                        <w:rFonts w:ascii="Cambria Math" w:eastAsia="MS Mincho" w:hAnsi="Cambria Math"/>
                        <w:sz w:val="24"/>
                        <w:szCs w:val="24"/>
                      </w:rPr>
                      <m:t>C</m:t>
                    </m:r>
                  </m:den>
                </m:f>
                <m:nary>
                  <m:naryPr>
                    <m:limLoc m:val="undOvr"/>
                    <m:subHide m:val="1"/>
                    <m:supHide m:val="1"/>
                    <m:ctrlPr>
                      <w:rPr>
                        <w:rFonts w:ascii="Cambria Math" w:eastAsia="MS Mincho" w:hAnsi="Cambria Math"/>
                        <w:i/>
                        <w:sz w:val="24"/>
                        <w:szCs w:val="24"/>
                      </w:rPr>
                    </m:ctrlPr>
                  </m:naryPr>
                  <m:sub/>
                  <m:sup/>
                  <m:e>
                    <m:d>
                      <m:dPr>
                        <m:ctrlPr>
                          <w:rPr>
                            <w:rFonts w:ascii="Cambria Math" w:eastAsia="MS Mincho" w:hAnsi="Cambria Math"/>
                            <w:i/>
                            <w:sz w:val="24"/>
                            <w:szCs w:val="24"/>
                          </w:rPr>
                        </m:ctrlPr>
                      </m:dPr>
                      <m:e>
                        <m:d>
                          <m:dPr>
                            <m:ctrlPr>
                              <w:rPr>
                                <w:rFonts w:ascii="Cambria Math" w:eastAsia="MS Mincho" w:hAnsi="Cambria Math"/>
                                <w:i/>
                                <w:sz w:val="24"/>
                                <w:szCs w:val="24"/>
                              </w:rPr>
                            </m:ctrlPr>
                          </m:dPr>
                          <m:e>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PV</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0</m:t>
                                </m:r>
                              </m:sub>
                            </m:sSub>
                            <m:d>
                              <m:dPr>
                                <m:begChr m:val="["/>
                                <m:endChr m:val="]"/>
                                <m:ctrlPr>
                                  <w:rPr>
                                    <w:rFonts w:ascii="Cambria Math" w:eastAsia="MS Mincho" w:hAnsi="Cambria Math"/>
                                    <w:i/>
                                    <w:sz w:val="24"/>
                                    <w:szCs w:val="24"/>
                                  </w:rPr>
                                </m:ctrlPr>
                              </m:dPr>
                              <m:e>
                                <m:r>
                                  <w:rPr>
                                    <w:rFonts w:ascii="Cambria Math" w:eastAsia="MS Mincho" w:hAnsi="Cambria Math"/>
                                    <w:sz w:val="24"/>
                                    <w:szCs w:val="24"/>
                                  </w:rPr>
                                  <m:t>exp</m:t>
                                </m:r>
                                <m:d>
                                  <m:dPr>
                                    <m:ctrlPr>
                                      <w:rPr>
                                        <w:rFonts w:ascii="Cambria Math" w:eastAsia="MS Mincho" w:hAnsi="Cambria Math"/>
                                        <w:i/>
                                        <w:sz w:val="24"/>
                                        <w:szCs w:val="24"/>
                                      </w:rPr>
                                    </m:ctrlPr>
                                  </m:dPr>
                                  <m:e>
                                    <m:f>
                                      <m:fPr>
                                        <m:ctrlPr>
                                          <w:rPr>
                                            <w:rFonts w:ascii="Cambria Math" w:eastAsia="MS Mincho" w:hAnsi="Cambria Math"/>
                                            <w:i/>
                                            <w:sz w:val="24"/>
                                            <w:szCs w:val="24"/>
                                          </w:rPr>
                                        </m:ctrlPr>
                                      </m:fPr>
                                      <m:num>
                                        <m:r>
                                          <w:rPr>
                                            <w:rFonts w:ascii="Cambria Math" w:eastAsia="MS Mincho" w:hAnsi="Cambria Math"/>
                                            <w:sz w:val="24"/>
                                            <w:szCs w:val="24"/>
                                          </w:rPr>
                                          <m:t>V+</m:t>
                                        </m:r>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r>
                                          <w:rPr>
                                            <w:rFonts w:ascii="Cambria Math" w:eastAsia="MS Mincho" w:hAnsi="Cambria Math"/>
                                            <w:sz w:val="24"/>
                                            <w:szCs w:val="24"/>
                                          </w:rPr>
                                          <m:t>I</m:t>
                                        </m:r>
                                      </m:num>
                                      <m:den>
                                        <m:sSub>
                                          <m:sSubPr>
                                            <m:ctrlPr>
                                              <w:rPr>
                                                <w:rFonts w:ascii="Cambria Math" w:eastAsia="MS Mincho" w:hAnsi="Cambria Math"/>
                                                <w:i/>
                                                <w:sz w:val="24"/>
                                                <w:szCs w:val="24"/>
                                              </w:rPr>
                                            </m:ctrlPr>
                                          </m:sSubPr>
                                          <m:e>
                                            <m:r>
                                              <w:rPr>
                                                <w:rFonts w:ascii="Cambria Math" w:eastAsia="MS Mincho" w:hAnsi="Cambria Math"/>
                                                <w:sz w:val="24"/>
                                                <w:szCs w:val="24"/>
                                              </w:rPr>
                                              <m:t>V</m:t>
                                            </m:r>
                                          </m:e>
                                          <m:sub>
                                            <m:r>
                                              <w:rPr>
                                                <w:rFonts w:ascii="Cambria Math" w:eastAsia="MS Mincho" w:hAnsi="Cambria Math"/>
                                                <w:sz w:val="24"/>
                                                <w:szCs w:val="24"/>
                                              </w:rPr>
                                              <m:t>t</m:t>
                                            </m:r>
                                          </m:sub>
                                        </m:sSub>
                                        <m:r>
                                          <w:rPr>
                                            <w:rFonts w:ascii="Cambria Math" w:eastAsia="MS Mincho" w:hAnsi="Cambria Math"/>
                                            <w:sz w:val="24"/>
                                            <w:szCs w:val="24"/>
                                          </w:rPr>
                                          <m:t>a</m:t>
                                        </m:r>
                                      </m:den>
                                    </m:f>
                                  </m:e>
                                </m:d>
                                <m:r>
                                  <w:rPr>
                                    <w:rFonts w:ascii="Cambria Math" w:eastAsia="MS Mincho" w:hAnsi="Cambria Math"/>
                                    <w:sz w:val="24"/>
                                    <w:szCs w:val="24"/>
                                  </w:rPr>
                                  <m:t>-1</m:t>
                                </m:r>
                              </m:e>
                            </m:d>
                            <m:r>
                              <w:rPr>
                                <w:rFonts w:ascii="Cambria Math" w:eastAsia="MS Mincho" w:hAnsi="Cambria Math"/>
                                <w:sz w:val="24"/>
                                <w:szCs w:val="24"/>
                              </w:rPr>
                              <m:t>-</m:t>
                            </m:r>
                            <m:f>
                              <m:fPr>
                                <m:ctrlPr>
                                  <w:rPr>
                                    <w:rFonts w:ascii="Cambria Math" w:eastAsia="MS Mincho" w:hAnsi="Cambria Math"/>
                                    <w:i/>
                                    <w:sz w:val="24"/>
                                    <w:szCs w:val="24"/>
                                  </w:rPr>
                                </m:ctrlPr>
                              </m:fPr>
                              <m:num>
                                <m:r>
                                  <w:rPr>
                                    <w:rFonts w:ascii="Cambria Math" w:eastAsia="MS Mincho" w:hAnsi="Cambria Math"/>
                                    <w:sz w:val="24"/>
                                    <w:szCs w:val="24"/>
                                  </w:rPr>
                                  <m:t>V+</m:t>
                                </m:r>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s</m:t>
                                    </m:r>
                                  </m:sub>
                                </m:sSub>
                                <m:r>
                                  <w:rPr>
                                    <w:rFonts w:ascii="Cambria Math" w:eastAsia="MS Mincho" w:hAnsi="Cambria Math"/>
                                    <w:sz w:val="24"/>
                                    <w:szCs w:val="24"/>
                                  </w:rPr>
                                  <m:t>I</m:t>
                                </m:r>
                              </m:num>
                              <m:den>
                                <m:sSub>
                                  <m:sSubPr>
                                    <m:ctrlPr>
                                      <w:rPr>
                                        <w:rFonts w:ascii="Cambria Math" w:eastAsia="MS Mincho" w:hAnsi="Cambria Math"/>
                                        <w:i/>
                                        <w:sz w:val="24"/>
                                        <w:szCs w:val="24"/>
                                      </w:rPr>
                                    </m:ctrlPr>
                                  </m:sSubPr>
                                  <m:e>
                                    <m:r>
                                      <w:rPr>
                                        <w:rFonts w:ascii="Cambria Math" w:eastAsia="MS Mincho" w:hAnsi="Cambria Math"/>
                                        <w:sz w:val="24"/>
                                        <w:szCs w:val="24"/>
                                      </w:rPr>
                                      <m:t>R</m:t>
                                    </m:r>
                                  </m:e>
                                  <m:sub>
                                    <m:r>
                                      <w:rPr>
                                        <w:rFonts w:ascii="Cambria Math" w:eastAsia="MS Mincho" w:hAnsi="Cambria Math"/>
                                        <w:sz w:val="24"/>
                                        <w:szCs w:val="24"/>
                                      </w:rPr>
                                      <m:t>p</m:t>
                                    </m:r>
                                  </m:sub>
                                </m:sSub>
                              </m:den>
                            </m:f>
                          </m:e>
                        </m:d>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I</m:t>
                            </m:r>
                          </m:e>
                          <m:sub>
                            <m:r>
                              <w:rPr>
                                <w:rFonts w:ascii="Cambria Math" w:eastAsia="MS Mincho" w:hAnsi="Cambria Math"/>
                                <w:sz w:val="24"/>
                                <w:szCs w:val="24"/>
                              </w:rPr>
                              <m:t>ac_dc</m:t>
                            </m:r>
                          </m:sub>
                        </m:sSub>
                        <m:r>
                          <w:rPr>
                            <w:rFonts w:ascii="Cambria Math" w:eastAsia="MS Mincho" w:hAnsi="Cambria Math"/>
                            <w:sz w:val="24"/>
                            <w:szCs w:val="24"/>
                          </w:rPr>
                          <m:t>δ</m:t>
                        </m:r>
                      </m:e>
                    </m:d>
                    <m:r>
                      <w:rPr>
                        <w:rFonts w:ascii="Cambria Math" w:eastAsia="MS Mincho" w:hAnsi="Cambria Math"/>
                        <w:sz w:val="24"/>
                        <w:szCs w:val="24"/>
                      </w:rPr>
                      <m:t>dt</m:t>
                    </m:r>
                  </m:e>
                </m:nary>
              </m:oMath>
            </m:oMathPara>
          </w:p>
        </w:tc>
        <w:tc>
          <w:tcPr>
            <w:tcW w:w="675" w:type="dxa"/>
          </w:tcPr>
          <w:p w14:paraId="55095591" w14:textId="3668740D" w:rsidR="002A5EA9" w:rsidRPr="00EF719E" w:rsidRDefault="00EC20F7" w:rsidP="002A5EA9">
            <w:pPr>
              <w:pStyle w:val="BodyText"/>
              <w:spacing w:line="360" w:lineRule="auto"/>
              <w:ind w:firstLine="0"/>
              <w:jc w:val="right"/>
              <w:rPr>
                <w:rFonts w:eastAsia="MS Mincho"/>
                <w:sz w:val="24"/>
                <w:szCs w:val="24"/>
              </w:rPr>
            </w:pPr>
            <w:r w:rsidRPr="00EF719E">
              <w:rPr>
                <w:sz w:val="24"/>
                <w:szCs w:val="24"/>
              </w:rPr>
              <w:t>(</w:t>
            </w:r>
            <w:r w:rsidR="004A6381" w:rsidRPr="00EF719E">
              <w:rPr>
                <w:sz w:val="24"/>
                <w:szCs w:val="24"/>
              </w:rPr>
              <w:t>5</w:t>
            </w:r>
            <w:r w:rsidR="002A5EA9" w:rsidRPr="00EF719E">
              <w:rPr>
                <w:sz w:val="24"/>
                <w:szCs w:val="24"/>
              </w:rPr>
              <w:t>.5)</w:t>
            </w:r>
          </w:p>
        </w:tc>
      </w:tr>
    </w:tbl>
    <w:p w14:paraId="3AE8640D" w14:textId="77777777" w:rsidR="002A5EA9" w:rsidRPr="00EF719E" w:rsidRDefault="002A5EA9" w:rsidP="002A5EA9">
      <w:pPr>
        <w:pStyle w:val="BodyText"/>
        <w:spacing w:line="360" w:lineRule="auto"/>
        <w:ind w:firstLine="0"/>
        <w:rPr>
          <w:rFonts w:eastAsia="MS Mincho"/>
          <w:sz w:val="24"/>
          <w:szCs w:val="24"/>
        </w:rPr>
      </w:pPr>
    </w:p>
    <w:p w14:paraId="1BE95FEC" w14:textId="62E9D953" w:rsidR="002A5EA9" w:rsidRPr="00EF719E" w:rsidRDefault="0061479F" w:rsidP="002A5EA9">
      <w:pPr>
        <w:pStyle w:val="BodyText"/>
        <w:spacing w:line="360" w:lineRule="auto"/>
        <w:ind w:firstLine="0"/>
        <w:rPr>
          <w:rFonts w:eastAsia="MS Mincho"/>
          <w:sz w:val="24"/>
          <w:szCs w:val="24"/>
        </w:rPr>
      </w:pPr>
      <w:r w:rsidRPr="00EF719E">
        <w:rPr>
          <w:rFonts w:eastAsia="MS Mincho"/>
          <w:sz w:val="24"/>
          <w:szCs w:val="24"/>
        </w:rPr>
        <w:t>Fig</w:t>
      </w:r>
      <w:r w:rsidR="002A5EA9" w:rsidRPr="00EF719E">
        <w:rPr>
          <w:rFonts w:eastAsia="MS Mincho"/>
          <w:sz w:val="24"/>
          <w:szCs w:val="24"/>
        </w:rPr>
        <w:t xml:space="preserve">. </w:t>
      </w:r>
      <w:r w:rsidR="004A6381" w:rsidRPr="00EF719E">
        <w:rPr>
          <w:rFonts w:eastAsia="MS Mincho"/>
          <w:sz w:val="24"/>
          <w:szCs w:val="24"/>
        </w:rPr>
        <w:t>5</w:t>
      </w:r>
      <w:r w:rsidR="002A5EA9" w:rsidRPr="00EF719E">
        <w:rPr>
          <w:rFonts w:eastAsia="MS Mincho"/>
          <w:sz w:val="24"/>
          <w:szCs w:val="24"/>
        </w:rPr>
        <w:t>.1</w:t>
      </w:r>
      <w:r w:rsidR="00EC20F7" w:rsidRPr="00EF719E">
        <w:rPr>
          <w:rFonts w:eastAsia="MS Mincho"/>
          <w:sz w:val="24"/>
          <w:szCs w:val="24"/>
        </w:rPr>
        <w:t>(</w:t>
      </w:r>
      <w:r w:rsidR="002A5EA9" w:rsidRPr="00EF719E">
        <w:rPr>
          <w:rFonts w:eastAsia="MS Mincho"/>
          <w:sz w:val="24"/>
          <w:szCs w:val="24"/>
        </w:rPr>
        <w:t xml:space="preserve">d) shows the validation of </w:t>
      </w:r>
      <w:r w:rsidR="00EC20F7" w:rsidRPr="00EF719E">
        <w:rPr>
          <w:rFonts w:eastAsia="MS Mincho"/>
          <w:sz w:val="24"/>
          <w:szCs w:val="24"/>
        </w:rPr>
        <w:t>(</w:t>
      </w:r>
      <w:r w:rsidR="004A6381" w:rsidRPr="00EF719E">
        <w:rPr>
          <w:rFonts w:eastAsia="MS Mincho"/>
          <w:sz w:val="24"/>
          <w:szCs w:val="24"/>
        </w:rPr>
        <w:t>5</w:t>
      </w:r>
      <w:r w:rsidR="002A5EA9" w:rsidRPr="00EF719E">
        <w:rPr>
          <w:rFonts w:eastAsia="MS Mincho"/>
          <w:sz w:val="24"/>
          <w:szCs w:val="24"/>
        </w:rPr>
        <w:t xml:space="preserve">.5) by comparing it with the full model of the PV inverter simulated in </w:t>
      </w:r>
      <w:proofErr w:type="spellStart"/>
      <w:r w:rsidR="002A5EA9" w:rsidRPr="00EF719E">
        <w:rPr>
          <w:rFonts w:eastAsia="MS Mincho"/>
          <w:sz w:val="24"/>
          <w:szCs w:val="24"/>
        </w:rPr>
        <w:t>Matlab</w:t>
      </w:r>
      <w:proofErr w:type="spellEnd"/>
      <w:r w:rsidR="002A5EA9" w:rsidRPr="00EF719E">
        <w:rPr>
          <w:rFonts w:eastAsia="MS Mincho"/>
          <w:sz w:val="24"/>
          <w:szCs w:val="24"/>
        </w:rPr>
        <w:t xml:space="preserve"> Simulink, where a good fit was obtained</w:t>
      </w:r>
      <w:r w:rsidR="00910B3D" w:rsidRPr="00EF719E">
        <w:rPr>
          <w:rFonts w:eastAsia="MS Mincho"/>
          <w:sz w:val="24"/>
          <w:szCs w:val="24"/>
        </w:rPr>
        <w:t xml:space="preserve"> validating the analytical expression.</w:t>
      </w:r>
    </w:p>
    <w:p w14:paraId="69B8EC9F" w14:textId="691338BC" w:rsidR="00BD7BD6" w:rsidRDefault="00BD7BD6" w:rsidP="002A5EA9">
      <w:pPr>
        <w:pStyle w:val="BodyText"/>
        <w:spacing w:line="360" w:lineRule="auto"/>
        <w:ind w:firstLine="0"/>
        <w:rPr>
          <w:rFonts w:eastAsia="MS Mincho"/>
          <w:sz w:val="24"/>
          <w:szCs w:val="24"/>
        </w:rPr>
      </w:pPr>
    </w:p>
    <w:p w14:paraId="0D7C3AA4" w14:textId="77777777" w:rsidR="009E542A" w:rsidRDefault="009E542A" w:rsidP="009E542A">
      <w:pPr>
        <w:pStyle w:val="BodyText"/>
        <w:spacing w:line="360" w:lineRule="auto"/>
        <w:ind w:firstLine="0"/>
        <w:rPr>
          <w:rFonts w:eastAsia="MS Mincho"/>
          <w:sz w:val="24"/>
          <w:szCs w:val="24"/>
        </w:rPr>
      </w:pPr>
    </w:p>
    <w:p w14:paraId="71E266D7" w14:textId="77777777" w:rsidR="009E542A" w:rsidRDefault="009E542A" w:rsidP="009E542A">
      <w:pPr>
        <w:pStyle w:val="BodyText"/>
        <w:spacing w:line="360" w:lineRule="auto"/>
        <w:ind w:firstLine="0"/>
        <w:rPr>
          <w:rFonts w:eastAsia="MS Mincho"/>
          <w:sz w:val="24"/>
          <w:szCs w:val="24"/>
        </w:rPr>
      </w:pPr>
    </w:p>
    <w:p w14:paraId="159027F7" w14:textId="77777777" w:rsidR="009E542A" w:rsidRPr="00EF719E" w:rsidRDefault="009E542A" w:rsidP="009E542A">
      <w:pPr>
        <w:pStyle w:val="BodyText"/>
        <w:spacing w:line="360" w:lineRule="auto"/>
        <w:ind w:firstLine="0"/>
        <w:rPr>
          <w:rFonts w:eastAsia="MS Mincho"/>
          <w:sz w:val="24"/>
          <w:szCs w:val="24"/>
        </w:rPr>
      </w:pPr>
    </w:p>
    <w:p w14:paraId="5659EAE6" w14:textId="77777777" w:rsidR="009E542A" w:rsidRPr="00EF719E" w:rsidRDefault="009E542A" w:rsidP="00E60018">
      <w:pPr>
        <w:pStyle w:val="BodyText"/>
        <w:spacing w:before="720" w:after="720" w:line="360" w:lineRule="auto"/>
        <w:ind w:firstLine="0"/>
        <w:jc w:val="center"/>
        <w:rPr>
          <w:rFonts w:eastAsia="MS Mincho"/>
          <w:sz w:val="24"/>
          <w:szCs w:val="24"/>
        </w:rPr>
      </w:pPr>
      <w:r w:rsidRPr="00EF719E">
        <w:rPr>
          <w:noProof/>
          <w:sz w:val="24"/>
          <w:szCs w:val="24"/>
        </w:rPr>
        <w:drawing>
          <wp:inline distT="0" distB="0" distL="0" distR="0" wp14:anchorId="540D9D38" wp14:editId="29554157">
            <wp:extent cx="5479661" cy="4514850"/>
            <wp:effectExtent l="0" t="0" r="0" b="0"/>
            <wp:docPr id="7" name="Picture 71">
              <a:extLst xmlns:a="http://schemas.openxmlformats.org/drawingml/2006/main">
                <a:ext uri="{FF2B5EF4-FFF2-40B4-BE49-F238E27FC236}">
                  <a16:creationId xmlns:a16="http://schemas.microsoft.com/office/drawing/2014/main" id="{BC4C877A-0B3D-6363-162D-412336832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a:extLst>
                        <a:ext uri="{FF2B5EF4-FFF2-40B4-BE49-F238E27FC236}">
                          <a16:creationId xmlns:a16="http://schemas.microsoft.com/office/drawing/2014/main" id="{BC4C877A-0B3D-6363-162D-4123368328A3}"/>
                        </a:ext>
                      </a:extLst>
                    </pic:cNvPr>
                    <pic:cNvPicPr>
                      <a:picLocks noChangeAspect="1"/>
                    </pic:cNvPicPr>
                  </pic:nvPicPr>
                  <pic:blipFill rotWithShape="1">
                    <a:blip r:embed="rId106">
                      <a:extLst>
                        <a:ext uri="{28A0092B-C50C-407E-A947-70E740481C1C}">
                          <a14:useLocalDpi xmlns:a14="http://schemas.microsoft.com/office/drawing/2010/main" val="0"/>
                        </a:ext>
                      </a:extLst>
                    </a:blip>
                    <a:srcRect t="2748" b="-1"/>
                    <a:stretch/>
                  </pic:blipFill>
                  <pic:spPr bwMode="auto">
                    <a:xfrm>
                      <a:off x="0" y="0"/>
                      <a:ext cx="5488443" cy="4522086"/>
                    </a:xfrm>
                    <a:prstGeom prst="rect">
                      <a:avLst/>
                    </a:prstGeom>
                    <a:ln>
                      <a:noFill/>
                    </a:ln>
                    <a:extLst>
                      <a:ext uri="{53640926-AAD7-44D8-BBD7-CCE9431645EC}">
                        <a14:shadowObscured xmlns:a14="http://schemas.microsoft.com/office/drawing/2010/main"/>
                      </a:ext>
                    </a:extLst>
                  </pic:spPr>
                </pic:pic>
              </a:graphicData>
            </a:graphic>
          </wp:inline>
        </w:drawing>
      </w:r>
    </w:p>
    <w:p w14:paraId="52954DEC" w14:textId="450BB1A5" w:rsidR="009E542A" w:rsidRPr="000D0EAA" w:rsidRDefault="009E542A" w:rsidP="00E60018">
      <w:pPr>
        <w:pStyle w:val="BodyText"/>
        <w:spacing w:line="240" w:lineRule="auto"/>
        <w:ind w:firstLine="0"/>
        <w:jc w:val="center"/>
        <w:rPr>
          <w:rFonts w:eastAsia="MS Mincho"/>
          <w:sz w:val="22"/>
          <w:szCs w:val="22"/>
        </w:rPr>
      </w:pPr>
      <w:bookmarkStart w:id="415" w:name="_Toc125019531"/>
      <w:bookmarkStart w:id="416" w:name="_Toc129009426"/>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1</w:t>
      </w:r>
      <w:r w:rsidRPr="000D0EAA">
        <w:rPr>
          <w:sz w:val="22"/>
          <w:szCs w:val="22"/>
        </w:rPr>
        <w:fldChar w:fldCharType="end"/>
      </w:r>
      <w:r w:rsidRPr="000D0EAA">
        <w:rPr>
          <w:sz w:val="22"/>
          <w:szCs w:val="22"/>
        </w:rPr>
        <w:t>:</w:t>
      </w:r>
      <w:r w:rsidRPr="000D0EAA">
        <w:rPr>
          <w:rFonts w:eastAsia="MS Mincho"/>
          <w:sz w:val="22"/>
          <w:szCs w:val="22"/>
        </w:rPr>
        <w:t xml:space="preserve"> PV inverter power during sags. (a) normal operation, (b) immediately during a voltage sag, (c) after reaching new power balance setpoint, (d) dc-voltage for different voltage dip magnitudes, (e) capacitor bank power, (f) ac power, (g) PV power.</w:t>
      </w:r>
      <w:bookmarkEnd w:id="415"/>
      <w:bookmarkEnd w:id="416"/>
    </w:p>
    <w:p w14:paraId="44DB44CE" w14:textId="77777777" w:rsidR="009E542A" w:rsidRPr="00EF719E" w:rsidRDefault="009E542A" w:rsidP="009E542A">
      <w:pPr>
        <w:pStyle w:val="BodyText"/>
        <w:spacing w:line="360" w:lineRule="auto"/>
        <w:ind w:firstLine="0"/>
        <w:rPr>
          <w:rFonts w:eastAsia="MS Mincho"/>
          <w:sz w:val="24"/>
          <w:szCs w:val="24"/>
        </w:rPr>
      </w:pPr>
    </w:p>
    <w:p w14:paraId="2AEB6628" w14:textId="77777777" w:rsidR="009E542A" w:rsidRPr="00EF719E" w:rsidRDefault="009E542A" w:rsidP="009E542A">
      <w:pPr>
        <w:pStyle w:val="BodyText"/>
        <w:spacing w:line="360" w:lineRule="auto"/>
        <w:ind w:firstLine="0"/>
        <w:rPr>
          <w:rFonts w:eastAsia="MS Mincho"/>
          <w:sz w:val="24"/>
          <w:szCs w:val="24"/>
        </w:rPr>
      </w:pPr>
    </w:p>
    <w:p w14:paraId="217480C1" w14:textId="77777777" w:rsidR="009E542A" w:rsidRPr="00EF719E" w:rsidRDefault="009E542A" w:rsidP="002A5EA9">
      <w:pPr>
        <w:pStyle w:val="BodyText"/>
        <w:spacing w:line="360" w:lineRule="auto"/>
        <w:ind w:firstLine="0"/>
        <w:rPr>
          <w:rFonts w:eastAsia="MS Mincho"/>
          <w:sz w:val="24"/>
          <w:szCs w:val="24"/>
        </w:rPr>
      </w:pPr>
    </w:p>
    <w:p w14:paraId="4F0D8188" w14:textId="5024D139" w:rsidR="00EB07A9" w:rsidRPr="00EF719E" w:rsidRDefault="00EB07A9" w:rsidP="00EB07A9">
      <w:pPr>
        <w:pStyle w:val="Heading2"/>
        <w:numPr>
          <w:ilvl w:val="1"/>
          <w:numId w:val="35"/>
        </w:numPr>
        <w:rPr>
          <w:sz w:val="24"/>
          <w:szCs w:val="24"/>
        </w:rPr>
      </w:pPr>
      <w:bookmarkStart w:id="417" w:name="_Toc125019132"/>
      <w:bookmarkStart w:id="418" w:name="_Toc125807399"/>
      <w:bookmarkStart w:id="419" w:name="_Toc125807524"/>
      <w:bookmarkStart w:id="420" w:name="_Toc125808264"/>
      <w:bookmarkStart w:id="421" w:name="_Toc127366280"/>
      <w:r w:rsidRPr="00EF719E">
        <w:rPr>
          <w:sz w:val="24"/>
          <w:szCs w:val="24"/>
          <w:lang w:val="en-US"/>
        </w:rPr>
        <w:lastRenderedPageBreak/>
        <w:t>LVRT of Commercial Inverters</w:t>
      </w:r>
      <w:bookmarkEnd w:id="417"/>
      <w:bookmarkEnd w:id="418"/>
      <w:bookmarkEnd w:id="419"/>
      <w:bookmarkEnd w:id="420"/>
      <w:bookmarkEnd w:id="421"/>
    </w:p>
    <w:p w14:paraId="4D24906C" w14:textId="759747D3" w:rsidR="003E444F" w:rsidRPr="00EF719E" w:rsidRDefault="003E444F" w:rsidP="00EB07A9">
      <w:pPr>
        <w:pStyle w:val="Text"/>
        <w:spacing w:line="360" w:lineRule="auto"/>
        <w:ind w:firstLine="0"/>
        <w:rPr>
          <w:rFonts w:eastAsia="MS Mincho"/>
          <w:sz w:val="24"/>
          <w:szCs w:val="24"/>
        </w:rPr>
      </w:pPr>
    </w:p>
    <w:p w14:paraId="29A9962E" w14:textId="6790A2C9" w:rsidR="00540486" w:rsidRDefault="00BD7BD6" w:rsidP="00540486">
      <w:pPr>
        <w:spacing w:line="360" w:lineRule="auto"/>
        <w:jc w:val="both"/>
        <w:rPr>
          <w:rFonts w:eastAsia="MS Mincho"/>
        </w:rPr>
      </w:pPr>
      <w:r w:rsidRPr="00EF719E">
        <w:rPr>
          <w:rFonts w:eastAsia="MS Mincho"/>
        </w:rPr>
        <w:t xml:space="preserve">This section evaluates the LVRT response of a commercial inverter under different voltage dips. </w:t>
      </w:r>
      <w:r w:rsidR="0061479F" w:rsidRPr="00EF719E">
        <w:rPr>
          <w:rFonts w:eastAsia="MS Mincho"/>
        </w:rPr>
        <w:t>Fig</w:t>
      </w:r>
      <w:r w:rsidRPr="00EF719E">
        <w:rPr>
          <w:rFonts w:eastAsia="MS Mincho"/>
        </w:rPr>
        <w:t xml:space="preserve"> </w:t>
      </w:r>
      <w:r w:rsidR="00352328" w:rsidRPr="00EF719E">
        <w:rPr>
          <w:rFonts w:eastAsia="MS Mincho"/>
        </w:rPr>
        <w:t>5</w:t>
      </w:r>
      <w:r w:rsidRPr="00EF719E">
        <w:rPr>
          <w:rFonts w:eastAsia="MS Mincho"/>
        </w:rPr>
        <w:t xml:space="preserve">.2 shows the Category III LVRT curves of the IEEE 1547 2018 revision. There are three main operating zones: I) continuous operation for voltages between 0.88-1.1 </w:t>
      </w:r>
      <w:proofErr w:type="spellStart"/>
      <w:r w:rsidRPr="00EF719E">
        <w:rPr>
          <w:rFonts w:eastAsia="MS Mincho"/>
        </w:rPr>
        <w:t>p.u</w:t>
      </w:r>
      <w:proofErr w:type="spellEnd"/>
      <w:r w:rsidRPr="00EF719E">
        <w:rPr>
          <w:rFonts w:eastAsia="MS Mincho"/>
        </w:rPr>
        <w:t xml:space="preserve">, II) Mandatory operation for voltages between 0.5 and 0.88 </w:t>
      </w:r>
      <w:proofErr w:type="spellStart"/>
      <w:r w:rsidRPr="00EF719E">
        <w:rPr>
          <w:rFonts w:eastAsia="MS Mincho"/>
        </w:rPr>
        <w:t>p.u</w:t>
      </w:r>
      <w:proofErr w:type="spellEnd"/>
      <w:r w:rsidRPr="00EF719E">
        <w:rPr>
          <w:rFonts w:eastAsia="MS Mincho"/>
        </w:rPr>
        <w:t xml:space="preserve">. III) Momentary cessation for voltages lower than 0.5 </w:t>
      </w:r>
      <w:proofErr w:type="spellStart"/>
      <w:r w:rsidRPr="00EF719E">
        <w:rPr>
          <w:rFonts w:eastAsia="MS Mincho"/>
        </w:rPr>
        <w:t>p.u</w:t>
      </w:r>
      <w:proofErr w:type="spellEnd"/>
      <w:r w:rsidRPr="00EF719E">
        <w:rPr>
          <w:rFonts w:eastAsia="MS Mincho"/>
        </w:rPr>
        <w:t xml:space="preserve">. </w:t>
      </w:r>
      <w:r w:rsidR="0061479F" w:rsidRPr="00EF719E">
        <w:rPr>
          <w:rFonts w:eastAsia="MS Mincho"/>
        </w:rPr>
        <w:t>Fig</w:t>
      </w:r>
      <w:r w:rsidRPr="00EF719E">
        <w:rPr>
          <w:rFonts w:eastAsia="MS Mincho"/>
        </w:rPr>
        <w:t xml:space="preserve">. </w:t>
      </w:r>
      <w:r w:rsidR="00352328" w:rsidRPr="00EF719E">
        <w:rPr>
          <w:rFonts w:eastAsia="MS Mincho"/>
        </w:rPr>
        <w:t>5.</w:t>
      </w:r>
      <w:r w:rsidRPr="00EF719E">
        <w:rPr>
          <w:rFonts w:eastAsia="MS Mincho"/>
        </w:rPr>
        <w:t xml:space="preserve">3 shows the experimental testbed and </w:t>
      </w:r>
      <w:r w:rsidR="0061479F" w:rsidRPr="00EF719E">
        <w:rPr>
          <w:rFonts w:eastAsia="MS Mincho"/>
        </w:rPr>
        <w:t>Fig</w:t>
      </w:r>
      <w:r w:rsidRPr="00EF719E">
        <w:rPr>
          <w:rFonts w:eastAsia="MS Mincho"/>
        </w:rPr>
        <w:t xml:space="preserve"> </w:t>
      </w:r>
      <w:r w:rsidR="00352328" w:rsidRPr="00EF719E">
        <w:rPr>
          <w:rFonts w:eastAsia="MS Mincho"/>
        </w:rPr>
        <w:t>5</w:t>
      </w:r>
      <w:r w:rsidRPr="00EF719E">
        <w:rPr>
          <w:rFonts w:eastAsia="MS Mincho"/>
        </w:rPr>
        <w:t xml:space="preserve">.3 shows experimental results obtained from a 24kW, 480V three-phase commercial PV inverter. For this test, the PV inverter was subject to four voltage dips: </w:t>
      </w:r>
      <m:oMath>
        <m:r>
          <w:rPr>
            <w:rFonts w:ascii="Cambria Math" w:eastAsia="MS Mincho" w:hAnsi="Cambria Math"/>
          </w:rPr>
          <m:t>δ=</m:t>
        </m:r>
        <m:d>
          <m:dPr>
            <m:begChr m:val="["/>
            <m:endChr m:val="]"/>
            <m:ctrlPr>
              <w:rPr>
                <w:rFonts w:ascii="Cambria Math" w:eastAsia="MS Mincho" w:hAnsi="Cambria Math"/>
                <w:i/>
              </w:rPr>
            </m:ctrlPr>
          </m:dPr>
          <m:e>
            <m:r>
              <w:rPr>
                <w:rFonts w:ascii="Cambria Math" w:eastAsia="MS Mincho" w:hAnsi="Cambria Math"/>
              </w:rPr>
              <m:t>90,70,50,40</m:t>
            </m:r>
          </m:e>
        </m:d>
        <m:r>
          <w:rPr>
            <w:rFonts w:ascii="Cambria Math" w:eastAsia="MS Mincho" w:hAnsi="Cambria Math"/>
          </w:rPr>
          <m:t>%</m:t>
        </m:r>
      </m:oMath>
      <w:r w:rsidRPr="00EF719E">
        <w:rPr>
          <w:rFonts w:eastAsia="MS Mincho"/>
        </w:rPr>
        <w:t xml:space="preserve">. The voltage dip was programmed in a 100kW regenerative grid emulator NHR 9410. </w:t>
      </w:r>
      <w:r w:rsidR="0061479F" w:rsidRPr="00EF719E">
        <w:rPr>
          <w:rFonts w:eastAsia="MS Mincho"/>
        </w:rPr>
        <w:t>Fig</w:t>
      </w:r>
      <w:r w:rsidRPr="00EF719E">
        <w:rPr>
          <w:rFonts w:eastAsia="MS Mincho"/>
        </w:rPr>
        <w:t xml:space="preserve">. </w:t>
      </w:r>
      <w:r w:rsidR="00352328" w:rsidRPr="00EF719E">
        <w:rPr>
          <w:rFonts w:eastAsia="MS Mincho"/>
        </w:rPr>
        <w:t>5</w:t>
      </w:r>
      <w:r w:rsidRPr="00EF719E">
        <w:rPr>
          <w:rFonts w:eastAsia="MS Mincho"/>
        </w:rPr>
        <w:t>.</w:t>
      </w:r>
      <w:r w:rsidR="003D6272" w:rsidRPr="00EF719E">
        <w:rPr>
          <w:rFonts w:eastAsia="MS Mincho"/>
        </w:rPr>
        <w:t>3</w:t>
      </w:r>
      <w:r w:rsidRPr="00EF719E">
        <w:rPr>
          <w:rFonts w:eastAsia="MS Mincho"/>
        </w:rPr>
        <w:t xml:space="preserve"> shows the 480V hardware testbed used for obtaining the experimental results with the experimental inverters.</w:t>
      </w:r>
      <w:r w:rsidR="00260150">
        <w:rPr>
          <w:rFonts w:eastAsia="MS Mincho"/>
        </w:rPr>
        <w:t xml:space="preserve"> </w:t>
      </w:r>
      <w:r w:rsidR="0061479F" w:rsidRPr="00EF719E">
        <w:rPr>
          <w:rFonts w:eastAsia="MS Mincho"/>
        </w:rPr>
        <w:t>Fig</w:t>
      </w:r>
      <w:r w:rsidR="00540486" w:rsidRPr="00EF719E">
        <w:rPr>
          <w:rFonts w:eastAsia="MS Mincho"/>
        </w:rPr>
        <w:t xml:space="preserve">. 5.4 shows the LVRT response of the three-phase, 480V </w:t>
      </w:r>
      <w:proofErr w:type="spellStart"/>
      <w:r w:rsidR="00540486" w:rsidRPr="00EF719E">
        <w:rPr>
          <w:rFonts w:eastAsia="MS Mincho"/>
        </w:rPr>
        <w:t>Fronius</w:t>
      </w:r>
      <w:proofErr w:type="spellEnd"/>
      <w:r w:rsidR="00540486" w:rsidRPr="00EF719E">
        <w:rPr>
          <w:rFonts w:eastAsia="MS Mincho"/>
        </w:rPr>
        <w:t xml:space="preserve"> </w:t>
      </w:r>
      <w:proofErr w:type="spellStart"/>
      <w:r w:rsidR="00540486" w:rsidRPr="00EF719E">
        <w:rPr>
          <w:rFonts w:eastAsia="MS Mincho"/>
        </w:rPr>
        <w:t>Symo</w:t>
      </w:r>
      <w:proofErr w:type="spellEnd"/>
      <w:r w:rsidR="00540486" w:rsidRPr="00EF719E">
        <w:rPr>
          <w:rFonts w:eastAsia="MS Mincho"/>
        </w:rPr>
        <w:t xml:space="preserve"> Advanced 24kW. </w:t>
      </w:r>
      <w:r w:rsidR="0061479F" w:rsidRPr="00EF719E">
        <w:rPr>
          <w:rFonts w:eastAsia="MS Mincho"/>
        </w:rPr>
        <w:t>Fig</w:t>
      </w:r>
      <w:r w:rsidR="00540486" w:rsidRPr="00EF719E">
        <w:rPr>
          <w:rFonts w:eastAsia="MS Mincho"/>
        </w:rPr>
        <w:t>. 5.4</w:t>
      </w:r>
      <w:r w:rsidR="00EC20F7" w:rsidRPr="00EF719E">
        <w:rPr>
          <w:rFonts w:eastAsia="MS Mincho"/>
        </w:rPr>
        <w:t>(</w:t>
      </w:r>
      <w:r w:rsidR="00540486" w:rsidRPr="00EF719E">
        <w:rPr>
          <w:rFonts w:eastAsia="MS Mincho"/>
        </w:rPr>
        <w:t xml:space="preserve">a) shows the results for a voltage dip of 90%. Here, the inverter does not trip and has continued operation as specified by the regulation. For a 70% dip the inverter trips two seconds after the fault was applied.  Similarly, for a 50% dip the inverter remains connected for 2 seconds before tripping. Finally, when for a voltage dip lower than 50%, the inverter quickly disconnects after 7 cycles, or approximately 130ms These results show the challenges introduced by commercial PV inverters. Firstly, the inverter current injection during fault is very limited and remains regulated close to the pre-fault. Secondly, the inverter quickly disconnects in few cycles for low grid voltages, such as the one caused by nearby grid faults. This lack of current injection during events limits the ancillary services the inverter can provide and makes short-circuit protection challenging for networks with high penetration of PV generation. </w:t>
      </w:r>
    </w:p>
    <w:p w14:paraId="118806AF" w14:textId="77777777" w:rsidR="00A71F39" w:rsidRPr="00EF719E" w:rsidRDefault="00A71F39" w:rsidP="00A71F39">
      <w:pPr>
        <w:pStyle w:val="Heading2"/>
        <w:numPr>
          <w:ilvl w:val="1"/>
          <w:numId w:val="35"/>
        </w:numPr>
        <w:rPr>
          <w:sz w:val="24"/>
          <w:szCs w:val="24"/>
        </w:rPr>
      </w:pPr>
      <w:bookmarkStart w:id="422" w:name="_Toc125019133"/>
      <w:bookmarkStart w:id="423" w:name="_Toc125807400"/>
      <w:bookmarkStart w:id="424" w:name="_Toc125807525"/>
      <w:bookmarkStart w:id="425" w:name="_Toc125808265"/>
      <w:bookmarkStart w:id="426" w:name="_Toc127366281"/>
      <w:r w:rsidRPr="00EF719E">
        <w:rPr>
          <w:sz w:val="24"/>
          <w:szCs w:val="24"/>
          <w:lang w:val="en-US"/>
        </w:rPr>
        <w:t>Proposed Design to Enhance Grid Support During Voltage Sags</w:t>
      </w:r>
      <w:bookmarkEnd w:id="422"/>
      <w:bookmarkEnd w:id="423"/>
      <w:bookmarkEnd w:id="424"/>
      <w:bookmarkEnd w:id="425"/>
      <w:bookmarkEnd w:id="426"/>
    </w:p>
    <w:p w14:paraId="2A753281" w14:textId="77777777" w:rsidR="00A71F39" w:rsidRPr="00EF719E" w:rsidRDefault="00A71F39" w:rsidP="00A71F39">
      <w:pPr>
        <w:pStyle w:val="Text"/>
        <w:spacing w:line="360" w:lineRule="auto"/>
        <w:ind w:firstLine="0"/>
        <w:rPr>
          <w:rFonts w:eastAsia="MS Mincho"/>
          <w:sz w:val="24"/>
          <w:szCs w:val="24"/>
        </w:rPr>
      </w:pPr>
    </w:p>
    <w:p w14:paraId="6D1F4AEA" w14:textId="229EB18D" w:rsidR="00A71F39" w:rsidRPr="00EF719E" w:rsidRDefault="00A71F39" w:rsidP="00A71F39">
      <w:pPr>
        <w:pStyle w:val="BodyText"/>
        <w:spacing w:line="360" w:lineRule="auto"/>
        <w:ind w:firstLine="0"/>
        <w:rPr>
          <w:rFonts w:eastAsia="MS Mincho"/>
          <w:sz w:val="24"/>
          <w:szCs w:val="24"/>
        </w:rPr>
      </w:pPr>
      <w:r w:rsidRPr="00EF719E">
        <w:rPr>
          <w:rFonts w:eastAsia="MS Mincho"/>
          <w:sz w:val="24"/>
          <w:szCs w:val="24"/>
        </w:rPr>
        <w:t xml:space="preserve">The previous section described some of the challenges of riding through faults with PV inverters, which include overvoltage on dc-link voltage caused by power imbalances and limited current contribution of PV inverters during voltage sags. As a solution, this section proposes to oversize the power module (IGBTs and freewheeling diodes) to inject the available PV energy from the dc-side to the ac-side during the voltage sags. </w:t>
      </w:r>
    </w:p>
    <w:p w14:paraId="6831A1B3" w14:textId="360FEF67" w:rsidR="007D7F1B" w:rsidRDefault="007D7F1B" w:rsidP="00BD7BD6">
      <w:pPr>
        <w:spacing w:line="360" w:lineRule="auto"/>
        <w:jc w:val="both"/>
        <w:rPr>
          <w:rFonts w:eastAsia="MS Mincho"/>
        </w:rPr>
      </w:pPr>
    </w:p>
    <w:p w14:paraId="1C6011C5" w14:textId="2C9673C1" w:rsidR="007D7F1B" w:rsidRDefault="007D7F1B" w:rsidP="00BD7BD6">
      <w:pPr>
        <w:spacing w:line="360" w:lineRule="auto"/>
        <w:jc w:val="both"/>
        <w:rPr>
          <w:rFonts w:eastAsia="MS Mincho"/>
        </w:rPr>
      </w:pPr>
    </w:p>
    <w:p w14:paraId="22E38E01" w14:textId="0ECB7C81" w:rsidR="007D7F1B" w:rsidRDefault="007D7F1B" w:rsidP="00BD7BD6">
      <w:pPr>
        <w:spacing w:line="360" w:lineRule="auto"/>
        <w:jc w:val="both"/>
        <w:rPr>
          <w:rFonts w:eastAsia="MS Mincho"/>
        </w:rPr>
      </w:pPr>
    </w:p>
    <w:p w14:paraId="2F7426EC" w14:textId="1605FF35" w:rsidR="007D7F1B" w:rsidRDefault="007D7F1B" w:rsidP="00BD7BD6">
      <w:pPr>
        <w:spacing w:line="360" w:lineRule="auto"/>
        <w:jc w:val="both"/>
        <w:rPr>
          <w:rFonts w:eastAsia="MS Mincho"/>
        </w:rPr>
      </w:pPr>
    </w:p>
    <w:p w14:paraId="7F1C5510" w14:textId="7CF84B95" w:rsidR="007D7F1B" w:rsidRDefault="007D7F1B" w:rsidP="00BD7BD6">
      <w:pPr>
        <w:spacing w:line="360" w:lineRule="auto"/>
        <w:jc w:val="both"/>
        <w:rPr>
          <w:rFonts w:eastAsia="MS Mincho"/>
        </w:rPr>
      </w:pPr>
    </w:p>
    <w:p w14:paraId="5C788E3C" w14:textId="77777777" w:rsidR="007D7F1B" w:rsidRPr="00EF719E" w:rsidRDefault="007D7F1B" w:rsidP="00BD7BD6">
      <w:pPr>
        <w:spacing w:line="360" w:lineRule="auto"/>
        <w:jc w:val="both"/>
        <w:rPr>
          <w:rFonts w:eastAsia="MS Mincho"/>
        </w:rPr>
      </w:pPr>
    </w:p>
    <w:p w14:paraId="30A0A0E2" w14:textId="1D48BEC4" w:rsidR="00BD7BD6" w:rsidRPr="00EF719E" w:rsidRDefault="00BD7BD6" w:rsidP="00BD7BD6">
      <w:pPr>
        <w:spacing w:line="360" w:lineRule="auto"/>
        <w:jc w:val="both"/>
        <w:rPr>
          <w:rFonts w:eastAsia="MS Mincho"/>
        </w:rPr>
      </w:pPr>
    </w:p>
    <w:p w14:paraId="4384D9F3" w14:textId="7872CA0D" w:rsidR="00BD7BD6" w:rsidRPr="00EF719E" w:rsidRDefault="00BD7BD6" w:rsidP="007D7F1B">
      <w:pPr>
        <w:spacing w:before="720" w:after="720" w:line="360" w:lineRule="auto"/>
        <w:jc w:val="center"/>
        <w:rPr>
          <w:rFonts w:eastAsia="MS Mincho"/>
        </w:rPr>
      </w:pPr>
      <w:r w:rsidRPr="00EF719E">
        <w:rPr>
          <w:noProof/>
        </w:rPr>
        <w:drawing>
          <wp:inline distT="0" distB="0" distL="0" distR="0" wp14:anchorId="4B5B9C84" wp14:editId="25B96393">
            <wp:extent cx="5153891" cy="3088474"/>
            <wp:effectExtent l="0" t="0" r="2540" b="0"/>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imeline&#10;&#10;Description automatically generated"/>
                    <pic:cNvPicPr/>
                  </pic:nvPicPr>
                  <pic:blipFill rotWithShape="1">
                    <a:blip r:embed="rId107"/>
                    <a:srcRect b="15591"/>
                    <a:stretch/>
                  </pic:blipFill>
                  <pic:spPr bwMode="auto">
                    <a:xfrm>
                      <a:off x="0" y="0"/>
                      <a:ext cx="5160792" cy="3092610"/>
                    </a:xfrm>
                    <a:prstGeom prst="rect">
                      <a:avLst/>
                    </a:prstGeom>
                    <a:ln>
                      <a:noFill/>
                    </a:ln>
                    <a:extLst>
                      <a:ext uri="{53640926-AAD7-44D8-BBD7-CCE9431645EC}">
                        <a14:shadowObscured xmlns:a14="http://schemas.microsoft.com/office/drawing/2010/main"/>
                      </a:ext>
                    </a:extLst>
                  </pic:spPr>
                </pic:pic>
              </a:graphicData>
            </a:graphic>
          </wp:inline>
        </w:drawing>
      </w:r>
    </w:p>
    <w:p w14:paraId="2C5A360A" w14:textId="21F78324" w:rsidR="00BD7BD6" w:rsidRPr="000D0EAA" w:rsidRDefault="0028259C" w:rsidP="00BD7BD6">
      <w:pPr>
        <w:pStyle w:val="BodyText"/>
        <w:ind w:firstLine="0"/>
        <w:jc w:val="center"/>
        <w:rPr>
          <w:rFonts w:eastAsia="MS Mincho"/>
          <w:sz w:val="22"/>
          <w:szCs w:val="22"/>
        </w:rPr>
      </w:pPr>
      <w:bookmarkStart w:id="427" w:name="_Toc125019532"/>
      <w:bookmarkStart w:id="428" w:name="_Toc129009427"/>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2</w:t>
      </w:r>
      <w:r w:rsidRPr="000D0EAA">
        <w:rPr>
          <w:sz w:val="22"/>
          <w:szCs w:val="22"/>
        </w:rPr>
        <w:fldChar w:fldCharType="end"/>
      </w:r>
      <w:r w:rsidRPr="000D0EAA">
        <w:rPr>
          <w:sz w:val="22"/>
          <w:szCs w:val="22"/>
        </w:rPr>
        <w:t>:</w:t>
      </w:r>
      <w:r w:rsidRPr="000D0EAA">
        <w:rPr>
          <w:rFonts w:eastAsia="MS Mincho"/>
          <w:sz w:val="22"/>
          <w:szCs w:val="22"/>
        </w:rPr>
        <w:t xml:space="preserve"> </w:t>
      </w:r>
      <w:r w:rsidR="00BD7BD6" w:rsidRPr="000D0EAA">
        <w:rPr>
          <w:rFonts w:eastAsia="MS Mincho"/>
          <w:sz w:val="22"/>
          <w:szCs w:val="22"/>
        </w:rPr>
        <w:t>DER response for abnormal voltages and voltage ride-through requirements for DERs, Category II, IEEE 1547, 2018</w:t>
      </w:r>
      <w:bookmarkEnd w:id="427"/>
      <w:r w:rsidR="00310909" w:rsidRPr="000D0EAA">
        <w:rPr>
          <w:rFonts w:eastAsia="MS Mincho"/>
          <w:sz w:val="22"/>
          <w:szCs w:val="22"/>
        </w:rPr>
        <w:t xml:space="preserve"> [135].</w:t>
      </w:r>
      <w:bookmarkEnd w:id="428"/>
    </w:p>
    <w:p w14:paraId="72E4C26A" w14:textId="17F57E6C" w:rsidR="007D7F1B" w:rsidRDefault="007D7F1B" w:rsidP="00BD7BD6">
      <w:pPr>
        <w:pStyle w:val="BodyText"/>
        <w:ind w:firstLine="0"/>
        <w:jc w:val="center"/>
        <w:rPr>
          <w:rFonts w:eastAsia="MS Mincho"/>
          <w:sz w:val="24"/>
          <w:szCs w:val="24"/>
        </w:rPr>
      </w:pPr>
    </w:p>
    <w:p w14:paraId="3FFFBAEB" w14:textId="50B2A05D" w:rsidR="007D7F1B" w:rsidRDefault="007D7F1B" w:rsidP="00BD7BD6">
      <w:pPr>
        <w:pStyle w:val="BodyText"/>
        <w:ind w:firstLine="0"/>
        <w:jc w:val="center"/>
        <w:rPr>
          <w:rFonts w:eastAsia="MS Mincho"/>
          <w:sz w:val="24"/>
          <w:szCs w:val="24"/>
        </w:rPr>
      </w:pPr>
    </w:p>
    <w:p w14:paraId="6FBEE533" w14:textId="096BD86E" w:rsidR="007D7F1B" w:rsidRDefault="007D7F1B" w:rsidP="00BD7BD6">
      <w:pPr>
        <w:pStyle w:val="BodyText"/>
        <w:ind w:firstLine="0"/>
        <w:jc w:val="center"/>
        <w:rPr>
          <w:rFonts w:eastAsia="MS Mincho"/>
          <w:sz w:val="24"/>
          <w:szCs w:val="24"/>
        </w:rPr>
      </w:pPr>
    </w:p>
    <w:p w14:paraId="095AB407" w14:textId="77B92FA1" w:rsidR="007D7F1B" w:rsidRDefault="007D7F1B" w:rsidP="00BD7BD6">
      <w:pPr>
        <w:pStyle w:val="BodyText"/>
        <w:ind w:firstLine="0"/>
        <w:jc w:val="center"/>
        <w:rPr>
          <w:rFonts w:eastAsia="MS Mincho"/>
          <w:sz w:val="24"/>
          <w:szCs w:val="24"/>
        </w:rPr>
      </w:pPr>
    </w:p>
    <w:p w14:paraId="16653172" w14:textId="4326A2ED" w:rsidR="007D7F1B" w:rsidRDefault="007D7F1B" w:rsidP="00BD7BD6">
      <w:pPr>
        <w:pStyle w:val="BodyText"/>
        <w:ind w:firstLine="0"/>
        <w:jc w:val="center"/>
        <w:rPr>
          <w:rFonts w:eastAsia="MS Mincho"/>
          <w:sz w:val="24"/>
          <w:szCs w:val="24"/>
        </w:rPr>
      </w:pPr>
    </w:p>
    <w:p w14:paraId="3C4546FF" w14:textId="48C189DD" w:rsidR="007D7F1B" w:rsidRDefault="007D7F1B" w:rsidP="00BD7BD6">
      <w:pPr>
        <w:pStyle w:val="BodyText"/>
        <w:ind w:firstLine="0"/>
        <w:jc w:val="center"/>
        <w:rPr>
          <w:rFonts w:eastAsia="MS Mincho"/>
          <w:sz w:val="24"/>
          <w:szCs w:val="24"/>
        </w:rPr>
      </w:pPr>
    </w:p>
    <w:p w14:paraId="43D2CC56" w14:textId="08F5CC0C" w:rsidR="007D7F1B" w:rsidRDefault="007D7F1B" w:rsidP="00BD7BD6">
      <w:pPr>
        <w:pStyle w:val="BodyText"/>
        <w:ind w:firstLine="0"/>
        <w:jc w:val="center"/>
        <w:rPr>
          <w:rFonts w:eastAsia="MS Mincho"/>
          <w:sz w:val="24"/>
          <w:szCs w:val="24"/>
        </w:rPr>
      </w:pPr>
    </w:p>
    <w:p w14:paraId="58A1A2CD" w14:textId="4BEF8663" w:rsidR="007D7F1B" w:rsidRDefault="007D7F1B" w:rsidP="00BD7BD6">
      <w:pPr>
        <w:pStyle w:val="BodyText"/>
        <w:ind w:firstLine="0"/>
        <w:jc w:val="center"/>
        <w:rPr>
          <w:rFonts w:eastAsia="MS Mincho"/>
          <w:sz w:val="24"/>
          <w:szCs w:val="24"/>
        </w:rPr>
      </w:pPr>
    </w:p>
    <w:p w14:paraId="3F035DBB" w14:textId="7F2F99A2" w:rsidR="007D7F1B" w:rsidRDefault="007D7F1B" w:rsidP="00BD7BD6">
      <w:pPr>
        <w:pStyle w:val="BodyText"/>
        <w:ind w:firstLine="0"/>
        <w:jc w:val="center"/>
        <w:rPr>
          <w:rFonts w:eastAsia="MS Mincho"/>
          <w:sz w:val="24"/>
          <w:szCs w:val="24"/>
        </w:rPr>
      </w:pPr>
    </w:p>
    <w:p w14:paraId="6025DFB9" w14:textId="2804B06C" w:rsidR="007D7F1B" w:rsidRDefault="007D7F1B" w:rsidP="00BD7BD6">
      <w:pPr>
        <w:pStyle w:val="BodyText"/>
        <w:ind w:firstLine="0"/>
        <w:jc w:val="center"/>
        <w:rPr>
          <w:rFonts w:eastAsia="MS Mincho"/>
          <w:sz w:val="24"/>
          <w:szCs w:val="24"/>
        </w:rPr>
      </w:pPr>
    </w:p>
    <w:p w14:paraId="650CC5DF" w14:textId="77777777" w:rsidR="007D7F1B" w:rsidRPr="00EF719E" w:rsidRDefault="007D7F1B" w:rsidP="007D7F1B">
      <w:pPr>
        <w:pStyle w:val="BodyText"/>
        <w:ind w:firstLine="0"/>
        <w:rPr>
          <w:rFonts w:eastAsia="MS Mincho"/>
          <w:sz w:val="24"/>
          <w:szCs w:val="24"/>
        </w:rPr>
      </w:pPr>
    </w:p>
    <w:p w14:paraId="5E4D2194" w14:textId="3C946E1F" w:rsidR="00BD7BD6" w:rsidRPr="00EF719E" w:rsidRDefault="00BD7BD6" w:rsidP="00E60018">
      <w:pPr>
        <w:spacing w:before="720" w:after="720" w:line="360" w:lineRule="auto"/>
        <w:jc w:val="center"/>
        <w:rPr>
          <w:rFonts w:eastAsia="MS Mincho"/>
        </w:rPr>
      </w:pPr>
      <w:r w:rsidRPr="00EF719E">
        <w:rPr>
          <w:noProof/>
        </w:rPr>
        <w:drawing>
          <wp:inline distT="0" distB="0" distL="0" distR="0" wp14:anchorId="485FD71D" wp14:editId="40783C15">
            <wp:extent cx="4710546" cy="3613881"/>
            <wp:effectExtent l="0" t="0" r="0" b="5715"/>
            <wp:docPr id="63" name="Picture 15">
              <a:extLst xmlns:a="http://schemas.openxmlformats.org/drawingml/2006/main">
                <a:ext uri="{FF2B5EF4-FFF2-40B4-BE49-F238E27FC236}">
                  <a16:creationId xmlns:a16="http://schemas.microsoft.com/office/drawing/2014/main" id="{A1F61912-5EBF-AE4C-ABA1-CC965B3F9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A1F61912-5EBF-AE4C-ABA1-CC965B3F9CCE}"/>
                        </a:ext>
                      </a:extLst>
                    </pic:cNvPr>
                    <pic:cNvPicPr>
                      <a:picLocks noChangeAspect="1"/>
                    </pic:cNvPicPr>
                  </pic:nvPicPr>
                  <pic:blipFill>
                    <a:blip r:embed="rId108"/>
                    <a:stretch>
                      <a:fillRect/>
                    </a:stretch>
                  </pic:blipFill>
                  <pic:spPr>
                    <a:xfrm>
                      <a:off x="0" y="0"/>
                      <a:ext cx="4725017" cy="3624983"/>
                    </a:xfrm>
                    <a:prstGeom prst="rect">
                      <a:avLst/>
                    </a:prstGeom>
                  </pic:spPr>
                </pic:pic>
              </a:graphicData>
            </a:graphic>
          </wp:inline>
        </w:drawing>
      </w:r>
    </w:p>
    <w:p w14:paraId="3E90B471" w14:textId="3A64E6A0" w:rsidR="00BD7BD6" w:rsidRPr="000D0EAA" w:rsidRDefault="0028259C" w:rsidP="00E60018">
      <w:pPr>
        <w:pStyle w:val="BodyText"/>
        <w:ind w:firstLine="0"/>
        <w:jc w:val="center"/>
        <w:rPr>
          <w:noProof/>
          <w:sz w:val="22"/>
          <w:szCs w:val="22"/>
        </w:rPr>
      </w:pPr>
      <w:bookmarkStart w:id="429" w:name="_Toc125019533"/>
      <w:bookmarkStart w:id="430" w:name="_Toc129009428"/>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3</w:t>
      </w:r>
      <w:r w:rsidRPr="000D0EAA">
        <w:rPr>
          <w:sz w:val="22"/>
          <w:szCs w:val="22"/>
        </w:rPr>
        <w:fldChar w:fldCharType="end"/>
      </w:r>
      <w:r w:rsidRPr="000D0EAA">
        <w:rPr>
          <w:sz w:val="22"/>
          <w:szCs w:val="22"/>
        </w:rPr>
        <w:t>:</w:t>
      </w:r>
      <w:r w:rsidRPr="000D0EAA">
        <w:rPr>
          <w:rFonts w:eastAsia="MS Mincho"/>
          <w:sz w:val="22"/>
          <w:szCs w:val="22"/>
        </w:rPr>
        <w:t xml:space="preserve"> </w:t>
      </w:r>
      <w:r w:rsidR="00BD7BD6" w:rsidRPr="000D0EAA">
        <w:rPr>
          <w:noProof/>
          <w:sz w:val="22"/>
          <w:szCs w:val="22"/>
        </w:rPr>
        <w:t>ORNL Microgrid Testbed. Consting of PV inverter, energy storage inverter, synchronous machines, metering and protective devices connected to a 300kW grid emulator. Only PV inverter, PV emulator and grid emulator were used for this research.</w:t>
      </w:r>
      <w:bookmarkEnd w:id="429"/>
      <w:bookmarkEnd w:id="430"/>
    </w:p>
    <w:p w14:paraId="78D17CD4" w14:textId="77777777" w:rsidR="00BD7BD6" w:rsidRPr="00EF719E" w:rsidRDefault="00BD7BD6" w:rsidP="00E60018">
      <w:pPr>
        <w:spacing w:line="360" w:lineRule="auto"/>
        <w:jc w:val="center"/>
        <w:rPr>
          <w:rFonts w:eastAsia="MS Mincho"/>
        </w:rPr>
      </w:pPr>
    </w:p>
    <w:p w14:paraId="255E688B" w14:textId="77777777" w:rsidR="00BD7BD6" w:rsidRPr="00EF719E" w:rsidRDefault="00BD7BD6" w:rsidP="00BD7BD6">
      <w:pPr>
        <w:spacing w:line="360" w:lineRule="auto"/>
        <w:jc w:val="both"/>
        <w:rPr>
          <w:rFonts w:eastAsia="MS Mincho"/>
        </w:rPr>
      </w:pPr>
    </w:p>
    <w:p w14:paraId="255164B2" w14:textId="35C3A7E8" w:rsidR="00BD7BD6" w:rsidRPr="00EF719E" w:rsidRDefault="00BD7BD6" w:rsidP="00BD7BD6">
      <w:pPr>
        <w:spacing w:line="360" w:lineRule="auto"/>
        <w:jc w:val="both"/>
        <w:rPr>
          <w:rFonts w:eastAsia="MS Mincho"/>
        </w:rPr>
      </w:pPr>
      <w:r w:rsidRPr="00EF719E">
        <w:rPr>
          <w:rFonts w:eastAsia="MS Mincho"/>
        </w:rPr>
        <w:br/>
      </w:r>
    </w:p>
    <w:p w14:paraId="2E0D3C75" w14:textId="58AA0113" w:rsidR="00352328" w:rsidRDefault="00352328" w:rsidP="00BD7BD6">
      <w:pPr>
        <w:spacing w:line="360" w:lineRule="auto"/>
        <w:jc w:val="both"/>
        <w:rPr>
          <w:rFonts w:eastAsia="MS Mincho"/>
        </w:rPr>
      </w:pPr>
    </w:p>
    <w:p w14:paraId="0CF81E35" w14:textId="25AB84BD" w:rsidR="007D7F1B" w:rsidRDefault="007D7F1B" w:rsidP="00BD7BD6">
      <w:pPr>
        <w:spacing w:line="360" w:lineRule="auto"/>
        <w:jc w:val="both"/>
        <w:rPr>
          <w:rFonts w:eastAsia="MS Mincho"/>
        </w:rPr>
      </w:pPr>
    </w:p>
    <w:p w14:paraId="401003F4" w14:textId="41747172" w:rsidR="007D7F1B" w:rsidRDefault="007D7F1B" w:rsidP="00BD7BD6">
      <w:pPr>
        <w:spacing w:line="360" w:lineRule="auto"/>
        <w:jc w:val="both"/>
        <w:rPr>
          <w:rFonts w:eastAsia="MS Mincho"/>
        </w:rPr>
      </w:pPr>
    </w:p>
    <w:p w14:paraId="2B30F908" w14:textId="10CE80D9" w:rsidR="007D7F1B" w:rsidRDefault="007D7F1B" w:rsidP="00BD7BD6">
      <w:pPr>
        <w:spacing w:line="360" w:lineRule="auto"/>
        <w:jc w:val="both"/>
        <w:rPr>
          <w:rFonts w:eastAsia="MS Mincho"/>
        </w:rPr>
      </w:pPr>
    </w:p>
    <w:p w14:paraId="5D31CF9C" w14:textId="5AF67826" w:rsidR="007D7F1B" w:rsidRDefault="007D7F1B" w:rsidP="00BD7BD6">
      <w:pPr>
        <w:spacing w:line="360" w:lineRule="auto"/>
        <w:jc w:val="both"/>
        <w:rPr>
          <w:rFonts w:eastAsia="MS Mincho"/>
        </w:rPr>
      </w:pPr>
    </w:p>
    <w:p w14:paraId="3C6C39E6" w14:textId="1EF5FC35" w:rsidR="007D7F1B" w:rsidRDefault="007D7F1B" w:rsidP="00BD7BD6">
      <w:pPr>
        <w:spacing w:line="360" w:lineRule="auto"/>
        <w:jc w:val="both"/>
        <w:rPr>
          <w:rFonts w:eastAsia="MS Mincho"/>
        </w:rPr>
      </w:pPr>
    </w:p>
    <w:p w14:paraId="021AD9AD" w14:textId="77777777" w:rsidR="00BD7BD6" w:rsidRPr="00EF719E" w:rsidRDefault="00BD7BD6" w:rsidP="007D7F1B">
      <w:pPr>
        <w:spacing w:line="360" w:lineRule="auto"/>
        <w:rPr>
          <w:rFonts w:eastAsia="MS Mincho"/>
        </w:rPr>
      </w:pPr>
    </w:p>
    <w:p w14:paraId="5B1D6909" w14:textId="77777777" w:rsidR="00BD7BD6" w:rsidRPr="00EF719E" w:rsidRDefault="00BD7BD6" w:rsidP="00E60018">
      <w:pPr>
        <w:spacing w:before="720" w:after="720" w:line="360" w:lineRule="auto"/>
        <w:jc w:val="center"/>
        <w:rPr>
          <w:rFonts w:eastAsia="MS Mincho"/>
        </w:rPr>
      </w:pPr>
      <w:r w:rsidRPr="00EF719E">
        <w:rPr>
          <w:noProof/>
        </w:rPr>
        <w:drawing>
          <wp:inline distT="0" distB="0" distL="0" distR="0" wp14:anchorId="1F617544" wp14:editId="0D7B9258">
            <wp:extent cx="5311511" cy="4011930"/>
            <wp:effectExtent l="0" t="0" r="0" b="0"/>
            <wp:docPr id="64" name="Picture 71">
              <a:extLst xmlns:a="http://schemas.openxmlformats.org/drawingml/2006/main">
                <a:ext uri="{FF2B5EF4-FFF2-40B4-BE49-F238E27FC236}">
                  <a16:creationId xmlns:a16="http://schemas.microsoft.com/office/drawing/2014/main" id="{C981D350-C2CE-E2C9-69C2-F2B6CD0F6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a:extLst>
                        <a:ext uri="{FF2B5EF4-FFF2-40B4-BE49-F238E27FC236}">
                          <a16:creationId xmlns:a16="http://schemas.microsoft.com/office/drawing/2014/main" id="{C981D350-C2CE-E2C9-69C2-F2B6CD0F6025}"/>
                        </a:ext>
                      </a:extLst>
                    </pic:cNvPr>
                    <pic:cNvPicPr>
                      <a:picLocks noChangeAspect="1"/>
                    </pic:cNvPicPr>
                  </pic:nvPicPr>
                  <pic:blipFill>
                    <a:blip r:embed="rId109"/>
                    <a:stretch>
                      <a:fillRect/>
                    </a:stretch>
                  </pic:blipFill>
                  <pic:spPr>
                    <a:xfrm>
                      <a:off x="0" y="0"/>
                      <a:ext cx="5321015" cy="4019108"/>
                    </a:xfrm>
                    <a:prstGeom prst="rect">
                      <a:avLst/>
                    </a:prstGeom>
                  </pic:spPr>
                </pic:pic>
              </a:graphicData>
            </a:graphic>
          </wp:inline>
        </w:drawing>
      </w:r>
    </w:p>
    <w:p w14:paraId="1253580A" w14:textId="4BF05587" w:rsidR="00BD7BD6" w:rsidRPr="00EF719E" w:rsidRDefault="0028259C" w:rsidP="00E60018">
      <w:pPr>
        <w:pStyle w:val="BodyText"/>
        <w:ind w:firstLine="0"/>
        <w:jc w:val="center"/>
        <w:rPr>
          <w:noProof/>
          <w:sz w:val="24"/>
          <w:szCs w:val="24"/>
        </w:rPr>
      </w:pPr>
      <w:bookmarkStart w:id="431" w:name="_Toc125019534"/>
      <w:bookmarkStart w:id="432" w:name="_Toc129009429"/>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4</w:t>
      </w:r>
      <w:r w:rsidRPr="000D0EAA">
        <w:rPr>
          <w:sz w:val="22"/>
          <w:szCs w:val="22"/>
        </w:rPr>
        <w:fldChar w:fldCharType="end"/>
      </w:r>
      <w:r w:rsidRPr="000D0EAA">
        <w:rPr>
          <w:sz w:val="22"/>
          <w:szCs w:val="22"/>
        </w:rPr>
        <w:t>:</w:t>
      </w:r>
      <w:r w:rsidRPr="000D0EAA">
        <w:rPr>
          <w:rFonts w:eastAsia="MS Mincho"/>
          <w:sz w:val="22"/>
          <w:szCs w:val="22"/>
        </w:rPr>
        <w:t xml:space="preserve"> </w:t>
      </w:r>
      <w:r w:rsidR="00BD7BD6" w:rsidRPr="000D0EAA">
        <w:rPr>
          <w:noProof/>
          <w:sz w:val="22"/>
          <w:szCs w:val="22"/>
        </w:rPr>
        <w:t>LVRT response of commercial PV inverter for a [90%,70%,50%,40%] voltage dip, where 100% is equal to normal operation</w:t>
      </w:r>
      <w:r w:rsidR="00BD7BD6" w:rsidRPr="00EF719E">
        <w:rPr>
          <w:noProof/>
          <w:sz w:val="24"/>
          <w:szCs w:val="24"/>
        </w:rPr>
        <w:t>.</w:t>
      </w:r>
      <w:bookmarkEnd w:id="431"/>
      <w:bookmarkEnd w:id="432"/>
    </w:p>
    <w:p w14:paraId="226532FA" w14:textId="2E2C5C55" w:rsidR="00BD7BD6" w:rsidRPr="00EF719E" w:rsidRDefault="00BD7BD6" w:rsidP="00BD7BD6">
      <w:pPr>
        <w:spacing w:line="360" w:lineRule="auto"/>
        <w:jc w:val="both"/>
        <w:rPr>
          <w:rFonts w:eastAsia="MS Mincho"/>
        </w:rPr>
      </w:pPr>
    </w:p>
    <w:p w14:paraId="76DF0723" w14:textId="16B433D6" w:rsidR="00DA1F12" w:rsidRPr="00EF719E" w:rsidRDefault="00DA1F12" w:rsidP="00BD7BD6">
      <w:pPr>
        <w:spacing w:line="360" w:lineRule="auto"/>
        <w:jc w:val="both"/>
        <w:rPr>
          <w:rFonts w:eastAsia="MS Mincho"/>
        </w:rPr>
      </w:pPr>
    </w:p>
    <w:p w14:paraId="1A356060" w14:textId="0CBF0F3B" w:rsidR="00352328" w:rsidRPr="00EF719E" w:rsidRDefault="00352328" w:rsidP="00BD7BD6">
      <w:pPr>
        <w:spacing w:line="360" w:lineRule="auto"/>
        <w:jc w:val="both"/>
        <w:rPr>
          <w:rFonts w:eastAsia="MS Mincho"/>
        </w:rPr>
      </w:pPr>
    </w:p>
    <w:p w14:paraId="18B8016F" w14:textId="661BBF3C" w:rsidR="00352328" w:rsidRPr="00EF719E" w:rsidRDefault="00352328" w:rsidP="00BD7BD6">
      <w:pPr>
        <w:spacing w:line="360" w:lineRule="auto"/>
        <w:jc w:val="both"/>
        <w:rPr>
          <w:rFonts w:eastAsia="MS Mincho"/>
        </w:rPr>
      </w:pPr>
    </w:p>
    <w:p w14:paraId="51845EAD" w14:textId="77777777" w:rsidR="00352328" w:rsidRPr="00EF719E" w:rsidRDefault="00352328" w:rsidP="00BD7BD6">
      <w:pPr>
        <w:spacing w:line="360" w:lineRule="auto"/>
        <w:jc w:val="both"/>
        <w:rPr>
          <w:rFonts w:eastAsia="MS Mincho"/>
        </w:rPr>
      </w:pPr>
    </w:p>
    <w:p w14:paraId="63F5CD44" w14:textId="77777777" w:rsidR="00A71F39" w:rsidRDefault="00A71F39" w:rsidP="004709CC">
      <w:pPr>
        <w:pStyle w:val="BodyText"/>
        <w:spacing w:line="360" w:lineRule="auto"/>
        <w:ind w:firstLine="0"/>
        <w:rPr>
          <w:rFonts w:eastAsia="MS Mincho"/>
          <w:sz w:val="24"/>
          <w:szCs w:val="24"/>
        </w:rPr>
      </w:pPr>
    </w:p>
    <w:p w14:paraId="456A3C22" w14:textId="1791C323" w:rsidR="00A71F39" w:rsidRDefault="00A71F39" w:rsidP="004709CC">
      <w:pPr>
        <w:pStyle w:val="BodyText"/>
        <w:spacing w:line="360" w:lineRule="auto"/>
        <w:ind w:firstLine="0"/>
        <w:rPr>
          <w:rFonts w:eastAsia="MS Mincho"/>
          <w:sz w:val="24"/>
          <w:szCs w:val="24"/>
        </w:rPr>
      </w:pPr>
      <w:r w:rsidRPr="00EF719E">
        <w:rPr>
          <w:rFonts w:eastAsia="MS Mincho"/>
          <w:sz w:val="24"/>
          <w:szCs w:val="24"/>
        </w:rPr>
        <w:lastRenderedPageBreak/>
        <w:t xml:space="preserve">This section follows a similar methodology as the one introduced by the authors in Chapter 3 and applies the proposed modification on a PV inverter. Increasing the current contribution from the inverter would maintain the power balance during voltage sag, allowing the dc-link would remain regulated at the MPPT. More importantly, the inverter with overrated current would provide additional current back to the grid to support the grid recovery.  </w:t>
      </w:r>
    </w:p>
    <w:p w14:paraId="39BB5868" w14:textId="6A7C00BB" w:rsidR="00540486" w:rsidRDefault="00AD3CBC" w:rsidP="004709CC">
      <w:pPr>
        <w:pStyle w:val="BodyText"/>
        <w:spacing w:line="360" w:lineRule="auto"/>
        <w:ind w:firstLine="0"/>
        <w:rPr>
          <w:rFonts w:eastAsia="MS Mincho"/>
          <w:sz w:val="24"/>
          <w:szCs w:val="24"/>
        </w:rPr>
      </w:pPr>
      <w:r w:rsidRPr="00EF719E">
        <w:rPr>
          <w:rFonts w:eastAsia="MS Mincho"/>
          <w:sz w:val="24"/>
          <w:szCs w:val="24"/>
        </w:rPr>
        <w:t>Eq</w:t>
      </w:r>
      <w:r w:rsidR="0001211C" w:rsidRPr="00EF719E">
        <w:rPr>
          <w:rFonts w:eastAsia="MS Mincho"/>
          <w:sz w:val="24"/>
          <w:szCs w:val="24"/>
        </w:rPr>
        <w:t>uation</w:t>
      </w:r>
      <w:r w:rsidRPr="00EF719E">
        <w:rPr>
          <w:rFonts w:eastAsia="MS Mincho"/>
          <w:sz w:val="24"/>
          <w:szCs w:val="24"/>
        </w:rPr>
        <w:t xml:space="preserve"> </w:t>
      </w:r>
      <w:r w:rsidR="0001211C" w:rsidRPr="00EF719E">
        <w:rPr>
          <w:rFonts w:eastAsia="MS Mincho"/>
          <w:sz w:val="24"/>
          <w:szCs w:val="24"/>
        </w:rPr>
        <w:t>5.2</w:t>
      </w:r>
      <w:r w:rsidRPr="00EF719E">
        <w:rPr>
          <w:rFonts w:eastAsia="MS Mincho"/>
          <w:sz w:val="24"/>
          <w:szCs w:val="24"/>
        </w:rPr>
        <w:t xml:space="preserve"> shows that for a voltage dip of 50% </w:t>
      </w:r>
      <w:r w:rsidR="00EC20F7" w:rsidRPr="00EF719E">
        <w:rPr>
          <w:rFonts w:eastAsia="MS Mincho"/>
          <w:sz w:val="24"/>
          <w:szCs w:val="24"/>
        </w:rPr>
        <w:t>(</w:t>
      </w:r>
      <m:oMath>
        <m:r>
          <w:rPr>
            <w:rFonts w:ascii="Cambria Math" w:eastAsia="MS Mincho" w:hAnsi="Cambria Math"/>
            <w:sz w:val="24"/>
            <w:szCs w:val="24"/>
          </w:rPr>
          <m:t>δ=0.5)</m:t>
        </m:r>
      </m:oMath>
      <w:r w:rsidRPr="00EF719E">
        <w:rPr>
          <w:rFonts w:eastAsia="MS Mincho"/>
          <w:sz w:val="24"/>
          <w:szCs w:val="24"/>
        </w:rPr>
        <w:t xml:space="preserve">, the inverter should inject twice its nominal current </w:t>
      </w:r>
      <m:oMath>
        <m:sSub>
          <m:sSubPr>
            <m:ctrlPr>
              <w:rPr>
                <w:rFonts w:ascii="Cambria Math" w:hAnsi="Cambria Math"/>
                <w:i/>
                <w:sz w:val="24"/>
                <w:szCs w:val="24"/>
              </w:rPr>
            </m:ctrlPr>
          </m:sSubPr>
          <m:e>
            <m:r>
              <w:rPr>
                <w:rFonts w:ascii="Cambria Math" w:hAnsi="Cambria Math"/>
                <w:sz w:val="24"/>
                <w:szCs w:val="24"/>
              </w:rPr>
              <m:t>2I</m:t>
            </m:r>
          </m:e>
          <m:sub>
            <m:r>
              <w:rPr>
                <w:rFonts w:ascii="Cambria Math" w:hAnsi="Cambria Math"/>
                <w:sz w:val="24"/>
                <w:szCs w:val="24"/>
              </w:rPr>
              <m:t>ac_</m:t>
            </m:r>
            <m:r>
              <m:rPr>
                <m:sty m:val="p"/>
              </m:rPr>
              <w:rPr>
                <w:rFonts w:ascii="Cambria Math" w:hAnsi="Cambria Math"/>
                <w:sz w:val="24"/>
                <w:szCs w:val="24"/>
              </w:rPr>
              <m:t>max⁡</m:t>
            </m:r>
          </m:sub>
        </m:sSub>
        <m:r>
          <w:rPr>
            <w:rFonts w:ascii="Cambria Math" w:hAnsi="Cambria Math"/>
            <w:sz w:val="24"/>
            <w:szCs w:val="24"/>
          </w:rPr>
          <m:t xml:space="preserve"> </m:t>
        </m:r>
      </m:oMath>
      <w:r w:rsidRPr="00EF719E">
        <w:rPr>
          <w:rFonts w:eastAsia="MS Mincho"/>
          <w:sz w:val="24"/>
          <w:szCs w:val="24"/>
        </w:rPr>
        <w:t xml:space="preserve">to transfer all the dc-power back to the grid.  </w:t>
      </w:r>
      <w:r w:rsidR="0061479F" w:rsidRPr="00EF719E">
        <w:rPr>
          <w:rFonts w:eastAsia="MS Mincho"/>
          <w:sz w:val="24"/>
          <w:szCs w:val="24"/>
        </w:rPr>
        <w:t>Fig</w:t>
      </w:r>
      <w:r w:rsidRPr="00EF719E">
        <w:rPr>
          <w:rFonts w:eastAsia="MS Mincho"/>
          <w:sz w:val="24"/>
          <w:szCs w:val="24"/>
        </w:rPr>
        <w:t xml:space="preserve">. </w:t>
      </w:r>
      <w:r w:rsidR="00352328" w:rsidRPr="00EF719E">
        <w:rPr>
          <w:rFonts w:eastAsia="MS Mincho"/>
          <w:sz w:val="24"/>
          <w:szCs w:val="24"/>
        </w:rPr>
        <w:t>5</w:t>
      </w:r>
      <w:r w:rsidRPr="00EF719E">
        <w:rPr>
          <w:rFonts w:eastAsia="MS Mincho"/>
          <w:sz w:val="24"/>
          <w:szCs w:val="24"/>
        </w:rPr>
        <w:t xml:space="preserve">.5 shows simulation results that show the efficacy of this method for a voltage dip of 50%. </w:t>
      </w:r>
      <w:r w:rsidR="0061479F" w:rsidRPr="00EF719E">
        <w:rPr>
          <w:rFonts w:eastAsia="MS Mincho"/>
          <w:sz w:val="24"/>
          <w:szCs w:val="24"/>
        </w:rPr>
        <w:t>Fig</w:t>
      </w:r>
      <w:r w:rsidRPr="00EF719E">
        <w:rPr>
          <w:rFonts w:eastAsia="MS Mincho"/>
          <w:sz w:val="24"/>
          <w:szCs w:val="24"/>
        </w:rPr>
        <w:t xml:space="preserve">. </w:t>
      </w:r>
      <w:r w:rsidR="00352328" w:rsidRPr="00EF719E">
        <w:rPr>
          <w:rFonts w:eastAsia="MS Mincho"/>
          <w:sz w:val="24"/>
          <w:szCs w:val="24"/>
        </w:rPr>
        <w:t>5</w:t>
      </w:r>
      <w:r w:rsidRPr="00EF719E">
        <w:rPr>
          <w:rFonts w:eastAsia="MS Mincho"/>
          <w:sz w:val="24"/>
          <w:szCs w:val="24"/>
        </w:rPr>
        <w:t>.5</w:t>
      </w:r>
      <w:r w:rsidR="00EC20F7" w:rsidRPr="00EF719E">
        <w:rPr>
          <w:rFonts w:eastAsia="MS Mincho"/>
          <w:sz w:val="24"/>
          <w:szCs w:val="24"/>
        </w:rPr>
        <w:t>(</w:t>
      </w:r>
      <w:r w:rsidRPr="00EF719E">
        <w:rPr>
          <w:rFonts w:eastAsia="MS Mincho"/>
          <w:sz w:val="24"/>
          <w:szCs w:val="24"/>
        </w:rPr>
        <w:t xml:space="preserve">a) shows the result limiting the current of the inverter to 1.1 </w:t>
      </w:r>
      <w:proofErr w:type="spellStart"/>
      <w:r w:rsidRPr="00EF719E">
        <w:rPr>
          <w:rFonts w:eastAsia="MS Mincho"/>
          <w:sz w:val="24"/>
          <w:szCs w:val="24"/>
        </w:rPr>
        <w:t>p.u</w:t>
      </w:r>
      <w:proofErr w:type="spellEnd"/>
      <w:r w:rsidRPr="00EF719E">
        <w:rPr>
          <w:rFonts w:eastAsia="MS Mincho"/>
          <w:sz w:val="24"/>
          <w:szCs w:val="24"/>
        </w:rPr>
        <w:t xml:space="preserve">., and </w:t>
      </w:r>
      <w:r w:rsidR="0061479F" w:rsidRPr="00EF719E">
        <w:rPr>
          <w:rFonts w:eastAsia="MS Mincho"/>
          <w:sz w:val="24"/>
          <w:szCs w:val="24"/>
        </w:rPr>
        <w:t>Fig</w:t>
      </w:r>
      <w:r w:rsidRPr="00EF719E">
        <w:rPr>
          <w:rFonts w:eastAsia="MS Mincho"/>
          <w:sz w:val="24"/>
          <w:szCs w:val="24"/>
        </w:rPr>
        <w:t xml:space="preserve">. </w:t>
      </w:r>
      <w:r w:rsidR="00352328" w:rsidRPr="00EF719E">
        <w:rPr>
          <w:rFonts w:eastAsia="MS Mincho"/>
          <w:sz w:val="24"/>
          <w:szCs w:val="24"/>
        </w:rPr>
        <w:t>5</w:t>
      </w:r>
      <w:r w:rsidRPr="00EF719E">
        <w:rPr>
          <w:rFonts w:eastAsia="MS Mincho"/>
          <w:sz w:val="24"/>
          <w:szCs w:val="24"/>
        </w:rPr>
        <w:t>.5</w:t>
      </w:r>
      <w:r w:rsidR="00EC20F7" w:rsidRPr="00EF719E">
        <w:rPr>
          <w:rFonts w:eastAsia="MS Mincho"/>
          <w:sz w:val="24"/>
          <w:szCs w:val="24"/>
        </w:rPr>
        <w:t>(</w:t>
      </w:r>
      <w:r w:rsidRPr="00EF719E">
        <w:rPr>
          <w:rFonts w:eastAsia="MS Mincho"/>
          <w:sz w:val="24"/>
          <w:szCs w:val="24"/>
        </w:rPr>
        <w:t xml:space="preserve">b) shows the results limiting the current to 2.0 </w:t>
      </w:r>
      <w:proofErr w:type="spellStart"/>
      <w:r w:rsidRPr="00EF719E">
        <w:rPr>
          <w:rFonts w:eastAsia="MS Mincho"/>
          <w:sz w:val="24"/>
          <w:szCs w:val="24"/>
        </w:rPr>
        <w:t>p.u</w:t>
      </w:r>
      <w:proofErr w:type="spellEnd"/>
      <w:r w:rsidRPr="00EF719E">
        <w:rPr>
          <w:rFonts w:eastAsia="MS Mincho"/>
          <w:sz w:val="24"/>
          <w:szCs w:val="24"/>
        </w:rPr>
        <w:t>. The saturation of the dc-link controller was increased from 1.0 to 2.0 to increase the maximum current allowable [</w:t>
      </w:r>
      <w:r w:rsidR="00A046BA" w:rsidRPr="00EF719E">
        <w:rPr>
          <w:rFonts w:eastAsia="MS Mincho"/>
          <w:sz w:val="24"/>
          <w:szCs w:val="24"/>
        </w:rPr>
        <w:t>143</w:t>
      </w:r>
      <w:r w:rsidRPr="00EF719E">
        <w:rPr>
          <w:rFonts w:eastAsia="MS Mincho"/>
          <w:sz w:val="24"/>
          <w:szCs w:val="24"/>
        </w:rPr>
        <w:t xml:space="preserve">].  </w:t>
      </w:r>
      <w:r w:rsidR="0061479F" w:rsidRPr="00EF719E">
        <w:rPr>
          <w:rFonts w:eastAsia="MS Mincho"/>
          <w:sz w:val="24"/>
          <w:szCs w:val="24"/>
        </w:rPr>
        <w:t>Fig</w:t>
      </w:r>
      <w:r w:rsidRPr="00EF719E">
        <w:rPr>
          <w:rFonts w:eastAsia="MS Mincho"/>
          <w:sz w:val="24"/>
          <w:szCs w:val="24"/>
        </w:rPr>
        <w:t xml:space="preserve">. </w:t>
      </w:r>
      <w:r w:rsidR="0001211C" w:rsidRPr="00EF719E">
        <w:rPr>
          <w:rFonts w:eastAsia="MS Mincho"/>
          <w:sz w:val="24"/>
          <w:szCs w:val="24"/>
        </w:rPr>
        <w:t>5</w:t>
      </w:r>
      <w:r w:rsidRPr="00EF719E">
        <w:rPr>
          <w:rFonts w:eastAsia="MS Mincho"/>
          <w:sz w:val="24"/>
          <w:szCs w:val="24"/>
        </w:rPr>
        <w:t>.5</w:t>
      </w:r>
      <w:r w:rsidR="00EC20F7" w:rsidRPr="00EF719E">
        <w:rPr>
          <w:rFonts w:eastAsia="MS Mincho"/>
          <w:sz w:val="24"/>
          <w:szCs w:val="24"/>
        </w:rPr>
        <w:t>(</w:t>
      </w:r>
      <w:r w:rsidRPr="00EF719E">
        <w:rPr>
          <w:rFonts w:eastAsia="MS Mincho"/>
          <w:sz w:val="24"/>
          <w:szCs w:val="24"/>
        </w:rPr>
        <w:t xml:space="preserve">a) shows that limiting the current to 1.1 </w:t>
      </w:r>
      <w:proofErr w:type="spellStart"/>
      <w:r w:rsidRPr="00EF719E">
        <w:rPr>
          <w:rFonts w:eastAsia="MS Mincho"/>
          <w:sz w:val="24"/>
          <w:szCs w:val="24"/>
        </w:rPr>
        <w:t>p.u</w:t>
      </w:r>
      <w:proofErr w:type="spellEnd"/>
      <w:r w:rsidRPr="00EF719E">
        <w:rPr>
          <w:rFonts w:eastAsia="MS Mincho"/>
          <w:sz w:val="24"/>
          <w:szCs w:val="24"/>
        </w:rPr>
        <w:t xml:space="preserve">. causes an energy imbalance between the inverter active power and the dc-power from the PV panels. The excess current flows through the capacitor bank, which is integrated increasing the dc-link voltage. </w:t>
      </w:r>
      <w:r w:rsidR="00540486" w:rsidRPr="00EF719E">
        <w:rPr>
          <w:rFonts w:eastAsia="MS Mincho"/>
          <w:sz w:val="24"/>
          <w:szCs w:val="24"/>
        </w:rPr>
        <w:t xml:space="preserve">For this simulation, the MPPT was disabled for the duration of the sag to prevent erroneous setpoints during the voltage recovery.  </w:t>
      </w:r>
      <w:r w:rsidR="0061479F" w:rsidRPr="00EF719E">
        <w:rPr>
          <w:rFonts w:eastAsia="MS Mincho"/>
          <w:sz w:val="24"/>
          <w:szCs w:val="24"/>
        </w:rPr>
        <w:t>Fig</w:t>
      </w:r>
      <w:r w:rsidR="00540486" w:rsidRPr="00EF719E">
        <w:rPr>
          <w:rFonts w:eastAsia="MS Mincho"/>
          <w:sz w:val="24"/>
          <w:szCs w:val="24"/>
        </w:rPr>
        <w:t>. 5.5</w:t>
      </w:r>
      <w:r w:rsidR="00EC20F7" w:rsidRPr="00EF719E">
        <w:rPr>
          <w:rFonts w:eastAsia="MS Mincho"/>
          <w:sz w:val="24"/>
          <w:szCs w:val="24"/>
        </w:rPr>
        <w:t>(</w:t>
      </w:r>
      <w:r w:rsidR="00540486" w:rsidRPr="00EF719E">
        <w:rPr>
          <w:rFonts w:eastAsia="MS Mincho"/>
          <w:sz w:val="24"/>
          <w:szCs w:val="24"/>
        </w:rPr>
        <w:t>b) shows that increasing the current capability allows the inverter to inject all the current back to the grid, maintaining inverter power balance, and the</w:t>
      </w:r>
      <w:r w:rsidR="00540486" w:rsidRPr="00EF719E">
        <w:rPr>
          <w:rFonts w:eastAsia="MS Mincho"/>
        </w:rPr>
        <w:t xml:space="preserve"> </w:t>
      </w:r>
      <w:r w:rsidR="00540486" w:rsidRPr="00EF719E">
        <w:rPr>
          <w:rFonts w:eastAsia="MS Mincho"/>
          <w:sz w:val="24"/>
          <w:szCs w:val="24"/>
        </w:rPr>
        <w:t>dc-link voltage constant with the PV panel at its MPP.</w:t>
      </w:r>
    </w:p>
    <w:p w14:paraId="3234E937" w14:textId="77777777" w:rsidR="00A71F39" w:rsidRPr="00EF719E" w:rsidRDefault="00A71F39" w:rsidP="004709CC">
      <w:pPr>
        <w:pStyle w:val="BodyText"/>
        <w:spacing w:line="360" w:lineRule="auto"/>
        <w:ind w:firstLine="0"/>
        <w:rPr>
          <w:rFonts w:eastAsia="MS Mincho"/>
          <w:sz w:val="24"/>
          <w:szCs w:val="24"/>
        </w:rPr>
      </w:pPr>
    </w:p>
    <w:p w14:paraId="31C0C1B9" w14:textId="77777777" w:rsidR="00A71F39" w:rsidRPr="00EF719E" w:rsidRDefault="00A71F39" w:rsidP="00A71F39">
      <w:pPr>
        <w:pStyle w:val="Heading2"/>
        <w:numPr>
          <w:ilvl w:val="1"/>
          <w:numId w:val="35"/>
        </w:numPr>
        <w:rPr>
          <w:sz w:val="24"/>
          <w:szCs w:val="24"/>
        </w:rPr>
      </w:pPr>
      <w:bookmarkStart w:id="433" w:name="_Toc125019134"/>
      <w:bookmarkStart w:id="434" w:name="_Toc125807401"/>
      <w:bookmarkStart w:id="435" w:name="_Toc125807526"/>
      <w:bookmarkStart w:id="436" w:name="_Toc125808266"/>
      <w:bookmarkStart w:id="437" w:name="_Toc127366282"/>
      <w:r w:rsidRPr="00EF719E">
        <w:rPr>
          <w:sz w:val="24"/>
          <w:szCs w:val="24"/>
          <w:lang w:val="en-US"/>
        </w:rPr>
        <w:t>Power Losses During Reactive Power Support</w:t>
      </w:r>
      <w:bookmarkEnd w:id="433"/>
      <w:bookmarkEnd w:id="434"/>
      <w:bookmarkEnd w:id="435"/>
      <w:bookmarkEnd w:id="436"/>
      <w:bookmarkEnd w:id="437"/>
      <w:r w:rsidRPr="00EF719E">
        <w:rPr>
          <w:sz w:val="24"/>
          <w:szCs w:val="24"/>
          <w:lang w:val="en-US"/>
        </w:rPr>
        <w:t xml:space="preserve"> </w:t>
      </w:r>
    </w:p>
    <w:p w14:paraId="4AD4961F" w14:textId="77777777" w:rsidR="00A71F39" w:rsidRPr="00EF719E" w:rsidRDefault="00A71F39" w:rsidP="00A71F39">
      <w:pPr>
        <w:rPr>
          <w:lang w:eastAsia="x-none"/>
        </w:rPr>
      </w:pPr>
    </w:p>
    <w:p w14:paraId="588FFAC7" w14:textId="77777777" w:rsidR="00A71F39" w:rsidRDefault="00A71F39" w:rsidP="00A71F39">
      <w:pPr>
        <w:pStyle w:val="BodyText"/>
        <w:spacing w:line="360" w:lineRule="auto"/>
        <w:ind w:firstLine="0"/>
        <w:rPr>
          <w:sz w:val="24"/>
          <w:szCs w:val="24"/>
        </w:rPr>
      </w:pPr>
      <w:r w:rsidRPr="00EF719E">
        <w:rPr>
          <w:sz w:val="24"/>
          <w:szCs w:val="24"/>
        </w:rPr>
        <w:t>This section develops an electrothermal model to estimate the temperature response of the power module during low voltage ride through. In an inverter, the power losses can be divided into conduction and switching losses of the IGBTs and their associated anti-parallel diodes. For sinusoidal PWM (SPWM), the power losses for the IGBT as [145, 146,149].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
        <w:gridCol w:w="7626"/>
        <w:gridCol w:w="674"/>
      </w:tblGrid>
      <w:tr w:rsidR="00A71F39" w:rsidRPr="00EF719E" w14:paraId="2F7D527D" w14:textId="77777777" w:rsidTr="00E31A8F">
        <w:tc>
          <w:tcPr>
            <w:tcW w:w="330" w:type="dxa"/>
          </w:tcPr>
          <w:p w14:paraId="26948421" w14:textId="77777777" w:rsidR="00A71F39" w:rsidRPr="00EF719E" w:rsidRDefault="00A71F39" w:rsidP="00E31A8F">
            <w:pPr>
              <w:pStyle w:val="BodyText"/>
              <w:spacing w:line="360" w:lineRule="auto"/>
              <w:ind w:firstLine="0"/>
              <w:rPr>
                <w:rFonts w:eastAsia="MS Mincho"/>
                <w:sz w:val="24"/>
                <w:szCs w:val="24"/>
              </w:rPr>
            </w:pPr>
          </w:p>
        </w:tc>
        <w:tc>
          <w:tcPr>
            <w:tcW w:w="7626" w:type="dxa"/>
          </w:tcPr>
          <w:p w14:paraId="2A9DA5AE" w14:textId="77777777" w:rsidR="00A71F39" w:rsidRPr="00EF719E" w:rsidRDefault="00E31A8F" w:rsidP="00E31A8F">
            <w:pPr>
              <w:pStyle w:val="BodyText"/>
              <w:spacing w:line="360" w:lineRule="auto"/>
              <w:ind w:firstLine="0"/>
              <w:rPr>
                <w:rFonts w:eastAsia="MS Mincho"/>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IGBTCond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TO</m:t>
                    </m:r>
                  </m:sub>
                </m:sSub>
                <m:r>
                  <w:rPr>
                    <w:rFonts w:ascii="Cambria Math" w:hAnsi="Cambria Math"/>
                    <w:sz w:val="24"/>
                    <w:szCs w:val="24"/>
                  </w:rPr>
                  <m:t>I</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2π</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m:t>
                            </m:r>
                          </m:sub>
                        </m:sSub>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ϕ</m:t>
                                </m:r>
                              </m:e>
                            </m:d>
                          </m:e>
                        </m:func>
                      </m:num>
                      <m:den>
                        <m:r>
                          <w:rPr>
                            <w:rFonts w:ascii="Cambria Math" w:hAnsi="Cambria Math"/>
                            <w:sz w:val="24"/>
                            <w:szCs w:val="24"/>
                          </w:rPr>
                          <m:t>8</m:t>
                        </m:r>
                      </m:den>
                    </m:f>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CE</m:t>
                    </m:r>
                  </m:sub>
                </m:sSub>
                <m:sSup>
                  <m:sSupPr>
                    <m:ctrlPr>
                      <w:rPr>
                        <w:rFonts w:ascii="Cambria Math" w:hAnsi="Cambria Math"/>
                        <w:i/>
                        <w:sz w:val="24"/>
                        <w:szCs w:val="24"/>
                      </w:rPr>
                    </m:ctrlPr>
                  </m:sSupPr>
                  <m:e>
                    <m:r>
                      <w:rPr>
                        <w:rFonts w:ascii="Cambria Math" w:hAnsi="Cambria Math"/>
                        <w:sz w:val="24"/>
                        <w:szCs w:val="24"/>
                      </w:rPr>
                      <m:t>I</m:t>
                    </m:r>
                  </m:e>
                  <m:sup>
                    <m:r>
                      <w:rPr>
                        <w:rFonts w:ascii="Cambria Math" w:hAnsi="Cambria Math"/>
                        <w:sz w:val="24"/>
                        <w:szCs w:val="24"/>
                      </w:rPr>
                      <m:t>2</m:t>
                    </m:r>
                  </m:sup>
                </m:sSup>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8</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m:t>
                            </m:r>
                          </m:sub>
                        </m:sSub>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ϕ</m:t>
                                </m:r>
                              </m:e>
                            </m:d>
                          </m:e>
                        </m:func>
                      </m:num>
                      <m:den>
                        <m:r>
                          <w:rPr>
                            <w:rFonts w:ascii="Cambria Math" w:hAnsi="Cambria Math"/>
                            <w:sz w:val="24"/>
                            <w:szCs w:val="24"/>
                          </w:rPr>
                          <m:t>3π</m:t>
                        </m:r>
                      </m:den>
                    </m:f>
                  </m:e>
                </m:d>
              </m:oMath>
            </m:oMathPara>
          </w:p>
        </w:tc>
        <w:tc>
          <w:tcPr>
            <w:tcW w:w="674" w:type="dxa"/>
          </w:tcPr>
          <w:p w14:paraId="7CE9C6D2" w14:textId="77777777" w:rsidR="00A71F39" w:rsidRPr="00EF719E" w:rsidRDefault="00A71F39" w:rsidP="00E31A8F">
            <w:pPr>
              <w:pStyle w:val="BodyText"/>
              <w:spacing w:line="360" w:lineRule="auto"/>
              <w:ind w:firstLine="0"/>
              <w:jc w:val="right"/>
              <w:rPr>
                <w:rFonts w:eastAsia="MS Mincho"/>
                <w:sz w:val="24"/>
                <w:szCs w:val="24"/>
              </w:rPr>
            </w:pPr>
            <w:r w:rsidRPr="00EF719E">
              <w:rPr>
                <w:sz w:val="24"/>
                <w:szCs w:val="24"/>
              </w:rPr>
              <w:t>(5.6)</w:t>
            </w:r>
          </w:p>
        </w:tc>
      </w:tr>
    </w:tbl>
    <w:p w14:paraId="6C0970E8" w14:textId="62433D79" w:rsidR="00824CD3" w:rsidRPr="00EF719E" w:rsidRDefault="00824CD3" w:rsidP="00824CD3">
      <w:pPr>
        <w:pStyle w:val="BodyText"/>
        <w:spacing w:line="360" w:lineRule="auto"/>
        <w:ind w:firstLine="0"/>
        <w:rPr>
          <w:sz w:val="24"/>
          <w:szCs w:val="24"/>
        </w:rPr>
      </w:pPr>
    </w:p>
    <w:p w14:paraId="3DD3DDA3" w14:textId="3F6AFE99" w:rsidR="00AD3CBC" w:rsidRDefault="00AD3CBC" w:rsidP="00540486">
      <w:pPr>
        <w:pStyle w:val="BodyText"/>
        <w:spacing w:line="360" w:lineRule="auto"/>
        <w:ind w:firstLine="0"/>
        <w:rPr>
          <w:rFonts w:eastAsia="MS Mincho"/>
          <w:sz w:val="24"/>
          <w:szCs w:val="24"/>
        </w:rPr>
      </w:pPr>
    </w:p>
    <w:p w14:paraId="0510862A" w14:textId="77777777" w:rsidR="00592D73" w:rsidRPr="00EF719E" w:rsidRDefault="00592D73" w:rsidP="00540486">
      <w:pPr>
        <w:pStyle w:val="BodyText"/>
        <w:spacing w:line="360" w:lineRule="auto"/>
        <w:ind w:firstLine="0"/>
        <w:rPr>
          <w:rFonts w:eastAsia="MS Mincho"/>
          <w:sz w:val="24"/>
          <w:szCs w:val="24"/>
        </w:rPr>
      </w:pPr>
    </w:p>
    <w:p w14:paraId="56FEADC5" w14:textId="66AD1D42" w:rsidR="00AD3CBC" w:rsidRPr="00EF719E" w:rsidRDefault="00AD3CBC" w:rsidP="00AD3CBC">
      <w:pPr>
        <w:pStyle w:val="BodyText"/>
        <w:spacing w:line="360" w:lineRule="auto"/>
        <w:ind w:firstLine="360"/>
        <w:rPr>
          <w:rFonts w:eastAsia="MS Mincho"/>
          <w:sz w:val="24"/>
          <w:szCs w:val="24"/>
        </w:rPr>
      </w:pPr>
      <w:r w:rsidRPr="00EF719E">
        <w:rPr>
          <w:noProof/>
          <w:sz w:val="24"/>
          <w:szCs w:val="24"/>
        </w:rPr>
        <w:drawing>
          <wp:inline distT="0" distB="0" distL="0" distR="0" wp14:anchorId="2904EE12" wp14:editId="7C7BF644">
            <wp:extent cx="5268176" cy="6092190"/>
            <wp:effectExtent l="0" t="0" r="0" b="0"/>
            <wp:docPr id="65" name="Picture 15">
              <a:extLst xmlns:a="http://schemas.openxmlformats.org/drawingml/2006/main">
                <a:ext uri="{FF2B5EF4-FFF2-40B4-BE49-F238E27FC236}">
                  <a16:creationId xmlns:a16="http://schemas.microsoft.com/office/drawing/2014/main" id="{4AE664CD-DCC3-CC05-1F12-A906CE857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4AE664CD-DCC3-CC05-1F12-A906CE8570A4}"/>
                        </a:ext>
                      </a:extLst>
                    </pic:cNvPr>
                    <pic:cNvPicPr>
                      <a:picLocks noChangeAspect="1"/>
                    </pic:cNvPicPr>
                  </pic:nvPicPr>
                  <pic:blipFill rotWithShape="1">
                    <a:blip r:embed="rId110"/>
                    <a:srcRect l="5961" t="6179" r="4950"/>
                    <a:stretch/>
                  </pic:blipFill>
                  <pic:spPr>
                    <a:xfrm>
                      <a:off x="0" y="0"/>
                      <a:ext cx="5270822" cy="6095250"/>
                    </a:xfrm>
                    <a:prstGeom prst="rect">
                      <a:avLst/>
                    </a:prstGeom>
                  </pic:spPr>
                </pic:pic>
              </a:graphicData>
            </a:graphic>
          </wp:inline>
        </w:drawing>
      </w:r>
    </w:p>
    <w:p w14:paraId="0523245E" w14:textId="43D37124" w:rsidR="00824CD3" w:rsidRPr="000D0EAA" w:rsidRDefault="0028259C" w:rsidP="006247AE">
      <w:pPr>
        <w:pStyle w:val="BodyText"/>
        <w:ind w:firstLine="0"/>
        <w:jc w:val="center"/>
        <w:rPr>
          <w:noProof/>
          <w:sz w:val="22"/>
          <w:szCs w:val="22"/>
        </w:rPr>
      </w:pPr>
      <w:bookmarkStart w:id="438" w:name="_Toc125019535"/>
      <w:bookmarkStart w:id="439" w:name="_Toc129009430"/>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rFonts w:eastAsia="MS Mincho"/>
          <w:sz w:val="22"/>
          <w:szCs w:val="22"/>
        </w:rPr>
        <w:t xml:space="preserve"> </w:t>
      </w:r>
      <w:r w:rsidR="00AD3CBC" w:rsidRPr="000D0EAA">
        <w:rPr>
          <w:noProof/>
          <w:sz w:val="22"/>
          <w:szCs w:val="22"/>
        </w:rPr>
        <w:t xml:space="preserve">Simulation results. </w:t>
      </w:r>
      <w:r w:rsidR="00EC20F7" w:rsidRPr="000D0EAA">
        <w:rPr>
          <w:noProof/>
          <w:sz w:val="22"/>
          <w:szCs w:val="22"/>
        </w:rPr>
        <w:t>(</w:t>
      </w:r>
      <w:r w:rsidR="00AD3CBC" w:rsidRPr="000D0EAA">
        <w:rPr>
          <w:noProof/>
          <w:sz w:val="22"/>
          <w:szCs w:val="22"/>
        </w:rPr>
        <w:t xml:space="preserve">a) PV inverter with maximum ac current rated at 1.0. p.u., </w:t>
      </w:r>
      <w:r w:rsidR="00EC20F7" w:rsidRPr="000D0EAA">
        <w:rPr>
          <w:noProof/>
          <w:sz w:val="22"/>
          <w:szCs w:val="22"/>
        </w:rPr>
        <w:t>(</w:t>
      </w:r>
      <w:r w:rsidR="00AD3CBC" w:rsidRPr="000D0EAA">
        <w:rPr>
          <w:noProof/>
          <w:sz w:val="22"/>
          <w:szCs w:val="22"/>
        </w:rPr>
        <w:t>b) inverter with proposed overrated power module to provide maximum ac current of 2.0. p.u.</w:t>
      </w:r>
      <w:bookmarkEnd w:id="438"/>
      <w:bookmarkEnd w:id="439"/>
    </w:p>
    <w:p w14:paraId="3ACE2376" w14:textId="77777777" w:rsidR="007D7F1B" w:rsidRDefault="007D7F1B" w:rsidP="00AD3CBC">
      <w:pPr>
        <w:pStyle w:val="BodyText"/>
        <w:spacing w:line="360" w:lineRule="auto"/>
        <w:ind w:firstLine="360"/>
        <w:rPr>
          <w:rFonts w:eastAsia="MS Mincho"/>
          <w:sz w:val="24"/>
          <w:szCs w:val="24"/>
        </w:rPr>
      </w:pPr>
    </w:p>
    <w:p w14:paraId="6124AA41" w14:textId="56A46CA2" w:rsidR="00824CD3" w:rsidRPr="00EF719E" w:rsidRDefault="00824CD3" w:rsidP="004709CC">
      <w:pPr>
        <w:pStyle w:val="BodyText"/>
        <w:spacing w:line="360" w:lineRule="auto"/>
        <w:ind w:firstLine="0"/>
        <w:rPr>
          <w:sz w:val="24"/>
          <w:szCs w:val="24"/>
        </w:rPr>
      </w:pPr>
      <w:r w:rsidRPr="00EF719E">
        <w:rPr>
          <w:sz w:val="24"/>
          <w:szCs w:val="24"/>
        </w:rPr>
        <w:lastRenderedPageBreak/>
        <w:t xml:space="preserve">The power losses for the diode and the switching losses can be calculated using (5.7), and the switching losses using (5.8) [145, 146,149].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6"/>
        <w:gridCol w:w="674"/>
      </w:tblGrid>
      <w:tr w:rsidR="00824CD3" w:rsidRPr="00EF719E" w14:paraId="66C9D0D7" w14:textId="77777777" w:rsidTr="00E31A8F">
        <w:tc>
          <w:tcPr>
            <w:tcW w:w="9000" w:type="dxa"/>
          </w:tcPr>
          <w:p w14:paraId="450DD858" w14:textId="77777777" w:rsidR="00824CD3" w:rsidRPr="00EF719E" w:rsidRDefault="00E31A8F" w:rsidP="00E31A8F">
            <w:pPr>
              <w:pStyle w:val="BodyText"/>
              <w:spacing w:line="360" w:lineRule="auto"/>
              <w:ind w:firstLine="0"/>
              <w:rPr>
                <w:rFonts w:eastAsia="MS Mincho"/>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DiodeCond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FO</m:t>
                    </m:r>
                  </m:sub>
                </m:sSub>
                <m:r>
                  <w:rPr>
                    <w:rFonts w:ascii="Cambria Math" w:hAnsi="Cambria Math"/>
                    <w:sz w:val="24"/>
                    <w:szCs w:val="24"/>
                  </w:rPr>
                  <m:t>I</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2π</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m:t>
                            </m:r>
                          </m:sub>
                        </m:sSub>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ϕ</m:t>
                                </m:r>
                              </m:e>
                            </m:d>
                          </m:e>
                        </m:func>
                      </m:num>
                      <m:den>
                        <m:r>
                          <w:rPr>
                            <w:rFonts w:ascii="Cambria Math" w:hAnsi="Cambria Math"/>
                            <w:sz w:val="24"/>
                            <w:szCs w:val="24"/>
                          </w:rPr>
                          <m:t>8</m:t>
                        </m:r>
                      </m:den>
                    </m:f>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AK</m:t>
                    </m:r>
                  </m:sub>
                </m:sSub>
                <m:sSup>
                  <m:sSupPr>
                    <m:ctrlPr>
                      <w:rPr>
                        <w:rFonts w:ascii="Cambria Math" w:hAnsi="Cambria Math"/>
                        <w:i/>
                        <w:sz w:val="24"/>
                        <w:szCs w:val="24"/>
                      </w:rPr>
                    </m:ctrlPr>
                  </m:sSupPr>
                  <m:e>
                    <m:r>
                      <w:rPr>
                        <w:rFonts w:ascii="Cambria Math" w:hAnsi="Cambria Math"/>
                        <w:sz w:val="24"/>
                        <w:szCs w:val="24"/>
                      </w:rPr>
                      <m:t>I</m:t>
                    </m:r>
                  </m:e>
                  <m:sup>
                    <m:r>
                      <w:rPr>
                        <w:rFonts w:ascii="Cambria Math" w:hAnsi="Cambria Math"/>
                        <w:sz w:val="24"/>
                        <w:szCs w:val="24"/>
                      </w:rPr>
                      <m:t>2</m:t>
                    </m:r>
                  </m:sup>
                </m:sSup>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8</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m:t>
                            </m:r>
                          </m:sub>
                        </m:sSub>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ϕ</m:t>
                                </m:r>
                              </m:e>
                            </m:d>
                          </m:e>
                        </m:func>
                      </m:num>
                      <m:den>
                        <m:r>
                          <w:rPr>
                            <w:rFonts w:ascii="Cambria Math" w:hAnsi="Cambria Math"/>
                            <w:sz w:val="24"/>
                            <w:szCs w:val="24"/>
                          </w:rPr>
                          <m:t>3π</m:t>
                        </m:r>
                      </m:den>
                    </m:f>
                  </m:e>
                </m:d>
              </m:oMath>
            </m:oMathPara>
          </w:p>
        </w:tc>
        <w:tc>
          <w:tcPr>
            <w:tcW w:w="675" w:type="dxa"/>
          </w:tcPr>
          <w:p w14:paraId="3F317106" w14:textId="77777777" w:rsidR="00824CD3" w:rsidRPr="00EF719E" w:rsidRDefault="00824CD3" w:rsidP="00E31A8F">
            <w:pPr>
              <w:pStyle w:val="BodyText"/>
              <w:spacing w:line="360" w:lineRule="auto"/>
              <w:ind w:firstLine="0"/>
              <w:jc w:val="right"/>
              <w:rPr>
                <w:rFonts w:eastAsia="MS Mincho"/>
                <w:sz w:val="24"/>
                <w:szCs w:val="24"/>
              </w:rPr>
            </w:pPr>
            <w:r w:rsidRPr="00EF719E">
              <w:rPr>
                <w:sz w:val="24"/>
                <w:szCs w:val="24"/>
              </w:rPr>
              <w:t>(5.7)</w:t>
            </w:r>
          </w:p>
        </w:tc>
      </w:tr>
      <w:tr w:rsidR="00824CD3" w:rsidRPr="00EF719E" w14:paraId="5F9D1F0A" w14:textId="77777777" w:rsidTr="00E31A8F">
        <w:tc>
          <w:tcPr>
            <w:tcW w:w="9000" w:type="dxa"/>
          </w:tcPr>
          <w:p w14:paraId="675DA3E4" w14:textId="77777777" w:rsidR="00824CD3" w:rsidRPr="00EF719E" w:rsidRDefault="00E31A8F" w:rsidP="00E31A8F">
            <w:pPr>
              <w:pStyle w:val="BodyText"/>
              <w:spacing w:line="360" w:lineRule="auto"/>
              <w:ind w:firstLine="0"/>
              <w:rPr>
                <w:rFonts w:eastAsia="MS Mincho"/>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SW</m:t>
                    </m:r>
                  </m:sub>
                </m:sSub>
                <m:r>
                  <w:rPr>
                    <w:rFonts w:ascii="Cambria Math" w:hAnsi="Cambria Math"/>
                    <w:sz w:val="24"/>
                    <w:szCs w:val="24"/>
                  </w:rPr>
                  <m:t>=</m:t>
                </m:r>
                <m:f>
                  <m:fPr>
                    <m:ctrlPr>
                      <w:rPr>
                        <w:rFonts w:ascii="Cambria Math" w:hAnsi="Cambria Math"/>
                        <w:i/>
                        <w:sz w:val="24"/>
                        <w:szCs w:val="24"/>
                      </w:rPr>
                    </m:ctrlPr>
                  </m:fPr>
                  <m:num>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on_peak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off_peak</m:t>
                            </m:r>
                          </m:sub>
                        </m:sSub>
                      </m:e>
                    </m:d>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sw</m:t>
                        </m:r>
                      </m:sub>
                    </m:sSub>
                  </m:num>
                  <m:den>
                    <m:r>
                      <w:rPr>
                        <w:rFonts w:ascii="Cambria Math" w:hAnsi="Cambria Math"/>
                        <w:sz w:val="24"/>
                        <w:szCs w:val="24"/>
                      </w:rPr>
                      <m:t>π</m:t>
                    </m:r>
                  </m:den>
                </m:f>
              </m:oMath>
            </m:oMathPara>
          </w:p>
        </w:tc>
        <w:tc>
          <w:tcPr>
            <w:tcW w:w="675" w:type="dxa"/>
          </w:tcPr>
          <w:p w14:paraId="0E654F3A" w14:textId="77777777" w:rsidR="00824CD3" w:rsidRPr="00EF719E" w:rsidRDefault="00824CD3" w:rsidP="00E31A8F">
            <w:pPr>
              <w:pStyle w:val="BodyText"/>
              <w:spacing w:line="360" w:lineRule="auto"/>
              <w:ind w:firstLine="0"/>
              <w:jc w:val="right"/>
              <w:rPr>
                <w:rFonts w:eastAsia="MS Mincho"/>
                <w:sz w:val="24"/>
                <w:szCs w:val="24"/>
              </w:rPr>
            </w:pPr>
            <w:r w:rsidRPr="00EF719E">
              <w:rPr>
                <w:sz w:val="24"/>
                <w:szCs w:val="24"/>
              </w:rPr>
              <w:t>(5.8)</w:t>
            </w:r>
          </w:p>
        </w:tc>
      </w:tr>
    </w:tbl>
    <w:p w14:paraId="3DF18CF1" w14:textId="32E3B04F" w:rsidR="007D7F1B" w:rsidRPr="00A71F39" w:rsidRDefault="002C5841" w:rsidP="00A71F39">
      <w:pPr>
        <w:pStyle w:val="NormalWeb"/>
        <w:shd w:val="clear" w:color="auto" w:fill="FFFFFF"/>
        <w:spacing w:line="360" w:lineRule="auto"/>
        <w:jc w:val="both"/>
        <w:rPr>
          <w:spacing w:val="-1"/>
        </w:rPr>
      </w:pPr>
      <w:r w:rsidRPr="00EF719E">
        <w:t>w</w:t>
      </w:r>
      <w:r w:rsidR="0067737A" w:rsidRPr="00EF719E">
        <w:t xml:space="preserve">here the IGBT </w:t>
      </w:r>
      <w:r w:rsidR="0067737A" w:rsidRPr="00EF719E">
        <w:rPr>
          <w:color w:val="001E51"/>
        </w:rPr>
        <w:t xml:space="preserve">on-state resistance </w:t>
      </w:r>
      <m:oMath>
        <m:sSub>
          <m:sSubPr>
            <m:ctrlPr>
              <w:rPr>
                <w:rFonts w:ascii="Cambria Math" w:hAnsi="Cambria Math"/>
                <w:i/>
                <w:spacing w:val="-1"/>
              </w:rPr>
            </m:ctrlPr>
          </m:sSubPr>
          <m:e>
            <m:r>
              <w:rPr>
                <w:rFonts w:ascii="Cambria Math" w:hAnsi="Cambria Math"/>
                <w:spacing w:val="-1"/>
              </w:rPr>
              <m:t>R</m:t>
            </m:r>
          </m:e>
          <m:sub>
            <m:r>
              <w:rPr>
                <w:rFonts w:ascii="Cambria Math" w:hAnsi="Cambria Math"/>
                <w:spacing w:val="-1"/>
              </w:rPr>
              <m:t>CE</m:t>
            </m:r>
          </m:sub>
        </m:sSub>
        <m:r>
          <w:rPr>
            <w:rFonts w:ascii="Cambria Math" w:hAnsi="Cambria Math"/>
            <w:spacing w:val="-1"/>
          </w:rPr>
          <m:t>=</m:t>
        </m:r>
        <m:f>
          <m:fPr>
            <m:type m:val="lin"/>
            <m:ctrlPr>
              <w:rPr>
                <w:rFonts w:ascii="Cambria Math" w:hAnsi="Cambria Math"/>
                <w:i/>
                <w:spacing w:val="-1"/>
              </w:rPr>
            </m:ctrlPr>
          </m:fPr>
          <m:num>
            <m:r>
              <w:rPr>
                <w:rFonts w:ascii="Cambria Math" w:hAnsi="Cambria Math"/>
                <w:spacing w:val="-1"/>
              </w:rPr>
              <m:t>∆</m:t>
            </m:r>
            <m:sSub>
              <m:sSubPr>
                <m:ctrlPr>
                  <w:rPr>
                    <w:rFonts w:ascii="Cambria Math" w:hAnsi="Cambria Math"/>
                    <w:i/>
                    <w:spacing w:val="-1"/>
                  </w:rPr>
                </m:ctrlPr>
              </m:sSubPr>
              <m:e>
                <m:r>
                  <w:rPr>
                    <w:rFonts w:ascii="Cambria Math" w:hAnsi="Cambria Math"/>
                    <w:spacing w:val="-1"/>
                  </w:rPr>
                  <m:t>V</m:t>
                </m:r>
              </m:e>
              <m:sub>
                <m:r>
                  <w:rPr>
                    <w:rFonts w:ascii="Cambria Math" w:hAnsi="Cambria Math"/>
                    <w:spacing w:val="-1"/>
                  </w:rPr>
                  <m:t>CE</m:t>
                </m:r>
              </m:sub>
            </m:sSub>
          </m:num>
          <m:den>
            <m:r>
              <w:rPr>
                <w:rFonts w:ascii="Cambria Math" w:hAnsi="Cambria Math"/>
                <w:spacing w:val="-1"/>
              </w:rPr>
              <m:t>∆</m:t>
            </m:r>
            <m:sSub>
              <m:sSubPr>
                <m:ctrlPr>
                  <w:rPr>
                    <w:rFonts w:ascii="Cambria Math" w:hAnsi="Cambria Math"/>
                    <w:i/>
                    <w:spacing w:val="-1"/>
                  </w:rPr>
                </m:ctrlPr>
              </m:sSubPr>
              <m:e>
                <m:r>
                  <w:rPr>
                    <w:rFonts w:ascii="Cambria Math" w:hAnsi="Cambria Math"/>
                    <w:spacing w:val="-1"/>
                  </w:rPr>
                  <m:t>I</m:t>
                </m:r>
              </m:e>
              <m:sub>
                <m:r>
                  <w:rPr>
                    <w:rFonts w:ascii="Cambria Math" w:hAnsi="Cambria Math"/>
                    <w:spacing w:val="-1"/>
                  </w:rPr>
                  <m:t>C</m:t>
                </m:r>
              </m:sub>
            </m:sSub>
          </m:den>
        </m:f>
      </m:oMath>
      <w:r w:rsidR="0067737A" w:rsidRPr="00EF719E">
        <w:rPr>
          <w:spacing w:val="-1"/>
        </w:rPr>
        <w:t xml:space="preserve"> and </w:t>
      </w:r>
      <w:r w:rsidR="0067737A" w:rsidRPr="00EF719E">
        <w:rPr>
          <w:color w:val="001E51"/>
        </w:rPr>
        <w:t xml:space="preserve">diode on-state resistance </w:t>
      </w:r>
      <m:oMath>
        <m:sSub>
          <m:sSubPr>
            <m:ctrlPr>
              <w:rPr>
                <w:rFonts w:ascii="Cambria Math" w:hAnsi="Cambria Math"/>
                <w:i/>
                <w:spacing w:val="-1"/>
              </w:rPr>
            </m:ctrlPr>
          </m:sSubPr>
          <m:e>
            <m:r>
              <w:rPr>
                <w:rFonts w:ascii="Cambria Math" w:hAnsi="Cambria Math"/>
                <w:spacing w:val="-1"/>
              </w:rPr>
              <m:t>R</m:t>
            </m:r>
          </m:e>
          <m:sub>
            <m:r>
              <w:rPr>
                <w:rFonts w:ascii="Cambria Math" w:hAnsi="Cambria Math"/>
                <w:spacing w:val="-1"/>
              </w:rPr>
              <m:t>AK</m:t>
            </m:r>
          </m:sub>
        </m:sSub>
        <m:r>
          <w:rPr>
            <w:rFonts w:ascii="Cambria Math" w:hAnsi="Cambria Math"/>
            <w:spacing w:val="-1"/>
          </w:rPr>
          <m:t>=</m:t>
        </m:r>
        <m:f>
          <m:fPr>
            <m:type m:val="lin"/>
            <m:ctrlPr>
              <w:rPr>
                <w:rFonts w:ascii="Cambria Math" w:hAnsi="Cambria Math"/>
                <w:i/>
                <w:spacing w:val="-1"/>
              </w:rPr>
            </m:ctrlPr>
          </m:fPr>
          <m:num>
            <m:r>
              <w:rPr>
                <w:rFonts w:ascii="Cambria Math" w:hAnsi="Cambria Math"/>
                <w:spacing w:val="-1"/>
              </w:rPr>
              <m:t>∆</m:t>
            </m:r>
            <m:sSub>
              <m:sSubPr>
                <m:ctrlPr>
                  <w:rPr>
                    <w:rFonts w:ascii="Cambria Math" w:hAnsi="Cambria Math"/>
                    <w:i/>
                    <w:spacing w:val="-1"/>
                  </w:rPr>
                </m:ctrlPr>
              </m:sSubPr>
              <m:e>
                <m:r>
                  <w:rPr>
                    <w:rFonts w:ascii="Cambria Math" w:hAnsi="Cambria Math"/>
                    <w:spacing w:val="-1"/>
                  </w:rPr>
                  <m:t>V</m:t>
                </m:r>
              </m:e>
              <m:sub>
                <m:r>
                  <w:rPr>
                    <w:rFonts w:ascii="Cambria Math" w:hAnsi="Cambria Math"/>
                    <w:spacing w:val="-1"/>
                  </w:rPr>
                  <m:t>FM</m:t>
                </m:r>
              </m:sub>
            </m:sSub>
          </m:num>
          <m:den>
            <m:r>
              <w:rPr>
                <w:rFonts w:ascii="Cambria Math" w:hAnsi="Cambria Math"/>
                <w:spacing w:val="-1"/>
              </w:rPr>
              <m:t>∆</m:t>
            </m:r>
            <m:sSub>
              <m:sSubPr>
                <m:ctrlPr>
                  <w:rPr>
                    <w:rFonts w:ascii="Cambria Math" w:hAnsi="Cambria Math"/>
                    <w:i/>
                    <w:spacing w:val="-1"/>
                  </w:rPr>
                </m:ctrlPr>
              </m:sSubPr>
              <m:e>
                <m:r>
                  <w:rPr>
                    <w:rFonts w:ascii="Cambria Math" w:hAnsi="Cambria Math"/>
                    <w:spacing w:val="-1"/>
                  </w:rPr>
                  <m:t>I</m:t>
                </m:r>
              </m:e>
              <m:sub>
                <m:r>
                  <w:rPr>
                    <w:rFonts w:ascii="Cambria Math" w:hAnsi="Cambria Math"/>
                    <w:spacing w:val="-1"/>
                  </w:rPr>
                  <m:t>FM</m:t>
                </m:r>
              </m:sub>
            </m:sSub>
          </m:den>
        </m:f>
      </m:oMath>
      <w:r w:rsidR="0067737A" w:rsidRPr="00EF719E">
        <w:rPr>
          <w:spacing w:val="-1"/>
        </w:rPr>
        <w:t xml:space="preserve">. </w:t>
      </w:r>
      <m:oMath>
        <m:sSub>
          <m:sSubPr>
            <m:ctrlPr>
              <w:rPr>
                <w:rFonts w:ascii="Cambria Math" w:hAnsi="Cambria Math"/>
                <w:i/>
                <w:spacing w:val="-1"/>
              </w:rPr>
            </m:ctrlPr>
          </m:sSubPr>
          <m:e>
            <m:r>
              <w:rPr>
                <w:rFonts w:ascii="Cambria Math" w:hAnsi="Cambria Math"/>
                <w:spacing w:val="-1"/>
              </w:rPr>
              <m:t>V</m:t>
            </m:r>
          </m:e>
          <m:sub>
            <m:r>
              <w:rPr>
                <w:rFonts w:ascii="Cambria Math" w:hAnsi="Cambria Math"/>
                <w:spacing w:val="-1"/>
              </w:rPr>
              <m:t>CE</m:t>
            </m:r>
          </m:sub>
        </m:sSub>
      </m:oMath>
      <w:r w:rsidR="0067737A" w:rsidRPr="00EF719E">
        <w:rPr>
          <w:spacing w:val="-1"/>
        </w:rPr>
        <w:t xml:space="preserve"> is the IGBT collector emitter voltage, </w:t>
      </w:r>
      <m:oMath>
        <m:sSub>
          <m:sSubPr>
            <m:ctrlPr>
              <w:rPr>
                <w:rFonts w:ascii="Cambria Math" w:hAnsi="Cambria Math"/>
                <w:i/>
                <w:spacing w:val="-1"/>
              </w:rPr>
            </m:ctrlPr>
          </m:sSubPr>
          <m:e>
            <m:r>
              <w:rPr>
                <w:rFonts w:ascii="Cambria Math" w:hAnsi="Cambria Math"/>
                <w:spacing w:val="-1"/>
              </w:rPr>
              <m:t>I</m:t>
            </m:r>
          </m:e>
          <m:sub>
            <m:r>
              <w:rPr>
                <w:rFonts w:ascii="Cambria Math" w:hAnsi="Cambria Math"/>
                <w:spacing w:val="-1"/>
              </w:rPr>
              <m:t>C</m:t>
            </m:r>
          </m:sub>
        </m:sSub>
        <m:r>
          <w:rPr>
            <w:rFonts w:ascii="Cambria Math" w:hAnsi="Cambria Math"/>
            <w:spacing w:val="-1"/>
          </w:rPr>
          <m:t xml:space="preserve"> </m:t>
        </m:r>
      </m:oMath>
      <w:r w:rsidR="0067737A" w:rsidRPr="00EF719E">
        <w:rPr>
          <w:spacing w:val="-1"/>
        </w:rPr>
        <w:t>collector current, and</w:t>
      </w:r>
      <w:r w:rsidR="0067737A" w:rsidRPr="00EF719E">
        <w:rPr>
          <w:i/>
          <w:spacing w:val="-1"/>
        </w:rPr>
        <w:t xml:space="preserve"> </w:t>
      </w:r>
      <m:oMath>
        <m:sSub>
          <m:sSubPr>
            <m:ctrlPr>
              <w:rPr>
                <w:rFonts w:ascii="Cambria Math" w:hAnsi="Cambria Math"/>
                <w:i/>
                <w:spacing w:val="-1"/>
              </w:rPr>
            </m:ctrlPr>
          </m:sSubPr>
          <m:e>
            <m:r>
              <w:rPr>
                <w:rFonts w:ascii="Cambria Math" w:hAnsi="Cambria Math"/>
                <w:spacing w:val="-1"/>
              </w:rPr>
              <m:t>V</m:t>
            </m:r>
          </m:e>
          <m:sub>
            <m:r>
              <w:rPr>
                <w:rFonts w:ascii="Cambria Math" w:hAnsi="Cambria Math"/>
                <w:spacing w:val="-1"/>
              </w:rPr>
              <m:t>FM</m:t>
            </m:r>
          </m:sub>
        </m:sSub>
      </m:oMath>
      <w:r w:rsidR="0067737A" w:rsidRPr="00EF719E">
        <w:rPr>
          <w:i/>
          <w:spacing w:val="-1"/>
        </w:rPr>
        <w:t xml:space="preserve"> </w:t>
      </w:r>
      <w:r w:rsidR="0067737A" w:rsidRPr="00EF719E">
        <w:rPr>
          <w:iCs/>
          <w:spacing w:val="-1"/>
        </w:rPr>
        <w:t xml:space="preserve">is the </w:t>
      </w:r>
      <w:r w:rsidR="0067737A" w:rsidRPr="00EF719E">
        <w:rPr>
          <w:spacing w:val="-1"/>
        </w:rPr>
        <w:t xml:space="preserve">diode forward voltage and </w:t>
      </w:r>
      <m:oMath>
        <m:sSub>
          <m:sSubPr>
            <m:ctrlPr>
              <w:rPr>
                <w:rFonts w:ascii="Cambria Math" w:hAnsi="Cambria Math"/>
                <w:i/>
                <w:spacing w:val="-1"/>
              </w:rPr>
            </m:ctrlPr>
          </m:sSubPr>
          <m:e>
            <m:r>
              <w:rPr>
                <w:rFonts w:ascii="Cambria Math" w:hAnsi="Cambria Math"/>
                <w:spacing w:val="-1"/>
              </w:rPr>
              <m:t>I</m:t>
            </m:r>
          </m:e>
          <m:sub>
            <m:r>
              <w:rPr>
                <w:rFonts w:ascii="Cambria Math" w:hAnsi="Cambria Math"/>
                <w:spacing w:val="-1"/>
              </w:rPr>
              <m:t>FM</m:t>
            </m:r>
          </m:sub>
        </m:sSub>
      </m:oMath>
      <w:r w:rsidR="0067737A" w:rsidRPr="00EF719E">
        <w:rPr>
          <w:spacing w:val="-1"/>
        </w:rPr>
        <w:t xml:space="preserve">diode forward current.  </w:t>
      </w:r>
      <m:oMath>
        <m:r>
          <w:rPr>
            <w:rFonts w:ascii="Cambria Math" w:hAnsi="Cambria Math"/>
          </w:rPr>
          <m:t>ϕ</m:t>
        </m:r>
      </m:oMath>
      <w:r w:rsidR="0067737A" w:rsidRPr="00EF719E">
        <w:t xml:space="preserve"> is the phase angle between the inverter’s output voltage and current,  </w:t>
      </w:r>
      <m:oMath>
        <m:sSub>
          <m:sSubPr>
            <m:ctrlPr>
              <w:rPr>
                <w:rFonts w:ascii="Cambria Math" w:hAnsi="Cambria Math"/>
                <w:i/>
                <w:spacing w:val="-1"/>
              </w:rPr>
            </m:ctrlPr>
          </m:sSubPr>
          <m:e>
            <m:r>
              <w:rPr>
                <w:rFonts w:ascii="Cambria Math" w:hAnsi="Cambria Math"/>
                <w:spacing w:val="-1"/>
              </w:rPr>
              <m:t>m</m:t>
            </m:r>
          </m:e>
          <m:sub>
            <m:r>
              <w:rPr>
                <w:rFonts w:ascii="Cambria Math" w:hAnsi="Cambria Math"/>
                <w:spacing w:val="-1"/>
              </w:rPr>
              <m:t>a</m:t>
            </m:r>
          </m:sub>
        </m:sSub>
      </m:oMath>
      <w:r w:rsidR="0067737A" w:rsidRPr="00EF719E">
        <w:rPr>
          <w:spacing w:val="-1"/>
        </w:rPr>
        <w:t xml:space="preserve"> is the pulse width modulation </w:t>
      </w:r>
      <w:r w:rsidR="00EC20F7" w:rsidRPr="00EF719E">
        <w:rPr>
          <w:spacing w:val="-1"/>
        </w:rPr>
        <w:t>(</w:t>
      </w:r>
      <w:r w:rsidR="0067737A" w:rsidRPr="00EF719E">
        <w:rPr>
          <w:spacing w:val="-1"/>
        </w:rPr>
        <w:t xml:space="preserve">PWM) amplitude modulation index. </w:t>
      </w:r>
      <m:oMath>
        <m:sSub>
          <m:sSubPr>
            <m:ctrlPr>
              <w:rPr>
                <w:rFonts w:ascii="Cambria Math" w:hAnsi="Cambria Math"/>
                <w:i/>
                <w:spacing w:val="-1"/>
              </w:rPr>
            </m:ctrlPr>
          </m:sSubPr>
          <m:e>
            <m:r>
              <w:rPr>
                <w:rFonts w:ascii="Cambria Math" w:hAnsi="Cambria Math"/>
                <w:spacing w:val="-1"/>
              </w:rPr>
              <m:t>E</m:t>
            </m:r>
          </m:e>
          <m:sub>
            <m:r>
              <w:rPr>
                <w:rFonts w:ascii="Cambria Math" w:hAnsi="Cambria Math"/>
                <w:spacing w:val="-1"/>
              </w:rPr>
              <m:t>on_peak</m:t>
            </m:r>
          </m:sub>
        </m:sSub>
      </m:oMath>
      <w:r w:rsidR="0067737A" w:rsidRPr="00EF719E">
        <w:rPr>
          <w:spacing w:val="-1"/>
        </w:rPr>
        <w:t xml:space="preserve"> and </w:t>
      </w:r>
      <m:oMath>
        <m:sSub>
          <m:sSubPr>
            <m:ctrlPr>
              <w:rPr>
                <w:rFonts w:ascii="Cambria Math" w:hAnsi="Cambria Math"/>
                <w:i/>
                <w:spacing w:val="-1"/>
              </w:rPr>
            </m:ctrlPr>
          </m:sSubPr>
          <m:e>
            <m:r>
              <w:rPr>
                <w:rFonts w:ascii="Cambria Math" w:hAnsi="Cambria Math"/>
                <w:spacing w:val="-1"/>
              </w:rPr>
              <m:t>E</m:t>
            </m:r>
          </m:e>
          <m:sub>
            <m:r>
              <w:rPr>
                <w:rFonts w:ascii="Cambria Math" w:hAnsi="Cambria Math"/>
                <w:spacing w:val="-1"/>
              </w:rPr>
              <m:t>off_peak</m:t>
            </m:r>
          </m:sub>
        </m:sSub>
      </m:oMath>
      <w:r w:rsidR="0067737A" w:rsidRPr="00EF719E">
        <w:rPr>
          <w:spacing w:val="-1"/>
        </w:rPr>
        <w:t xml:space="preserve"> are the switching turn on and turn off energies.  Notice that the conduction losses </w:t>
      </w:r>
      <w:r w:rsidR="00EC20F7" w:rsidRPr="00EF719E">
        <w:rPr>
          <w:spacing w:val="-1"/>
        </w:rPr>
        <w:t>(</w:t>
      </w:r>
      <w:r w:rsidR="0001211C" w:rsidRPr="00EF719E">
        <w:rPr>
          <w:spacing w:val="-1"/>
        </w:rPr>
        <w:t>5</w:t>
      </w:r>
      <w:r w:rsidR="0067737A" w:rsidRPr="00EF719E">
        <w:rPr>
          <w:spacing w:val="-1"/>
        </w:rPr>
        <w:t xml:space="preserve">.6) and </w:t>
      </w:r>
      <w:r w:rsidR="00EC20F7" w:rsidRPr="00EF719E">
        <w:rPr>
          <w:spacing w:val="-1"/>
        </w:rPr>
        <w:t>(</w:t>
      </w:r>
      <w:r w:rsidR="0001211C" w:rsidRPr="00EF719E">
        <w:rPr>
          <w:spacing w:val="-1"/>
        </w:rPr>
        <w:t>5</w:t>
      </w:r>
      <w:r w:rsidR="0067737A" w:rsidRPr="00EF719E">
        <w:rPr>
          <w:spacing w:val="-1"/>
        </w:rPr>
        <w:t xml:space="preserve">.7) depend on the power factor </w:t>
      </w:r>
      <m:oMath>
        <m:func>
          <m:funcPr>
            <m:ctrlPr>
              <w:rPr>
                <w:rFonts w:ascii="Cambria Math" w:hAnsi="Cambria Math"/>
                <w:i/>
                <w:spacing w:val="-1"/>
              </w:rPr>
            </m:ctrlPr>
          </m:funcPr>
          <m:fName>
            <m:r>
              <m:rPr>
                <m:sty m:val="p"/>
              </m:rPr>
              <w:rPr>
                <w:rFonts w:ascii="Cambria Math" w:hAnsi="Cambria Math"/>
                <w:spacing w:val="-1"/>
              </w:rPr>
              <m:t>cos</m:t>
            </m:r>
          </m:fName>
          <m:e>
            <m:d>
              <m:dPr>
                <m:ctrlPr>
                  <w:rPr>
                    <w:rFonts w:ascii="Cambria Math" w:hAnsi="Cambria Math"/>
                    <w:i/>
                    <w:spacing w:val="-1"/>
                  </w:rPr>
                </m:ctrlPr>
              </m:dPr>
              <m:e>
                <m:r>
                  <w:rPr>
                    <w:rFonts w:ascii="Cambria Math" w:hAnsi="Cambria Math"/>
                  </w:rPr>
                  <m:t>ϕ</m:t>
                </m:r>
              </m:e>
            </m:d>
          </m:e>
        </m:func>
      </m:oMath>
      <w:r w:rsidR="0067737A" w:rsidRPr="00EF719E">
        <w:rPr>
          <w:spacing w:val="-1"/>
        </w:rPr>
        <w:t xml:space="preserve">; this is shown graphically in </w:t>
      </w:r>
      <w:r w:rsidR="0061479F" w:rsidRPr="00EF719E">
        <w:rPr>
          <w:spacing w:val="-1"/>
        </w:rPr>
        <w:t>Fig</w:t>
      </w:r>
      <w:r w:rsidR="0067737A" w:rsidRPr="00EF719E">
        <w:rPr>
          <w:spacing w:val="-1"/>
        </w:rPr>
        <w:t xml:space="preserve">. </w:t>
      </w:r>
      <w:r w:rsidR="0001211C" w:rsidRPr="00EF719E">
        <w:rPr>
          <w:spacing w:val="-1"/>
        </w:rPr>
        <w:t>5.</w:t>
      </w:r>
      <w:r w:rsidR="0067737A" w:rsidRPr="00EF719E">
        <w:rPr>
          <w:spacing w:val="-1"/>
        </w:rPr>
        <w:t xml:space="preserve">6. </w:t>
      </w:r>
      <w:r w:rsidR="00FC74DF">
        <w:rPr>
          <w:spacing w:val="-1"/>
        </w:rPr>
        <w:t>This figure shows</w:t>
      </w:r>
      <w:r w:rsidR="00860C01" w:rsidRPr="00EF719E">
        <w:rPr>
          <w:spacing w:val="-1"/>
        </w:rPr>
        <w:t xml:space="preserve"> that </w:t>
      </w:r>
      <w:r w:rsidR="0067737A" w:rsidRPr="00EF719E">
        <w:rPr>
          <w:spacing w:val="-1"/>
        </w:rPr>
        <w:t xml:space="preserve">the power losses shift from the IGBT to the diode as the power factor decreases. This graph shows that considering the effect of the power factor is very important for properly sizing the semiconductors required for inverters that provide reactive power support.  The diodes in a power module have worse thermal characteristics that the IGBT </w:t>
      </w:r>
      <w:r w:rsidR="00EC20F7" w:rsidRPr="00EF719E">
        <w:rPr>
          <w:spacing w:val="-1"/>
        </w:rPr>
        <w:t>(</w:t>
      </w:r>
      <w:r w:rsidR="0067737A" w:rsidRPr="00EF719E">
        <w:rPr>
          <w:spacing w:val="-1"/>
        </w:rPr>
        <w:t xml:space="preserve">higher thermal resistance), which can limit the amount of reactive power the module can provide. </w:t>
      </w:r>
    </w:p>
    <w:p w14:paraId="417B4759" w14:textId="6EDD617B" w:rsidR="007D7F1B" w:rsidRPr="006B1F65" w:rsidRDefault="007D7F1B" w:rsidP="00DD4237">
      <w:pPr>
        <w:pStyle w:val="Text"/>
        <w:spacing w:line="360" w:lineRule="auto"/>
        <w:ind w:firstLine="0"/>
        <w:rPr>
          <w:rFonts w:eastAsia="MS Mincho"/>
          <w:sz w:val="24"/>
          <w:szCs w:val="24"/>
        </w:rPr>
      </w:pPr>
      <w:r w:rsidRPr="006B1F65">
        <w:rPr>
          <w:spacing w:val="-1"/>
          <w:sz w:val="24"/>
          <w:szCs w:val="24"/>
        </w:rPr>
        <w:t xml:space="preserve">For instance, the normal rated power modules used in this research have a thermal resistance of the IGBT junction to case, </w:t>
      </w:r>
      <m:oMath>
        <m:sSub>
          <m:sSubPr>
            <m:ctrlPr>
              <w:rPr>
                <w:rFonts w:ascii="Cambria Math" w:hAnsi="Cambria Math"/>
                <w:i/>
                <w:spacing w:val="-1"/>
                <w:sz w:val="24"/>
                <w:szCs w:val="24"/>
              </w:rPr>
            </m:ctrlPr>
          </m:sSubPr>
          <m:e>
            <m:r>
              <w:rPr>
                <w:rFonts w:ascii="Cambria Math" w:hAnsi="Cambria Math"/>
                <w:spacing w:val="-1"/>
                <w:sz w:val="24"/>
                <w:szCs w:val="24"/>
              </w:rPr>
              <m:t>R</m:t>
            </m:r>
          </m:e>
          <m:sub>
            <m:r>
              <w:rPr>
                <w:rFonts w:ascii="Cambria Math" w:hAnsi="Cambria Math"/>
                <w:spacing w:val="-1"/>
                <w:sz w:val="24"/>
                <w:szCs w:val="24"/>
              </w:rPr>
              <m:t>thJC</m:t>
            </m:r>
          </m:sub>
        </m:sSub>
        <m:r>
          <w:rPr>
            <w:rFonts w:ascii="Cambria Math" w:hAnsi="Cambria Math"/>
            <w:spacing w:val="-1"/>
            <w:sz w:val="24"/>
            <w:szCs w:val="24"/>
          </w:rPr>
          <m:t>=</m:t>
        </m:r>
        <m:f>
          <m:fPr>
            <m:type m:val="lin"/>
            <m:ctrlPr>
              <w:rPr>
                <w:rFonts w:ascii="Cambria Math" w:hAnsi="Cambria Math"/>
                <w:i/>
                <w:spacing w:val="-1"/>
                <w:sz w:val="24"/>
                <w:szCs w:val="24"/>
              </w:rPr>
            </m:ctrlPr>
          </m:fPr>
          <m:num>
            <m:r>
              <w:rPr>
                <w:rFonts w:ascii="Cambria Math" w:hAnsi="Cambria Math"/>
                <w:spacing w:val="-1"/>
                <w:sz w:val="24"/>
                <w:szCs w:val="24"/>
              </w:rPr>
              <m:t>3.8℃</m:t>
            </m:r>
          </m:num>
          <m:den>
            <m:r>
              <w:rPr>
                <w:rFonts w:ascii="Cambria Math" w:hAnsi="Cambria Math"/>
                <w:spacing w:val="-1"/>
                <w:sz w:val="24"/>
                <w:szCs w:val="24"/>
              </w:rPr>
              <m:t>W</m:t>
            </m:r>
          </m:den>
        </m:f>
      </m:oMath>
      <w:r w:rsidRPr="006B1F65">
        <w:rPr>
          <w:spacing w:val="-1"/>
          <w:sz w:val="24"/>
          <w:szCs w:val="24"/>
        </w:rPr>
        <w:t xml:space="preserve">, while thermal resistance for the diode </w:t>
      </w:r>
      <m:oMath>
        <m:sSub>
          <m:sSubPr>
            <m:ctrlPr>
              <w:rPr>
                <w:rFonts w:ascii="Cambria Math" w:hAnsi="Cambria Math"/>
                <w:i/>
                <w:spacing w:val="-1"/>
                <w:sz w:val="24"/>
                <w:szCs w:val="24"/>
              </w:rPr>
            </m:ctrlPr>
          </m:sSubPr>
          <m:e>
            <m:r>
              <w:rPr>
                <w:rFonts w:ascii="Cambria Math" w:hAnsi="Cambria Math"/>
                <w:spacing w:val="-1"/>
                <w:sz w:val="24"/>
                <w:szCs w:val="24"/>
              </w:rPr>
              <m:t>R</m:t>
            </m:r>
          </m:e>
          <m:sub>
            <m:r>
              <w:rPr>
                <w:rFonts w:ascii="Cambria Math" w:hAnsi="Cambria Math"/>
                <w:spacing w:val="-1"/>
                <w:sz w:val="24"/>
                <w:szCs w:val="24"/>
              </w:rPr>
              <m:t>thJC</m:t>
            </m:r>
          </m:sub>
        </m:sSub>
        <m:r>
          <w:rPr>
            <w:rFonts w:ascii="Cambria Math" w:hAnsi="Cambria Math"/>
            <w:spacing w:val="-1"/>
            <w:sz w:val="24"/>
            <w:szCs w:val="24"/>
          </w:rPr>
          <m:t>=</m:t>
        </m:r>
        <m:f>
          <m:fPr>
            <m:type m:val="lin"/>
            <m:ctrlPr>
              <w:rPr>
                <w:rFonts w:ascii="Cambria Math" w:hAnsi="Cambria Math"/>
                <w:i/>
                <w:spacing w:val="-1"/>
                <w:sz w:val="24"/>
                <w:szCs w:val="24"/>
              </w:rPr>
            </m:ctrlPr>
          </m:fPr>
          <m:num>
            <m:r>
              <w:rPr>
                <w:rFonts w:ascii="Cambria Math" w:hAnsi="Cambria Math"/>
                <w:spacing w:val="-1"/>
                <w:sz w:val="24"/>
                <w:szCs w:val="24"/>
              </w:rPr>
              <m:t>5.5℃</m:t>
            </m:r>
          </m:num>
          <m:den>
            <m:r>
              <w:rPr>
                <w:rFonts w:ascii="Cambria Math" w:hAnsi="Cambria Math"/>
                <w:spacing w:val="-1"/>
                <w:sz w:val="24"/>
                <w:szCs w:val="24"/>
              </w:rPr>
              <m:t>W</m:t>
            </m:r>
          </m:den>
        </m:f>
      </m:oMath>
      <w:r w:rsidRPr="006B1F65">
        <w:rPr>
          <w:spacing w:val="-1"/>
          <w:sz w:val="24"/>
          <w:szCs w:val="24"/>
        </w:rPr>
        <w:t xml:space="preserve">. </w:t>
      </w:r>
      <w:r w:rsidRPr="006B1F65">
        <w:rPr>
          <w:rFonts w:eastAsia="MS Mincho"/>
          <w:sz w:val="24"/>
          <w:szCs w:val="24"/>
        </w:rPr>
        <w:t>Fig. 5.7 shows that oversizing the semiconductor reduces both the power losses and junction temperature during both normal operation and fault conditions. During normal operation the overrated device improves the efficiency of the inverter and may reduce the cooling requirements of the inverter. The overrated semiconductor also allows injecting the additional active power back to the grid required to maintain the energy balance during voltage dips while allowing the inverter to provide additional reactive power to the grid for grid support.</w:t>
      </w:r>
    </w:p>
    <w:p w14:paraId="77B5BC2C" w14:textId="77777777" w:rsidR="00FC74DF" w:rsidRPr="00EF719E" w:rsidRDefault="00FC74DF" w:rsidP="00FC74DF">
      <w:pPr>
        <w:pStyle w:val="Text"/>
        <w:spacing w:line="360" w:lineRule="auto"/>
        <w:ind w:firstLine="0"/>
        <w:rPr>
          <w:rFonts w:eastAsia="MS Mincho"/>
          <w:sz w:val="24"/>
          <w:szCs w:val="24"/>
        </w:rPr>
      </w:pPr>
    </w:p>
    <w:p w14:paraId="56D46FBD" w14:textId="1E0B3520" w:rsidR="00EB07A9" w:rsidRPr="00EF719E" w:rsidRDefault="00EB07A9" w:rsidP="00EB07A9">
      <w:pPr>
        <w:pStyle w:val="Heading2"/>
        <w:numPr>
          <w:ilvl w:val="1"/>
          <w:numId w:val="35"/>
        </w:numPr>
        <w:rPr>
          <w:sz w:val="24"/>
          <w:szCs w:val="24"/>
        </w:rPr>
      </w:pPr>
      <w:bookmarkStart w:id="440" w:name="_Toc125019135"/>
      <w:bookmarkStart w:id="441" w:name="_Toc125807402"/>
      <w:bookmarkStart w:id="442" w:name="_Toc125807527"/>
      <w:bookmarkStart w:id="443" w:name="_Toc125808267"/>
      <w:bookmarkStart w:id="444" w:name="_Toc127366283"/>
      <w:r w:rsidRPr="00EF719E">
        <w:rPr>
          <w:sz w:val="24"/>
          <w:szCs w:val="24"/>
          <w:lang w:val="en-US"/>
        </w:rPr>
        <w:lastRenderedPageBreak/>
        <w:t>Electrothermal Simulations of Proposed PV Inverter</w:t>
      </w:r>
      <w:bookmarkEnd w:id="440"/>
      <w:bookmarkEnd w:id="441"/>
      <w:bookmarkEnd w:id="442"/>
      <w:bookmarkEnd w:id="443"/>
      <w:bookmarkEnd w:id="444"/>
      <w:r w:rsidRPr="00EF719E">
        <w:rPr>
          <w:sz w:val="24"/>
          <w:szCs w:val="24"/>
          <w:lang w:val="en-US"/>
        </w:rPr>
        <w:t xml:space="preserve"> </w:t>
      </w:r>
    </w:p>
    <w:p w14:paraId="4D822AB7" w14:textId="77777777" w:rsidR="008959D1" w:rsidRPr="00EF719E" w:rsidRDefault="008959D1" w:rsidP="008959D1">
      <w:pPr>
        <w:pStyle w:val="BodyText"/>
        <w:spacing w:line="360" w:lineRule="auto"/>
        <w:ind w:firstLine="360"/>
        <w:rPr>
          <w:rFonts w:eastAsia="MS Mincho"/>
          <w:sz w:val="24"/>
          <w:szCs w:val="24"/>
        </w:rPr>
      </w:pPr>
    </w:p>
    <w:p w14:paraId="15AD96EF" w14:textId="41AC8C21" w:rsidR="008959D1" w:rsidRPr="00EF719E" w:rsidRDefault="008959D1" w:rsidP="004709CC">
      <w:pPr>
        <w:pStyle w:val="BodyText"/>
        <w:spacing w:line="360" w:lineRule="auto"/>
        <w:ind w:firstLine="0"/>
        <w:rPr>
          <w:rFonts w:eastAsia="MS Mincho"/>
          <w:sz w:val="24"/>
          <w:szCs w:val="24"/>
        </w:rPr>
      </w:pPr>
      <w:r w:rsidRPr="00EF719E">
        <w:rPr>
          <w:rFonts w:eastAsia="MS Mincho"/>
          <w:sz w:val="24"/>
          <w:szCs w:val="24"/>
        </w:rPr>
        <w:t xml:space="preserve">This section presents electrothermal simulations that show that the inverter design with overrated current can increase the grid support capabilities of the inverter, while allowing the dc-link capacitor to operate at its MPP during voltage sags. Electrothermal simulations were performed to study the junction temperature of the IGBT and diode during grid sags, and to guarantee that they stay under the design limits, which is typically 150 </w:t>
      </w:r>
      <w:proofErr w:type="spellStart"/>
      <w:r w:rsidRPr="00EF719E">
        <w:rPr>
          <w:rFonts w:eastAsia="MS Mincho"/>
          <w:sz w:val="24"/>
          <w:szCs w:val="24"/>
          <w:vertAlign w:val="superscript"/>
        </w:rPr>
        <w:t>o</w:t>
      </w:r>
      <w:r w:rsidRPr="00EF719E">
        <w:rPr>
          <w:rFonts w:eastAsia="MS Mincho"/>
          <w:sz w:val="24"/>
          <w:szCs w:val="24"/>
        </w:rPr>
        <w:t>C</w:t>
      </w:r>
      <w:proofErr w:type="spellEnd"/>
      <w:r w:rsidRPr="00EF719E">
        <w:rPr>
          <w:rFonts w:eastAsia="MS Mincho"/>
          <w:sz w:val="24"/>
          <w:szCs w:val="24"/>
        </w:rPr>
        <w:t xml:space="preserve"> for silicon devices. It was shown in Chapter </w:t>
      </w:r>
      <w:r w:rsidR="002C5841" w:rsidRPr="00EF719E">
        <w:rPr>
          <w:rFonts w:eastAsia="MS Mincho"/>
          <w:sz w:val="24"/>
          <w:szCs w:val="24"/>
        </w:rPr>
        <w:t>1</w:t>
      </w:r>
      <w:r w:rsidRPr="00EF719E">
        <w:rPr>
          <w:rFonts w:eastAsia="MS Mincho"/>
          <w:sz w:val="24"/>
          <w:szCs w:val="24"/>
        </w:rPr>
        <w:t xml:space="preserve"> that a power module rated at 1.0. </w:t>
      </w:r>
      <w:proofErr w:type="spellStart"/>
      <w:r w:rsidRPr="00EF719E">
        <w:rPr>
          <w:rFonts w:eastAsia="MS Mincho"/>
          <w:sz w:val="24"/>
          <w:szCs w:val="24"/>
        </w:rPr>
        <w:t>p.u</w:t>
      </w:r>
      <w:proofErr w:type="spellEnd"/>
      <w:r w:rsidR="000818EE" w:rsidRPr="00EF719E">
        <w:rPr>
          <w:rFonts w:eastAsia="MS Mincho"/>
          <w:sz w:val="24"/>
          <w:szCs w:val="24"/>
        </w:rPr>
        <w:t>,</w:t>
      </w:r>
      <w:r w:rsidRPr="00EF719E">
        <w:rPr>
          <w:rFonts w:eastAsia="MS Mincho"/>
          <w:sz w:val="24"/>
          <w:szCs w:val="24"/>
        </w:rPr>
        <w:t xml:space="preserve"> can inject twice its rated current; however, the junction temperature of the device rapidly increases and could exceed the thermal limits of the device. For this reason, it is required to oversize the power module to safely provide fault current. Note that the grid-filter and dc-link can remain at rated power without damage due to the short duration of grid fault events. </w:t>
      </w:r>
    </w:p>
    <w:p w14:paraId="7D042BF0" w14:textId="21A85AC1" w:rsidR="00321F3B" w:rsidRPr="00EF719E" w:rsidRDefault="0061479F" w:rsidP="004709CC">
      <w:pPr>
        <w:pStyle w:val="BodyText"/>
        <w:spacing w:line="360" w:lineRule="auto"/>
        <w:ind w:firstLine="0"/>
        <w:rPr>
          <w:noProof/>
          <w:sz w:val="24"/>
          <w:szCs w:val="24"/>
        </w:rPr>
      </w:pPr>
      <w:r w:rsidRPr="00EF719E">
        <w:rPr>
          <w:rFonts w:eastAsia="MS Mincho"/>
          <w:sz w:val="24"/>
          <w:szCs w:val="24"/>
        </w:rPr>
        <w:t>Fig</w:t>
      </w:r>
      <w:r w:rsidR="008959D1" w:rsidRPr="00EF719E">
        <w:rPr>
          <w:rFonts w:eastAsia="MS Mincho"/>
          <w:sz w:val="24"/>
          <w:szCs w:val="24"/>
        </w:rPr>
        <w:t xml:space="preserve">. </w:t>
      </w:r>
      <w:r w:rsidR="00267DE8" w:rsidRPr="00EF719E">
        <w:rPr>
          <w:rFonts w:eastAsia="MS Mincho"/>
          <w:sz w:val="24"/>
          <w:szCs w:val="24"/>
        </w:rPr>
        <w:t>5</w:t>
      </w:r>
      <w:r w:rsidR="008959D1" w:rsidRPr="00EF719E">
        <w:rPr>
          <w:rFonts w:eastAsia="MS Mincho"/>
          <w:sz w:val="24"/>
          <w:szCs w:val="24"/>
        </w:rPr>
        <w:t xml:space="preserve">.8 shows electrothermal simulation results for the inverter with an overrated power module. The module was overrated to three times the nominal current </w:t>
      </w:r>
      <w:r w:rsidR="00EC20F7" w:rsidRPr="00EF719E">
        <w:rPr>
          <w:rFonts w:eastAsia="MS Mincho"/>
          <w:sz w:val="24"/>
          <w:szCs w:val="24"/>
        </w:rPr>
        <w:t>(</w:t>
      </w:r>
      <w:r w:rsidR="008959D1" w:rsidRPr="00EF719E">
        <w:rPr>
          <w:rFonts w:eastAsia="MS Mincho"/>
          <w:sz w:val="24"/>
          <w:szCs w:val="24"/>
        </w:rPr>
        <w:t xml:space="preserve">30 A) to allow it to ride through deeper grid faults to comply with more stringent grid codes. Additionally, an overrated module can provide additional reactive support during faults. </w:t>
      </w:r>
      <w:r w:rsidR="008959D1" w:rsidRPr="00EF719E">
        <w:rPr>
          <w:noProof/>
          <w:sz w:val="24"/>
          <w:szCs w:val="24"/>
        </w:rPr>
        <w:t xml:space="preserve">This figure also compares the power losses and junction temperature for a PV inverter providing reactive power suppport during a 50% voltage dip. As shown that the inverter with a power module with overrated current rating can provide additional power support without exceeding the maximum teperature of the junction. </w:t>
      </w:r>
      <w:r w:rsidRPr="00EF719E">
        <w:rPr>
          <w:noProof/>
          <w:sz w:val="24"/>
          <w:szCs w:val="24"/>
        </w:rPr>
        <w:t>Fig</w:t>
      </w:r>
      <w:r w:rsidR="008959D1" w:rsidRPr="00EF719E">
        <w:rPr>
          <w:noProof/>
          <w:sz w:val="24"/>
          <w:szCs w:val="24"/>
        </w:rPr>
        <w:t xml:space="preserve"> </w:t>
      </w:r>
      <w:r w:rsidR="00267DE8" w:rsidRPr="00EF719E">
        <w:rPr>
          <w:noProof/>
          <w:sz w:val="24"/>
          <w:szCs w:val="24"/>
        </w:rPr>
        <w:t>5</w:t>
      </w:r>
      <w:r w:rsidR="008959D1" w:rsidRPr="00EF719E">
        <w:rPr>
          <w:noProof/>
          <w:sz w:val="24"/>
          <w:szCs w:val="24"/>
        </w:rPr>
        <w:t>.</w:t>
      </w:r>
      <w:r w:rsidR="006B1F65">
        <w:rPr>
          <w:noProof/>
          <w:sz w:val="24"/>
          <w:szCs w:val="24"/>
        </w:rPr>
        <w:t>9</w:t>
      </w:r>
      <w:r w:rsidR="00D473F7" w:rsidRPr="00EF719E">
        <w:rPr>
          <w:noProof/>
          <w:sz w:val="24"/>
          <w:szCs w:val="24"/>
        </w:rPr>
        <w:t xml:space="preserve"> shows the results for </w:t>
      </w:r>
      <w:r w:rsidR="008959D1" w:rsidRPr="00EF719E">
        <w:rPr>
          <w:noProof/>
          <w:sz w:val="24"/>
          <w:szCs w:val="24"/>
        </w:rPr>
        <w:t>3.0 p.u.</w:t>
      </w:r>
      <w:r w:rsidR="00D473F7" w:rsidRPr="00EF719E">
        <w:rPr>
          <w:noProof/>
          <w:sz w:val="24"/>
          <w:szCs w:val="24"/>
        </w:rPr>
        <w:t xml:space="preserve"> </w:t>
      </w:r>
      <w:r w:rsidR="008959D1" w:rsidRPr="00EF719E">
        <w:rPr>
          <w:noProof/>
          <w:sz w:val="24"/>
          <w:szCs w:val="24"/>
        </w:rPr>
        <w:t xml:space="preserve">of reactive power support  while maintaining the power balance and the dc-link regulated at the panels MPP. Notice that during only during grid events such as voltage dips the inverter injects additional current back to the grid, which limits the thermal cycles in the power device and the stress on the other inverter components. </w:t>
      </w:r>
    </w:p>
    <w:p w14:paraId="02082015" w14:textId="0E55496E" w:rsidR="004709CC" w:rsidRPr="00EF719E" w:rsidRDefault="004709CC" w:rsidP="004709CC">
      <w:pPr>
        <w:pStyle w:val="Heading2"/>
        <w:numPr>
          <w:ilvl w:val="1"/>
          <w:numId w:val="35"/>
        </w:numPr>
        <w:rPr>
          <w:sz w:val="24"/>
          <w:szCs w:val="24"/>
        </w:rPr>
      </w:pPr>
      <w:bookmarkStart w:id="445" w:name="_Toc125019136"/>
      <w:bookmarkStart w:id="446" w:name="_Toc125807403"/>
      <w:bookmarkStart w:id="447" w:name="_Toc125807528"/>
      <w:bookmarkStart w:id="448" w:name="_Toc125808268"/>
      <w:bookmarkStart w:id="449" w:name="_Toc127366284"/>
      <w:r w:rsidRPr="00EF719E">
        <w:rPr>
          <w:sz w:val="24"/>
          <w:szCs w:val="24"/>
          <w:lang w:val="en-US"/>
        </w:rPr>
        <w:t>Conclusions</w:t>
      </w:r>
      <w:bookmarkEnd w:id="445"/>
      <w:bookmarkEnd w:id="446"/>
      <w:bookmarkEnd w:id="447"/>
      <w:bookmarkEnd w:id="448"/>
      <w:bookmarkEnd w:id="449"/>
    </w:p>
    <w:p w14:paraId="0CC36913" w14:textId="77777777" w:rsidR="004709CC" w:rsidRPr="00EF719E" w:rsidRDefault="004709CC" w:rsidP="004709CC">
      <w:pPr>
        <w:pStyle w:val="Text"/>
        <w:spacing w:line="360" w:lineRule="auto"/>
        <w:ind w:firstLine="0"/>
        <w:rPr>
          <w:sz w:val="24"/>
          <w:szCs w:val="24"/>
        </w:rPr>
      </w:pPr>
    </w:p>
    <w:p w14:paraId="3FA2AE29" w14:textId="77777777" w:rsidR="004709CC" w:rsidRPr="00EF719E" w:rsidRDefault="004709CC" w:rsidP="004709CC">
      <w:pPr>
        <w:pStyle w:val="Text"/>
        <w:spacing w:line="360" w:lineRule="auto"/>
        <w:rPr>
          <w:rFonts w:eastAsia="MS Mincho"/>
          <w:sz w:val="24"/>
          <w:szCs w:val="24"/>
        </w:rPr>
      </w:pPr>
      <w:r w:rsidRPr="00EF719E">
        <w:rPr>
          <w:sz w:val="24"/>
          <w:szCs w:val="24"/>
        </w:rPr>
        <w:t xml:space="preserve">This section proposed hardware modifications for a three-phase grid-tied PV inverter to </w:t>
      </w:r>
      <w:r w:rsidRPr="00EF719E">
        <w:rPr>
          <w:rFonts w:eastAsia="MS Mincho"/>
          <w:sz w:val="24"/>
          <w:szCs w:val="24"/>
        </w:rPr>
        <w:t xml:space="preserve">ride through faults while enhancing its reactive power support during voltage sags. The proposed design oversized the power module current rating to maintain power balance during voltage sags and to increase the reactive power support during grid faults. The </w:t>
      </w:r>
      <w:r w:rsidRPr="00EF719E">
        <w:rPr>
          <w:rFonts w:eastAsia="MS Mincho"/>
          <w:sz w:val="24"/>
          <w:szCs w:val="24"/>
        </w:rPr>
        <w:lastRenderedPageBreak/>
        <w:t>advantages of the proposed method are: 1) enhanced ancillary support during voltage sags; 2) sag-depth independent LVRT and stable dc-link voltage control with MPPT during sags. Additionally, it was shown that devices with higher current capability have better thermal characteristics and lower losses than devices rated at lower currents. This improves the efficiency of the inverter and may reduce the cooling requirements of the inverter during normal operation. Future work includes testing the proposed modifications in a hardware prototype.</w:t>
      </w:r>
    </w:p>
    <w:p w14:paraId="4859024B" w14:textId="2383C206" w:rsidR="008959D1" w:rsidRPr="00EF719E" w:rsidRDefault="008959D1" w:rsidP="008959D1">
      <w:pPr>
        <w:pStyle w:val="Text"/>
        <w:spacing w:line="360" w:lineRule="auto"/>
        <w:jc w:val="center"/>
        <w:rPr>
          <w:sz w:val="24"/>
          <w:szCs w:val="24"/>
        </w:rPr>
      </w:pPr>
    </w:p>
    <w:p w14:paraId="10B71D06" w14:textId="76B8CAB2" w:rsidR="004709CC" w:rsidRDefault="004709CC" w:rsidP="008959D1">
      <w:pPr>
        <w:pStyle w:val="Text"/>
        <w:spacing w:line="360" w:lineRule="auto"/>
        <w:jc w:val="center"/>
        <w:rPr>
          <w:sz w:val="24"/>
          <w:szCs w:val="24"/>
        </w:rPr>
      </w:pPr>
    </w:p>
    <w:p w14:paraId="2A450401" w14:textId="34B75F39" w:rsidR="007D7F1B" w:rsidRDefault="007D7F1B" w:rsidP="008959D1">
      <w:pPr>
        <w:pStyle w:val="Text"/>
        <w:spacing w:line="360" w:lineRule="auto"/>
        <w:jc w:val="center"/>
        <w:rPr>
          <w:sz w:val="24"/>
          <w:szCs w:val="24"/>
        </w:rPr>
      </w:pPr>
    </w:p>
    <w:p w14:paraId="79CCE4C5" w14:textId="44715C51" w:rsidR="007D7F1B" w:rsidRDefault="007D7F1B" w:rsidP="008959D1">
      <w:pPr>
        <w:pStyle w:val="Text"/>
        <w:spacing w:line="360" w:lineRule="auto"/>
        <w:jc w:val="center"/>
        <w:rPr>
          <w:sz w:val="24"/>
          <w:szCs w:val="24"/>
        </w:rPr>
      </w:pPr>
    </w:p>
    <w:p w14:paraId="4BEF67EA" w14:textId="3A7269B4" w:rsidR="007D7F1B" w:rsidRDefault="007D7F1B" w:rsidP="008959D1">
      <w:pPr>
        <w:pStyle w:val="Text"/>
        <w:spacing w:line="360" w:lineRule="auto"/>
        <w:jc w:val="center"/>
        <w:rPr>
          <w:sz w:val="24"/>
          <w:szCs w:val="24"/>
        </w:rPr>
      </w:pPr>
    </w:p>
    <w:p w14:paraId="524DF53B" w14:textId="13C5C648" w:rsidR="007D7F1B" w:rsidRDefault="007D7F1B" w:rsidP="008959D1">
      <w:pPr>
        <w:pStyle w:val="Text"/>
        <w:spacing w:line="360" w:lineRule="auto"/>
        <w:jc w:val="center"/>
        <w:rPr>
          <w:sz w:val="24"/>
          <w:szCs w:val="24"/>
        </w:rPr>
      </w:pPr>
    </w:p>
    <w:p w14:paraId="25547693" w14:textId="3455A4A5" w:rsidR="007D7F1B" w:rsidRDefault="007D7F1B" w:rsidP="008959D1">
      <w:pPr>
        <w:pStyle w:val="Text"/>
        <w:spacing w:line="360" w:lineRule="auto"/>
        <w:jc w:val="center"/>
        <w:rPr>
          <w:sz w:val="24"/>
          <w:szCs w:val="24"/>
        </w:rPr>
      </w:pPr>
    </w:p>
    <w:p w14:paraId="549A0D1B" w14:textId="34F5A35E" w:rsidR="007D7F1B" w:rsidRDefault="007D7F1B" w:rsidP="008959D1">
      <w:pPr>
        <w:pStyle w:val="Text"/>
        <w:spacing w:line="360" w:lineRule="auto"/>
        <w:jc w:val="center"/>
        <w:rPr>
          <w:sz w:val="24"/>
          <w:szCs w:val="24"/>
        </w:rPr>
      </w:pPr>
    </w:p>
    <w:p w14:paraId="4E892FD4" w14:textId="7FFCBA51" w:rsidR="007D7F1B" w:rsidRDefault="007D7F1B" w:rsidP="008959D1">
      <w:pPr>
        <w:pStyle w:val="Text"/>
        <w:spacing w:line="360" w:lineRule="auto"/>
        <w:jc w:val="center"/>
        <w:rPr>
          <w:sz w:val="24"/>
          <w:szCs w:val="24"/>
        </w:rPr>
      </w:pPr>
    </w:p>
    <w:p w14:paraId="2E35F36D" w14:textId="0DB97620" w:rsidR="007D7F1B" w:rsidRDefault="007D7F1B" w:rsidP="007D7F1B">
      <w:pPr>
        <w:pStyle w:val="Text"/>
        <w:spacing w:line="360" w:lineRule="auto"/>
        <w:ind w:firstLine="0"/>
        <w:rPr>
          <w:sz w:val="24"/>
          <w:szCs w:val="24"/>
        </w:rPr>
      </w:pPr>
    </w:p>
    <w:p w14:paraId="1EF569D7" w14:textId="47EA2A22" w:rsidR="00FC74DF" w:rsidRDefault="00FC74DF" w:rsidP="007D7F1B">
      <w:pPr>
        <w:pStyle w:val="Text"/>
        <w:spacing w:line="360" w:lineRule="auto"/>
        <w:ind w:firstLine="0"/>
        <w:rPr>
          <w:sz w:val="24"/>
          <w:szCs w:val="24"/>
        </w:rPr>
      </w:pPr>
    </w:p>
    <w:p w14:paraId="7D5F29B2" w14:textId="46CF9F94" w:rsidR="00FC74DF" w:rsidRDefault="00FC74DF" w:rsidP="007D7F1B">
      <w:pPr>
        <w:pStyle w:val="Text"/>
        <w:spacing w:line="360" w:lineRule="auto"/>
        <w:ind w:firstLine="0"/>
        <w:rPr>
          <w:sz w:val="24"/>
          <w:szCs w:val="24"/>
        </w:rPr>
      </w:pPr>
    </w:p>
    <w:p w14:paraId="2C7C6BEA" w14:textId="77777777" w:rsidR="00FC74DF" w:rsidRDefault="00FC74DF" w:rsidP="00FC74DF">
      <w:pPr>
        <w:pStyle w:val="NormalWeb"/>
        <w:shd w:val="clear" w:color="auto" w:fill="FFFFFF"/>
        <w:spacing w:line="360" w:lineRule="auto"/>
        <w:jc w:val="both"/>
        <w:rPr>
          <w:spacing w:val="-1"/>
        </w:rPr>
      </w:pPr>
    </w:p>
    <w:p w14:paraId="3C44ADD3" w14:textId="77777777" w:rsidR="00FC74DF" w:rsidRDefault="00FC74DF" w:rsidP="00FC74DF">
      <w:pPr>
        <w:pStyle w:val="NormalWeb"/>
        <w:shd w:val="clear" w:color="auto" w:fill="FFFFFF"/>
        <w:spacing w:line="360" w:lineRule="auto"/>
        <w:jc w:val="both"/>
        <w:rPr>
          <w:spacing w:val="-1"/>
        </w:rPr>
      </w:pPr>
    </w:p>
    <w:p w14:paraId="31CD4BDF" w14:textId="77777777" w:rsidR="00FC74DF" w:rsidRDefault="00FC74DF" w:rsidP="00FC74DF">
      <w:pPr>
        <w:pStyle w:val="NormalWeb"/>
        <w:shd w:val="clear" w:color="auto" w:fill="FFFFFF"/>
        <w:spacing w:line="360" w:lineRule="auto"/>
        <w:jc w:val="both"/>
        <w:rPr>
          <w:spacing w:val="-1"/>
        </w:rPr>
      </w:pPr>
    </w:p>
    <w:p w14:paraId="2BE48A25" w14:textId="77777777" w:rsidR="00FC74DF" w:rsidRPr="00EF719E" w:rsidRDefault="00FC74DF" w:rsidP="00FC74DF">
      <w:pPr>
        <w:pStyle w:val="NormalWeb"/>
        <w:shd w:val="clear" w:color="auto" w:fill="FFFFFF"/>
        <w:spacing w:line="360" w:lineRule="auto"/>
        <w:jc w:val="both"/>
        <w:rPr>
          <w:rFonts w:eastAsia="MS Mincho"/>
        </w:rPr>
      </w:pPr>
    </w:p>
    <w:p w14:paraId="79948900" w14:textId="77C9C403" w:rsidR="00FC74DF" w:rsidRDefault="00FC74DF" w:rsidP="00FC74DF">
      <w:pPr>
        <w:pStyle w:val="NormalWeb"/>
        <w:shd w:val="clear" w:color="auto" w:fill="FFFFFF"/>
        <w:rPr>
          <w:spacing w:val="-1"/>
        </w:rPr>
      </w:pPr>
    </w:p>
    <w:p w14:paraId="1271A9D8" w14:textId="2D8D7599" w:rsidR="00A71F39" w:rsidRDefault="00A71F39" w:rsidP="00FC74DF">
      <w:pPr>
        <w:pStyle w:val="NormalWeb"/>
        <w:shd w:val="clear" w:color="auto" w:fill="FFFFFF"/>
        <w:rPr>
          <w:spacing w:val="-1"/>
        </w:rPr>
      </w:pPr>
    </w:p>
    <w:p w14:paraId="26E535EA" w14:textId="425228DA" w:rsidR="00A71F39" w:rsidRDefault="00A71F39" w:rsidP="00FC74DF">
      <w:pPr>
        <w:pStyle w:val="NormalWeb"/>
        <w:shd w:val="clear" w:color="auto" w:fill="FFFFFF"/>
        <w:rPr>
          <w:spacing w:val="-1"/>
        </w:rPr>
      </w:pPr>
    </w:p>
    <w:p w14:paraId="64F5FAAD" w14:textId="4B9EA3A0" w:rsidR="00A71F39" w:rsidRDefault="00A71F39" w:rsidP="00FC74DF">
      <w:pPr>
        <w:pStyle w:val="NormalWeb"/>
        <w:shd w:val="clear" w:color="auto" w:fill="FFFFFF"/>
        <w:rPr>
          <w:spacing w:val="-1"/>
        </w:rPr>
      </w:pPr>
    </w:p>
    <w:p w14:paraId="1FF816BB" w14:textId="0B8CC31A" w:rsidR="00A71F39" w:rsidRDefault="00A71F39" w:rsidP="00FC74DF">
      <w:pPr>
        <w:pStyle w:val="NormalWeb"/>
        <w:shd w:val="clear" w:color="auto" w:fill="FFFFFF"/>
        <w:rPr>
          <w:spacing w:val="-1"/>
        </w:rPr>
      </w:pPr>
    </w:p>
    <w:p w14:paraId="322574A5" w14:textId="61F89A42" w:rsidR="00A71F39" w:rsidRDefault="00A71F39" w:rsidP="00FC74DF">
      <w:pPr>
        <w:pStyle w:val="NormalWeb"/>
        <w:shd w:val="clear" w:color="auto" w:fill="FFFFFF"/>
        <w:rPr>
          <w:spacing w:val="-1"/>
        </w:rPr>
      </w:pPr>
    </w:p>
    <w:p w14:paraId="1942B849" w14:textId="77777777" w:rsidR="00A71F39" w:rsidRPr="00EF719E" w:rsidRDefault="00A71F39" w:rsidP="00FC74DF">
      <w:pPr>
        <w:pStyle w:val="NormalWeb"/>
        <w:shd w:val="clear" w:color="auto" w:fill="FFFFFF"/>
        <w:rPr>
          <w:spacing w:val="-1"/>
        </w:rPr>
      </w:pPr>
    </w:p>
    <w:p w14:paraId="5258C3DA" w14:textId="77777777" w:rsidR="00FC74DF" w:rsidRPr="00EF719E" w:rsidRDefault="00FC74DF" w:rsidP="00FC74DF">
      <w:pPr>
        <w:pStyle w:val="NormalWeb"/>
        <w:shd w:val="clear" w:color="auto" w:fill="FFFFFF"/>
        <w:spacing w:before="720" w:beforeAutospacing="0" w:after="720" w:afterAutospacing="0"/>
        <w:jc w:val="center"/>
        <w:rPr>
          <w:spacing w:val="-1"/>
        </w:rPr>
      </w:pPr>
      <w:r w:rsidRPr="00EF719E">
        <w:rPr>
          <w:noProof/>
        </w:rPr>
        <w:drawing>
          <wp:inline distT="0" distB="0" distL="0" distR="0" wp14:anchorId="762E4C09" wp14:editId="6927E0DD">
            <wp:extent cx="4821675" cy="3034145"/>
            <wp:effectExtent l="0" t="0" r="4445"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843182" cy="3047679"/>
                    </a:xfrm>
                    <a:prstGeom prst="rect">
                      <a:avLst/>
                    </a:prstGeom>
                  </pic:spPr>
                </pic:pic>
              </a:graphicData>
            </a:graphic>
          </wp:inline>
        </w:drawing>
      </w:r>
    </w:p>
    <w:p w14:paraId="325E6FF7" w14:textId="1C17A98A" w:rsidR="00FC74DF" w:rsidRPr="000D0EAA" w:rsidRDefault="00FC74DF" w:rsidP="00FC74DF">
      <w:pPr>
        <w:pStyle w:val="NormalWeb"/>
        <w:spacing w:before="0" w:beforeAutospacing="0" w:after="0" w:afterAutospacing="0"/>
        <w:jc w:val="center"/>
        <w:textAlignment w:val="baseline"/>
        <w:rPr>
          <w:rFonts w:eastAsiaTheme="minorEastAsia"/>
          <w:color w:val="000000" w:themeColor="text1"/>
          <w:kern w:val="24"/>
          <w:sz w:val="22"/>
          <w:szCs w:val="22"/>
        </w:rPr>
      </w:pPr>
      <w:bookmarkStart w:id="450" w:name="_Toc125019536"/>
      <w:bookmarkStart w:id="451" w:name="_Toc129009431"/>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6</w:t>
      </w:r>
      <w:r w:rsidRPr="000D0EAA">
        <w:rPr>
          <w:sz w:val="22"/>
          <w:szCs w:val="22"/>
        </w:rPr>
        <w:fldChar w:fldCharType="end"/>
      </w:r>
      <w:r w:rsidRPr="000D0EAA">
        <w:rPr>
          <w:sz w:val="22"/>
          <w:szCs w:val="22"/>
        </w:rPr>
        <w:t>:</w:t>
      </w:r>
      <w:r w:rsidRPr="000D0EAA">
        <w:rPr>
          <w:rFonts w:eastAsia="MS Mincho"/>
          <w:sz w:val="22"/>
          <w:szCs w:val="22"/>
        </w:rPr>
        <w:t xml:space="preserve"> </w:t>
      </w:r>
      <w:r w:rsidRPr="000D0EAA">
        <w:rPr>
          <w:rFonts w:eastAsiaTheme="minorEastAsia"/>
          <w:color w:val="000000" w:themeColor="text1"/>
          <w:kern w:val="24"/>
          <w:sz w:val="22"/>
          <w:szCs w:val="22"/>
        </w:rPr>
        <w:t xml:space="preserve">Effects of power factor on power losses of diode and IGBT. Maximum temperature of diode and IGBT for different power factors.  </w:t>
      </w:r>
      <m:oMath>
        <m:sSub>
          <m:sSubPr>
            <m:ctrlPr>
              <w:rPr>
                <w:rFonts w:ascii="Cambria Math" w:eastAsiaTheme="minorEastAsia" w:hAnsi="Cambria Math"/>
                <w:i/>
                <w:color w:val="000000" w:themeColor="text1"/>
                <w:kern w:val="24"/>
                <w:sz w:val="22"/>
                <w:szCs w:val="22"/>
              </w:rPr>
            </m:ctrlPr>
          </m:sSubPr>
          <m:e>
            <m:r>
              <w:rPr>
                <w:rFonts w:ascii="Cambria Math" w:eastAsiaTheme="minorEastAsia" w:hAnsi="Cambria Math"/>
                <w:color w:val="000000" w:themeColor="text1"/>
                <w:kern w:val="24"/>
                <w:sz w:val="22"/>
                <w:szCs w:val="22"/>
              </w:rPr>
              <m:t>V</m:t>
            </m:r>
          </m:e>
          <m:sub>
            <m:r>
              <w:rPr>
                <w:rFonts w:ascii="Cambria Math" w:eastAsiaTheme="minorEastAsia" w:hAnsi="Cambria Math"/>
                <w:color w:val="000000" w:themeColor="text1"/>
                <w:kern w:val="24"/>
                <w:sz w:val="22"/>
                <w:szCs w:val="22"/>
              </w:rPr>
              <m:t>DC</m:t>
            </m:r>
          </m:sub>
        </m:sSub>
        <m:r>
          <w:rPr>
            <w:rFonts w:ascii="Cambria Math" w:eastAsiaTheme="minorEastAsia" w:hAnsi="Cambria Math"/>
            <w:color w:val="000000" w:themeColor="text1"/>
            <w:kern w:val="24"/>
            <w:sz w:val="22"/>
            <w:szCs w:val="22"/>
          </w:rPr>
          <m:t>=400V</m:t>
        </m:r>
      </m:oMath>
      <w:r w:rsidRPr="000D0EAA">
        <w:rPr>
          <w:rFonts w:eastAsiaTheme="minorEastAsia"/>
          <w:color w:val="000000" w:themeColor="text1"/>
          <w:kern w:val="24"/>
          <w:sz w:val="22"/>
          <w:szCs w:val="22"/>
        </w:rPr>
        <w:t>, modulation index=1</w:t>
      </w:r>
      <w:proofErr w:type="gramStart"/>
      <w:r w:rsidRPr="000D0EAA">
        <w:rPr>
          <w:rFonts w:eastAsiaTheme="minorEastAsia"/>
          <w:color w:val="000000" w:themeColor="text1"/>
          <w:kern w:val="24"/>
          <w:sz w:val="22"/>
          <w:szCs w:val="22"/>
        </w:rPr>
        <w:t xml:space="preserve">, </w:t>
      </w:r>
      <w:proofErr w:type="gramEnd"/>
      <m:oMath>
        <m:r>
          <w:rPr>
            <w:rFonts w:ascii="Cambria Math" w:eastAsiaTheme="minorEastAsia" w:hAnsi="Cambria Math"/>
            <w:color w:val="000000" w:themeColor="text1"/>
            <w:kern w:val="24"/>
            <w:sz w:val="22"/>
            <w:szCs w:val="22"/>
          </w:rPr>
          <m:t>Tamb=25 ℃</m:t>
        </m:r>
      </m:oMath>
      <w:r w:rsidRPr="000D0EAA">
        <w:rPr>
          <w:rFonts w:eastAsiaTheme="minorEastAsia"/>
          <w:color w:val="000000" w:themeColor="text1"/>
          <w:kern w:val="24"/>
          <w:sz w:val="22"/>
          <w:szCs w:val="22"/>
        </w:rPr>
        <w:t>.</w:t>
      </w:r>
      <w:bookmarkEnd w:id="450"/>
      <w:bookmarkEnd w:id="451"/>
    </w:p>
    <w:p w14:paraId="6BFA348A" w14:textId="77777777" w:rsidR="00FC74DF" w:rsidRPr="00EF719E" w:rsidRDefault="00FC74DF" w:rsidP="00FC74DF">
      <w:pPr>
        <w:pStyle w:val="NormalWeb"/>
        <w:spacing w:before="0" w:beforeAutospacing="0" w:after="0" w:afterAutospacing="0"/>
        <w:textAlignment w:val="baseline"/>
        <w:rPr>
          <w:rFonts w:eastAsiaTheme="minorEastAsia"/>
          <w:color w:val="000000" w:themeColor="text1"/>
          <w:kern w:val="24"/>
        </w:rPr>
      </w:pPr>
    </w:p>
    <w:p w14:paraId="78BE7BDA" w14:textId="77777777" w:rsidR="00FC74DF" w:rsidRPr="00EF719E" w:rsidRDefault="00FC74DF" w:rsidP="00FC74DF">
      <w:pPr>
        <w:pStyle w:val="NormalWeb"/>
        <w:spacing w:before="0" w:beforeAutospacing="0" w:after="0" w:afterAutospacing="0"/>
        <w:textAlignment w:val="baseline"/>
        <w:rPr>
          <w:rFonts w:eastAsiaTheme="minorEastAsia"/>
          <w:color w:val="000000" w:themeColor="text1"/>
          <w:kern w:val="24"/>
        </w:rPr>
      </w:pPr>
    </w:p>
    <w:p w14:paraId="3EA265CA" w14:textId="77777777" w:rsidR="00FC74DF" w:rsidRPr="00EF719E" w:rsidRDefault="00FC74DF" w:rsidP="00FC74DF">
      <w:pPr>
        <w:pStyle w:val="NormalWeb"/>
        <w:spacing w:before="0" w:beforeAutospacing="0" w:after="0" w:afterAutospacing="0"/>
        <w:textAlignment w:val="baseline"/>
        <w:rPr>
          <w:rFonts w:eastAsiaTheme="minorEastAsia"/>
          <w:color w:val="000000" w:themeColor="text1"/>
          <w:kern w:val="24"/>
        </w:rPr>
      </w:pPr>
    </w:p>
    <w:p w14:paraId="7727B924" w14:textId="77777777" w:rsidR="00FC74DF" w:rsidRPr="00EF719E" w:rsidRDefault="00FC74DF" w:rsidP="00FC74DF">
      <w:pPr>
        <w:pStyle w:val="NormalWeb"/>
        <w:spacing w:before="0" w:beforeAutospacing="0" w:after="0" w:afterAutospacing="0"/>
        <w:textAlignment w:val="baseline"/>
        <w:rPr>
          <w:rFonts w:eastAsiaTheme="minorEastAsia"/>
          <w:color w:val="000000" w:themeColor="text1"/>
          <w:kern w:val="24"/>
        </w:rPr>
      </w:pPr>
    </w:p>
    <w:p w14:paraId="49F69436"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13A0B875"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17D11601"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4B45F25D"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556FB6FF"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39CC2CFA"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68E65294"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66FAD6D9"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40112FEE"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6E6882EB"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3A7359D2"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7649AF38"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03D3E0B2"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725FCF1F" w14:textId="77777777" w:rsidR="00FC74DF"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6099DCE2" w14:textId="77777777" w:rsidR="00FC74DF" w:rsidRPr="00EF719E" w:rsidRDefault="00FC74DF" w:rsidP="00FC74DF">
      <w:pPr>
        <w:pStyle w:val="NormalWeb"/>
        <w:spacing w:before="0" w:beforeAutospacing="0" w:after="0" w:afterAutospacing="0"/>
        <w:jc w:val="center"/>
        <w:textAlignment w:val="baseline"/>
        <w:rPr>
          <w:rFonts w:eastAsiaTheme="minorEastAsia"/>
          <w:color w:val="000000" w:themeColor="text1"/>
          <w:kern w:val="24"/>
        </w:rPr>
      </w:pPr>
    </w:p>
    <w:p w14:paraId="09BBB76D" w14:textId="77777777" w:rsidR="00FC74DF" w:rsidRPr="00EF719E" w:rsidRDefault="00FC74DF" w:rsidP="00FC74DF">
      <w:pPr>
        <w:pStyle w:val="BodyText"/>
        <w:spacing w:before="720" w:after="720" w:line="240" w:lineRule="auto"/>
        <w:ind w:firstLine="0"/>
        <w:jc w:val="center"/>
        <w:rPr>
          <w:rFonts w:eastAsia="MS Mincho"/>
          <w:sz w:val="24"/>
          <w:szCs w:val="24"/>
        </w:rPr>
      </w:pPr>
      <w:r w:rsidRPr="00EF719E">
        <w:rPr>
          <w:noProof/>
          <w:sz w:val="24"/>
          <w:szCs w:val="24"/>
        </w:rPr>
        <w:drawing>
          <wp:inline distT="0" distB="0" distL="0" distR="0" wp14:anchorId="39EA7832" wp14:editId="7311DDF1">
            <wp:extent cx="5455183" cy="2411730"/>
            <wp:effectExtent l="0" t="0" r="6350" b="1270"/>
            <wp:docPr id="68" name="Picture 22">
              <a:extLst xmlns:a="http://schemas.openxmlformats.org/drawingml/2006/main">
                <a:ext uri="{FF2B5EF4-FFF2-40B4-BE49-F238E27FC236}">
                  <a16:creationId xmlns:a16="http://schemas.microsoft.com/office/drawing/2014/main" id="{BFBC5E6B-7E5C-95A3-B9E6-A21018873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BFBC5E6B-7E5C-95A3-B9E6-A21018873AF6}"/>
                        </a:ext>
                      </a:extLst>
                    </pic:cNvPr>
                    <pic:cNvPicPr>
                      <a:picLocks noChangeAspect="1"/>
                    </pic:cNvPicPr>
                  </pic:nvPicPr>
                  <pic:blipFill>
                    <a:blip r:embed="rId112"/>
                    <a:stretch>
                      <a:fillRect/>
                    </a:stretch>
                  </pic:blipFill>
                  <pic:spPr>
                    <a:xfrm>
                      <a:off x="0" y="0"/>
                      <a:ext cx="5502379" cy="2432595"/>
                    </a:xfrm>
                    <a:prstGeom prst="rect">
                      <a:avLst/>
                    </a:prstGeom>
                  </pic:spPr>
                </pic:pic>
              </a:graphicData>
            </a:graphic>
          </wp:inline>
        </w:drawing>
      </w:r>
    </w:p>
    <w:p w14:paraId="0178849A" w14:textId="77777777" w:rsidR="00FC74DF" w:rsidRDefault="00FC74DF" w:rsidP="00FC74DF">
      <w:pPr>
        <w:pStyle w:val="NormalWeb"/>
        <w:spacing w:before="0" w:beforeAutospacing="0" w:after="0" w:afterAutospacing="0"/>
        <w:jc w:val="center"/>
        <w:textAlignment w:val="baseline"/>
      </w:pPr>
      <w:bookmarkStart w:id="452" w:name="_Toc125019537"/>
    </w:p>
    <w:p w14:paraId="0783BDAC" w14:textId="77777777" w:rsidR="00FC74DF" w:rsidRDefault="00FC74DF" w:rsidP="00FC74DF">
      <w:pPr>
        <w:pStyle w:val="NormalWeb"/>
        <w:spacing w:before="0" w:beforeAutospacing="0" w:after="0" w:afterAutospacing="0"/>
        <w:jc w:val="center"/>
        <w:textAlignment w:val="baseline"/>
      </w:pPr>
    </w:p>
    <w:p w14:paraId="64102C07" w14:textId="759A2EF7" w:rsidR="00FC74DF" w:rsidRPr="000D0EAA" w:rsidRDefault="00FC74DF" w:rsidP="00FC74DF">
      <w:pPr>
        <w:pStyle w:val="NormalWeb"/>
        <w:spacing w:before="0" w:beforeAutospacing="0" w:after="0" w:afterAutospacing="0"/>
        <w:jc w:val="center"/>
        <w:textAlignment w:val="baseline"/>
        <w:rPr>
          <w:rFonts w:eastAsiaTheme="minorEastAsia"/>
          <w:color w:val="000000" w:themeColor="text1"/>
          <w:kern w:val="24"/>
          <w:sz w:val="22"/>
          <w:szCs w:val="22"/>
        </w:rPr>
      </w:pPr>
      <w:bookmarkStart w:id="453" w:name="_Toc129009432"/>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7</w:t>
      </w:r>
      <w:r w:rsidRPr="000D0EAA">
        <w:rPr>
          <w:sz w:val="22"/>
          <w:szCs w:val="22"/>
        </w:rPr>
        <w:fldChar w:fldCharType="end"/>
      </w:r>
      <w:r w:rsidRPr="000D0EAA">
        <w:rPr>
          <w:sz w:val="22"/>
          <w:szCs w:val="22"/>
        </w:rPr>
        <w:t>:</w:t>
      </w:r>
      <w:r w:rsidRPr="000D0EAA">
        <w:rPr>
          <w:rFonts w:eastAsia="MS Mincho"/>
          <w:sz w:val="22"/>
          <w:szCs w:val="22"/>
        </w:rPr>
        <w:t xml:space="preserve"> </w:t>
      </w:r>
      <w:r w:rsidRPr="000D0EAA">
        <w:rPr>
          <w:rFonts w:eastAsiaTheme="minorEastAsia"/>
          <w:color w:val="000000" w:themeColor="text1"/>
          <w:kern w:val="24"/>
          <w:sz w:val="22"/>
          <w:szCs w:val="22"/>
        </w:rPr>
        <w:t>Power loses comparison.  Rated vs. overrated device</w:t>
      </w:r>
      <w:bookmarkEnd w:id="452"/>
      <w:r w:rsidRPr="000D0EAA">
        <w:rPr>
          <w:rFonts w:eastAsiaTheme="minorEastAsia"/>
          <w:color w:val="000000" w:themeColor="text1"/>
          <w:kern w:val="24"/>
          <w:sz w:val="22"/>
          <w:szCs w:val="22"/>
        </w:rPr>
        <w:t xml:space="preserve"> [148].</w:t>
      </w:r>
      <w:bookmarkEnd w:id="453"/>
    </w:p>
    <w:p w14:paraId="5B75E4E4" w14:textId="77777777" w:rsidR="00FC74DF" w:rsidRPr="00EF719E" w:rsidRDefault="00FC74DF" w:rsidP="00FC74DF">
      <w:pPr>
        <w:pStyle w:val="BodyText"/>
        <w:rPr>
          <w:rFonts w:eastAsia="MS Mincho"/>
          <w:sz w:val="24"/>
          <w:szCs w:val="24"/>
        </w:rPr>
      </w:pPr>
    </w:p>
    <w:p w14:paraId="54DAE6FA" w14:textId="77777777" w:rsidR="00FC74DF" w:rsidRDefault="00FC74DF" w:rsidP="00FC74DF">
      <w:pPr>
        <w:pStyle w:val="Text"/>
        <w:spacing w:line="360" w:lineRule="auto"/>
        <w:ind w:firstLine="0"/>
        <w:rPr>
          <w:sz w:val="24"/>
          <w:szCs w:val="24"/>
        </w:rPr>
      </w:pPr>
    </w:p>
    <w:p w14:paraId="6CDBF117" w14:textId="77777777" w:rsidR="00FC74DF" w:rsidRDefault="00FC74DF" w:rsidP="00FC74DF">
      <w:pPr>
        <w:pStyle w:val="Text"/>
        <w:spacing w:line="360" w:lineRule="auto"/>
        <w:ind w:firstLine="0"/>
        <w:rPr>
          <w:sz w:val="24"/>
          <w:szCs w:val="24"/>
        </w:rPr>
      </w:pPr>
    </w:p>
    <w:p w14:paraId="4CBCEB40" w14:textId="77777777" w:rsidR="00FC74DF" w:rsidRDefault="00FC74DF" w:rsidP="00FC74DF">
      <w:pPr>
        <w:pStyle w:val="Text"/>
        <w:spacing w:line="360" w:lineRule="auto"/>
        <w:ind w:firstLine="0"/>
        <w:rPr>
          <w:sz w:val="24"/>
          <w:szCs w:val="24"/>
        </w:rPr>
      </w:pPr>
    </w:p>
    <w:p w14:paraId="0699E5AC" w14:textId="77777777" w:rsidR="00FC74DF" w:rsidRDefault="00FC74DF" w:rsidP="00FC74DF">
      <w:pPr>
        <w:pStyle w:val="Text"/>
        <w:spacing w:line="360" w:lineRule="auto"/>
        <w:ind w:firstLine="0"/>
        <w:rPr>
          <w:sz w:val="24"/>
          <w:szCs w:val="24"/>
        </w:rPr>
      </w:pPr>
    </w:p>
    <w:p w14:paraId="590CAEC8" w14:textId="77777777" w:rsidR="00FC74DF" w:rsidRDefault="00FC74DF" w:rsidP="00FC74DF">
      <w:pPr>
        <w:pStyle w:val="Text"/>
        <w:spacing w:line="360" w:lineRule="auto"/>
        <w:ind w:firstLine="0"/>
        <w:rPr>
          <w:sz w:val="24"/>
          <w:szCs w:val="24"/>
        </w:rPr>
      </w:pPr>
    </w:p>
    <w:p w14:paraId="569A0A71" w14:textId="77777777" w:rsidR="00FC74DF" w:rsidRDefault="00FC74DF" w:rsidP="00FC74DF">
      <w:pPr>
        <w:pStyle w:val="Text"/>
        <w:spacing w:line="360" w:lineRule="auto"/>
        <w:ind w:firstLine="0"/>
        <w:rPr>
          <w:sz w:val="24"/>
          <w:szCs w:val="24"/>
        </w:rPr>
      </w:pPr>
    </w:p>
    <w:p w14:paraId="6E8F7E72" w14:textId="77777777" w:rsidR="00FC74DF" w:rsidRDefault="00FC74DF" w:rsidP="00FC74DF">
      <w:pPr>
        <w:pStyle w:val="Text"/>
        <w:spacing w:line="360" w:lineRule="auto"/>
        <w:ind w:firstLine="0"/>
        <w:rPr>
          <w:sz w:val="24"/>
          <w:szCs w:val="24"/>
        </w:rPr>
      </w:pPr>
    </w:p>
    <w:p w14:paraId="2629CBCE" w14:textId="77777777" w:rsidR="00FC74DF" w:rsidRPr="00EF719E" w:rsidRDefault="00FC74DF" w:rsidP="007D7F1B">
      <w:pPr>
        <w:pStyle w:val="Text"/>
        <w:spacing w:line="360" w:lineRule="auto"/>
        <w:ind w:firstLine="0"/>
        <w:rPr>
          <w:sz w:val="24"/>
          <w:szCs w:val="24"/>
        </w:rPr>
      </w:pPr>
    </w:p>
    <w:p w14:paraId="69CFB81C" w14:textId="63820913" w:rsidR="004709CC" w:rsidRPr="00EF719E" w:rsidRDefault="007B1D5C" w:rsidP="007D7F1B">
      <w:pPr>
        <w:pStyle w:val="Text"/>
        <w:spacing w:before="720" w:after="720" w:line="360" w:lineRule="auto"/>
        <w:jc w:val="center"/>
        <w:rPr>
          <w:sz w:val="24"/>
          <w:szCs w:val="24"/>
        </w:rPr>
      </w:pPr>
      <w:r w:rsidRPr="00EF719E">
        <w:rPr>
          <w:noProof/>
        </w:rPr>
        <w:lastRenderedPageBreak/>
        <w:drawing>
          <wp:inline distT="0" distB="0" distL="0" distR="0" wp14:anchorId="124ACBED" wp14:editId="30FCBF19">
            <wp:extent cx="5127776" cy="6631641"/>
            <wp:effectExtent l="38100" t="38100" r="41275" b="36195"/>
            <wp:docPr id="70" name="Picture 4">
              <a:extLst xmlns:a="http://schemas.openxmlformats.org/drawingml/2006/main">
                <a:ext uri="{FF2B5EF4-FFF2-40B4-BE49-F238E27FC236}">
                  <a16:creationId xmlns:a16="http://schemas.microsoft.com/office/drawing/2014/main" id="{F0446AEA-6580-1CDD-AA2C-2C8F3CE15D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0446AEA-6580-1CDD-AA2C-2C8F3CE15DF4}"/>
                        </a:ext>
                      </a:extLst>
                    </pic:cNvPr>
                    <pic:cNvPicPr>
                      <a:picLocks noChangeAspect="1"/>
                    </pic:cNvPicPr>
                  </pic:nvPicPr>
                  <pic:blipFill rotWithShape="1">
                    <a:blip r:embed="rId113">
                      <a:extLst>
                        <a:ext uri="{28A0092B-C50C-407E-A947-70E740481C1C}">
                          <a14:useLocalDpi xmlns:a14="http://schemas.microsoft.com/office/drawing/2010/main" val="0"/>
                        </a:ext>
                      </a:extLst>
                    </a:blip>
                    <a:srcRect l="519" t="1524" r="67745" b="9289"/>
                    <a:stretch/>
                  </pic:blipFill>
                  <pic:spPr bwMode="auto">
                    <a:xfrm>
                      <a:off x="0" y="0"/>
                      <a:ext cx="5157551" cy="6670148"/>
                    </a:xfrm>
                    <a:prstGeom prst="rect">
                      <a:avLst/>
                    </a:prstGeom>
                    <a:ln w="381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C62B37" w14:textId="2D74C342" w:rsidR="00CC134A" w:rsidRPr="00EF719E" w:rsidRDefault="00CC134A" w:rsidP="008959D1">
      <w:pPr>
        <w:pStyle w:val="Text"/>
        <w:spacing w:line="360" w:lineRule="auto"/>
        <w:jc w:val="center"/>
        <w:rPr>
          <w:sz w:val="24"/>
          <w:szCs w:val="24"/>
        </w:rPr>
      </w:pPr>
    </w:p>
    <w:p w14:paraId="1DFD39C8" w14:textId="61E2C190" w:rsidR="00CC134A" w:rsidRPr="000D0EAA" w:rsidRDefault="007D7F1B" w:rsidP="003C53CA">
      <w:pPr>
        <w:pStyle w:val="NormalWeb"/>
        <w:spacing w:before="0" w:beforeAutospacing="0" w:after="0" w:afterAutospacing="0"/>
        <w:jc w:val="center"/>
        <w:textAlignment w:val="baseline"/>
        <w:rPr>
          <w:rFonts w:eastAsiaTheme="minorEastAsia"/>
          <w:color w:val="000000" w:themeColor="text1"/>
          <w:kern w:val="24"/>
          <w:sz w:val="22"/>
          <w:szCs w:val="22"/>
        </w:rPr>
      </w:pPr>
      <w:bookmarkStart w:id="454" w:name="_Toc129009433"/>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8</w:t>
      </w:r>
      <w:r w:rsidRPr="000D0EAA">
        <w:rPr>
          <w:sz w:val="22"/>
          <w:szCs w:val="22"/>
        </w:rPr>
        <w:fldChar w:fldCharType="end"/>
      </w:r>
      <w:r w:rsidRPr="000D0EAA">
        <w:rPr>
          <w:sz w:val="22"/>
          <w:szCs w:val="22"/>
        </w:rPr>
        <w:t>:</w:t>
      </w:r>
      <w:r w:rsidRPr="000D0EAA">
        <w:rPr>
          <w:rFonts w:eastAsia="MS Mincho"/>
          <w:sz w:val="22"/>
          <w:szCs w:val="22"/>
        </w:rPr>
        <w:t xml:space="preserve"> </w:t>
      </w:r>
      <w:r w:rsidRPr="000D0EAA">
        <w:rPr>
          <w:sz w:val="22"/>
          <w:szCs w:val="22"/>
        </w:rPr>
        <w:t xml:space="preserve">Electrothermal simulations of PV inverter under a voltage dip of 50%. Power module with overrated current. Module providing 1.0 </w:t>
      </w:r>
      <w:proofErr w:type="spellStart"/>
      <w:r w:rsidRPr="000D0EAA">
        <w:rPr>
          <w:sz w:val="22"/>
          <w:szCs w:val="22"/>
        </w:rPr>
        <w:t>p.u</w:t>
      </w:r>
      <w:proofErr w:type="spellEnd"/>
      <w:r w:rsidRPr="000D0EAA">
        <w:rPr>
          <w:sz w:val="22"/>
          <w:szCs w:val="22"/>
        </w:rPr>
        <w:t>. of reactive power.</w:t>
      </w:r>
      <w:bookmarkEnd w:id="454"/>
    </w:p>
    <w:p w14:paraId="4BBE769B" w14:textId="5DB3E03B" w:rsidR="00CC134A" w:rsidRPr="00EF719E" w:rsidRDefault="007B1D5C" w:rsidP="007D7F1B">
      <w:pPr>
        <w:pStyle w:val="Text"/>
        <w:spacing w:before="720" w:after="720" w:line="360" w:lineRule="auto"/>
        <w:jc w:val="center"/>
        <w:rPr>
          <w:sz w:val="24"/>
          <w:szCs w:val="24"/>
        </w:rPr>
      </w:pPr>
      <w:r w:rsidRPr="00EF719E">
        <w:rPr>
          <w:noProof/>
          <w:sz w:val="24"/>
          <w:szCs w:val="24"/>
        </w:rPr>
        <w:lastRenderedPageBreak/>
        <w:drawing>
          <wp:inline distT="0" distB="0" distL="0" distR="0" wp14:anchorId="5D47594D" wp14:editId="0CCD334B">
            <wp:extent cx="4829101" cy="6557010"/>
            <wp:effectExtent l="38100" t="38100" r="35560" b="34290"/>
            <wp:docPr id="71" name="Picture 5">
              <a:extLst xmlns:a="http://schemas.openxmlformats.org/drawingml/2006/main">
                <a:ext uri="{FF2B5EF4-FFF2-40B4-BE49-F238E27FC236}">
                  <a16:creationId xmlns:a16="http://schemas.microsoft.com/office/drawing/2014/main" id="{F0C35E1C-F574-19D6-CA13-66D02B1C12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0C35E1C-F574-19D6-CA13-66D02B1C1258}"/>
                        </a:ext>
                      </a:extLst>
                    </pic:cNvPr>
                    <pic:cNvPicPr>
                      <a:picLocks noChangeAspect="1"/>
                    </pic:cNvPicPr>
                  </pic:nvPicPr>
                  <pic:blipFill rotWithShape="1">
                    <a:blip r:embed="rId113">
                      <a:extLst>
                        <a:ext uri="{28A0092B-C50C-407E-A947-70E740481C1C}">
                          <a14:useLocalDpi xmlns:a14="http://schemas.microsoft.com/office/drawing/2010/main" val="0"/>
                        </a:ext>
                      </a:extLst>
                    </a:blip>
                    <a:srcRect l="67900" t="943" r="1173" b="7809"/>
                    <a:stretch/>
                  </pic:blipFill>
                  <pic:spPr bwMode="auto">
                    <a:xfrm>
                      <a:off x="0" y="0"/>
                      <a:ext cx="4859562" cy="6598370"/>
                    </a:xfrm>
                    <a:prstGeom prst="rect">
                      <a:avLst/>
                    </a:prstGeom>
                    <a:ln w="381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E84D3B" w14:textId="43D693C8" w:rsidR="007D7F1B" w:rsidRPr="000D0EAA" w:rsidRDefault="007D7F1B" w:rsidP="007D7F1B">
      <w:pPr>
        <w:pStyle w:val="NormalWeb"/>
        <w:spacing w:before="0" w:beforeAutospacing="0" w:after="0" w:afterAutospacing="0"/>
        <w:jc w:val="center"/>
        <w:textAlignment w:val="baseline"/>
        <w:rPr>
          <w:rFonts w:eastAsiaTheme="minorEastAsia"/>
          <w:color w:val="000000" w:themeColor="text1"/>
          <w:kern w:val="24"/>
          <w:sz w:val="22"/>
          <w:szCs w:val="22"/>
        </w:rPr>
      </w:pPr>
      <w:bookmarkStart w:id="455" w:name="_Toc129009434"/>
      <w:bookmarkStart w:id="456" w:name="_Toc125019538"/>
      <w:r w:rsidRPr="000D0EAA">
        <w:rPr>
          <w:sz w:val="22"/>
          <w:szCs w:val="22"/>
        </w:rPr>
        <w:t xml:space="preserve">Figure </w:t>
      </w:r>
      <w:r w:rsidRPr="000D0EAA">
        <w:rPr>
          <w:sz w:val="22"/>
          <w:szCs w:val="22"/>
        </w:rPr>
        <w:fldChar w:fldCharType="begin"/>
      </w:r>
      <w:r w:rsidRPr="000D0EAA">
        <w:rPr>
          <w:sz w:val="22"/>
          <w:szCs w:val="22"/>
        </w:rPr>
        <w:instrText xml:space="preserve"> STYLEREF 1 \s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9</w:t>
      </w:r>
      <w:r w:rsidRPr="000D0EAA">
        <w:rPr>
          <w:sz w:val="22"/>
          <w:szCs w:val="22"/>
        </w:rPr>
        <w:fldChar w:fldCharType="end"/>
      </w:r>
      <w:r w:rsidRPr="000D0EAA">
        <w:rPr>
          <w:sz w:val="22"/>
          <w:szCs w:val="22"/>
        </w:rPr>
        <w:t>:</w:t>
      </w:r>
      <w:r w:rsidRPr="000D0EAA">
        <w:rPr>
          <w:rFonts w:eastAsia="MS Mincho"/>
          <w:sz w:val="22"/>
          <w:szCs w:val="22"/>
        </w:rPr>
        <w:t xml:space="preserve"> </w:t>
      </w:r>
      <w:r w:rsidRPr="000D0EAA">
        <w:rPr>
          <w:sz w:val="22"/>
          <w:szCs w:val="22"/>
        </w:rPr>
        <w:t xml:space="preserve">Electrothermal simulations of PV inverter under a voltage dip of 50%. Power module with overrated current. Module providing 3.0 </w:t>
      </w:r>
      <w:proofErr w:type="spellStart"/>
      <w:r w:rsidRPr="000D0EAA">
        <w:rPr>
          <w:sz w:val="22"/>
          <w:szCs w:val="22"/>
        </w:rPr>
        <w:t>p.u</w:t>
      </w:r>
      <w:proofErr w:type="spellEnd"/>
      <w:r w:rsidRPr="000D0EAA">
        <w:rPr>
          <w:sz w:val="22"/>
          <w:szCs w:val="22"/>
        </w:rPr>
        <w:t>. of reactive power during grid sag.</w:t>
      </w:r>
      <w:bookmarkEnd w:id="455"/>
      <w:r w:rsidRPr="000D0EAA">
        <w:rPr>
          <w:sz w:val="22"/>
          <w:szCs w:val="22"/>
        </w:rPr>
        <w:t xml:space="preserve"> </w:t>
      </w:r>
    </w:p>
    <w:bookmarkEnd w:id="456"/>
    <w:p w14:paraId="1E2414D3" w14:textId="23362001" w:rsidR="00343243" w:rsidRPr="00EF719E" w:rsidRDefault="00343243" w:rsidP="00CC134A">
      <w:pPr>
        <w:pStyle w:val="Text"/>
        <w:spacing w:line="360" w:lineRule="auto"/>
        <w:ind w:firstLine="0"/>
        <w:rPr>
          <w:rFonts w:eastAsiaTheme="minorEastAsia"/>
          <w:b/>
          <w:bCs/>
          <w:color w:val="000000" w:themeColor="text1"/>
          <w:kern w:val="24"/>
          <w:sz w:val="24"/>
          <w:szCs w:val="24"/>
        </w:rPr>
      </w:pPr>
    </w:p>
    <w:p w14:paraId="7FE9C770" w14:textId="6BDC90D8" w:rsidR="00393724" w:rsidRPr="00592D73" w:rsidRDefault="003D17AF" w:rsidP="003958CB">
      <w:pPr>
        <w:pStyle w:val="Heading1"/>
        <w:rPr>
          <w:szCs w:val="24"/>
        </w:rPr>
      </w:pPr>
      <w:bookmarkStart w:id="457" w:name="_Toc127366285"/>
      <w:r>
        <w:rPr>
          <w:szCs w:val="24"/>
          <w:lang w:val="en-US"/>
        </w:rPr>
        <w:lastRenderedPageBreak/>
        <w:t>CHAPTER</w:t>
      </w:r>
      <w:r w:rsidRPr="00592D73">
        <w:rPr>
          <w:szCs w:val="24"/>
        </w:rPr>
        <w:t xml:space="preserve"> </w:t>
      </w:r>
      <w:r w:rsidRPr="00592D73">
        <w:rPr>
          <w:szCs w:val="24"/>
          <w:lang w:val="en-US"/>
        </w:rPr>
        <w:t>6</w:t>
      </w:r>
      <w:r w:rsidRPr="00592D73">
        <w:rPr>
          <w:szCs w:val="24"/>
        </w:rPr>
        <w:t xml:space="preserve"> </w:t>
      </w:r>
      <w:r w:rsidRPr="00592D73">
        <w:rPr>
          <w:szCs w:val="24"/>
        </w:rPr>
        <w:br/>
      </w:r>
      <w:r w:rsidRPr="00592D73">
        <w:rPr>
          <w:szCs w:val="24"/>
          <w:lang w:val="en-US"/>
        </w:rPr>
        <w:t xml:space="preserve">CONCLUSIONS </w:t>
      </w:r>
      <w:r>
        <w:rPr>
          <w:szCs w:val="24"/>
          <w:lang w:val="en-US"/>
        </w:rPr>
        <w:t>A</w:t>
      </w:r>
      <w:r w:rsidRPr="00592D73">
        <w:rPr>
          <w:szCs w:val="24"/>
          <w:lang w:val="en-US"/>
        </w:rPr>
        <w:t>ND RECOMMENDATIONS</w:t>
      </w:r>
      <w:bookmarkEnd w:id="457"/>
    </w:p>
    <w:p w14:paraId="21A6EF19" w14:textId="77777777" w:rsidR="003958CB" w:rsidRPr="00592D73" w:rsidRDefault="003958CB" w:rsidP="003958CB">
      <w:pPr>
        <w:spacing w:line="360" w:lineRule="auto"/>
        <w:jc w:val="center"/>
        <w:rPr>
          <w:lang w:eastAsia="x-none"/>
        </w:rPr>
      </w:pPr>
    </w:p>
    <w:p w14:paraId="6088C2B5" w14:textId="77777777" w:rsidR="003958CB" w:rsidRDefault="003958CB" w:rsidP="00295B07">
      <w:pPr>
        <w:spacing w:line="360" w:lineRule="auto"/>
        <w:jc w:val="both"/>
        <w:rPr>
          <w:lang w:eastAsia="x-none"/>
        </w:rPr>
      </w:pPr>
    </w:p>
    <w:p w14:paraId="6D21875F" w14:textId="77777777" w:rsidR="003958CB" w:rsidRDefault="003958CB" w:rsidP="00295B07">
      <w:pPr>
        <w:spacing w:line="360" w:lineRule="auto"/>
        <w:jc w:val="both"/>
        <w:rPr>
          <w:lang w:eastAsia="x-none"/>
        </w:rPr>
      </w:pPr>
    </w:p>
    <w:p w14:paraId="28380620" w14:textId="77777777" w:rsidR="003958CB" w:rsidRDefault="003958CB" w:rsidP="00295B07">
      <w:pPr>
        <w:spacing w:line="360" w:lineRule="auto"/>
        <w:jc w:val="both"/>
        <w:rPr>
          <w:lang w:eastAsia="x-none"/>
        </w:rPr>
      </w:pPr>
    </w:p>
    <w:p w14:paraId="771788EE" w14:textId="77777777" w:rsidR="003958CB" w:rsidRDefault="003958CB" w:rsidP="00295B07">
      <w:pPr>
        <w:spacing w:line="360" w:lineRule="auto"/>
        <w:jc w:val="both"/>
        <w:rPr>
          <w:lang w:eastAsia="x-none"/>
        </w:rPr>
      </w:pPr>
    </w:p>
    <w:p w14:paraId="0AB8DA8D" w14:textId="77777777" w:rsidR="003958CB" w:rsidRDefault="003958CB" w:rsidP="00295B07">
      <w:pPr>
        <w:spacing w:line="360" w:lineRule="auto"/>
        <w:jc w:val="both"/>
        <w:rPr>
          <w:lang w:eastAsia="x-none"/>
        </w:rPr>
      </w:pPr>
    </w:p>
    <w:p w14:paraId="04F37EBB" w14:textId="77777777" w:rsidR="003958CB" w:rsidRDefault="003958CB" w:rsidP="00295B07">
      <w:pPr>
        <w:spacing w:line="360" w:lineRule="auto"/>
        <w:jc w:val="both"/>
        <w:rPr>
          <w:lang w:eastAsia="x-none"/>
        </w:rPr>
      </w:pPr>
    </w:p>
    <w:p w14:paraId="2D74F21C" w14:textId="77777777" w:rsidR="003958CB" w:rsidRDefault="003958CB" w:rsidP="00295B07">
      <w:pPr>
        <w:spacing w:line="360" w:lineRule="auto"/>
        <w:jc w:val="both"/>
        <w:rPr>
          <w:lang w:eastAsia="x-none"/>
        </w:rPr>
      </w:pPr>
    </w:p>
    <w:p w14:paraId="0DDE9EA0" w14:textId="77777777" w:rsidR="003958CB" w:rsidRDefault="003958CB" w:rsidP="00295B07">
      <w:pPr>
        <w:spacing w:line="360" w:lineRule="auto"/>
        <w:jc w:val="both"/>
        <w:rPr>
          <w:lang w:eastAsia="x-none"/>
        </w:rPr>
      </w:pPr>
    </w:p>
    <w:p w14:paraId="0CC527E4" w14:textId="77777777" w:rsidR="003958CB" w:rsidRDefault="003958CB" w:rsidP="00295B07">
      <w:pPr>
        <w:spacing w:line="360" w:lineRule="auto"/>
        <w:jc w:val="both"/>
        <w:rPr>
          <w:lang w:eastAsia="x-none"/>
        </w:rPr>
      </w:pPr>
    </w:p>
    <w:p w14:paraId="206CE732" w14:textId="77777777" w:rsidR="003958CB" w:rsidRDefault="003958CB" w:rsidP="00295B07">
      <w:pPr>
        <w:spacing w:line="360" w:lineRule="auto"/>
        <w:jc w:val="both"/>
        <w:rPr>
          <w:lang w:eastAsia="x-none"/>
        </w:rPr>
      </w:pPr>
    </w:p>
    <w:p w14:paraId="29098302" w14:textId="77777777" w:rsidR="003958CB" w:rsidRDefault="003958CB" w:rsidP="00295B07">
      <w:pPr>
        <w:spacing w:line="360" w:lineRule="auto"/>
        <w:jc w:val="both"/>
        <w:rPr>
          <w:lang w:eastAsia="x-none"/>
        </w:rPr>
      </w:pPr>
    </w:p>
    <w:p w14:paraId="5CAB21A2" w14:textId="77777777" w:rsidR="003958CB" w:rsidRDefault="003958CB" w:rsidP="00295B07">
      <w:pPr>
        <w:spacing w:line="360" w:lineRule="auto"/>
        <w:jc w:val="both"/>
        <w:rPr>
          <w:lang w:eastAsia="x-none"/>
        </w:rPr>
      </w:pPr>
    </w:p>
    <w:p w14:paraId="343D540B" w14:textId="77777777" w:rsidR="003958CB" w:rsidRDefault="003958CB" w:rsidP="00295B07">
      <w:pPr>
        <w:spacing w:line="360" w:lineRule="auto"/>
        <w:jc w:val="both"/>
        <w:rPr>
          <w:lang w:eastAsia="x-none"/>
        </w:rPr>
      </w:pPr>
    </w:p>
    <w:p w14:paraId="09206C56" w14:textId="77777777" w:rsidR="003958CB" w:rsidRDefault="003958CB" w:rsidP="00295B07">
      <w:pPr>
        <w:spacing w:line="360" w:lineRule="auto"/>
        <w:jc w:val="both"/>
        <w:rPr>
          <w:lang w:eastAsia="x-none"/>
        </w:rPr>
      </w:pPr>
    </w:p>
    <w:p w14:paraId="70839082" w14:textId="77777777" w:rsidR="003958CB" w:rsidRDefault="003958CB" w:rsidP="00295B07">
      <w:pPr>
        <w:spacing w:line="360" w:lineRule="auto"/>
        <w:jc w:val="both"/>
        <w:rPr>
          <w:lang w:eastAsia="x-none"/>
        </w:rPr>
      </w:pPr>
    </w:p>
    <w:p w14:paraId="3129C850" w14:textId="77777777" w:rsidR="003958CB" w:rsidRDefault="003958CB" w:rsidP="00295B07">
      <w:pPr>
        <w:spacing w:line="360" w:lineRule="auto"/>
        <w:jc w:val="both"/>
        <w:rPr>
          <w:lang w:eastAsia="x-none"/>
        </w:rPr>
      </w:pPr>
    </w:p>
    <w:p w14:paraId="4AA94C89" w14:textId="77777777" w:rsidR="003958CB" w:rsidRDefault="003958CB" w:rsidP="00295B07">
      <w:pPr>
        <w:spacing w:line="360" w:lineRule="auto"/>
        <w:jc w:val="both"/>
        <w:rPr>
          <w:lang w:eastAsia="x-none"/>
        </w:rPr>
      </w:pPr>
    </w:p>
    <w:p w14:paraId="3C56C876" w14:textId="77777777" w:rsidR="003958CB" w:rsidRDefault="003958CB" w:rsidP="00295B07">
      <w:pPr>
        <w:spacing w:line="360" w:lineRule="auto"/>
        <w:jc w:val="both"/>
        <w:rPr>
          <w:lang w:eastAsia="x-none"/>
        </w:rPr>
      </w:pPr>
    </w:p>
    <w:p w14:paraId="28FACD41" w14:textId="77777777" w:rsidR="003958CB" w:rsidRDefault="003958CB" w:rsidP="00295B07">
      <w:pPr>
        <w:spacing w:line="360" w:lineRule="auto"/>
        <w:jc w:val="both"/>
        <w:rPr>
          <w:lang w:eastAsia="x-none"/>
        </w:rPr>
      </w:pPr>
    </w:p>
    <w:p w14:paraId="119476C5" w14:textId="77777777" w:rsidR="003958CB" w:rsidRDefault="003958CB" w:rsidP="00295B07">
      <w:pPr>
        <w:spacing w:line="360" w:lineRule="auto"/>
        <w:jc w:val="both"/>
        <w:rPr>
          <w:lang w:eastAsia="x-none"/>
        </w:rPr>
      </w:pPr>
    </w:p>
    <w:p w14:paraId="3255BDFA" w14:textId="77777777" w:rsidR="003958CB" w:rsidRDefault="003958CB" w:rsidP="00295B07">
      <w:pPr>
        <w:spacing w:line="360" w:lineRule="auto"/>
        <w:jc w:val="both"/>
        <w:rPr>
          <w:lang w:eastAsia="x-none"/>
        </w:rPr>
      </w:pPr>
    </w:p>
    <w:p w14:paraId="48026742" w14:textId="77777777" w:rsidR="003958CB" w:rsidRDefault="003958CB" w:rsidP="00295B07">
      <w:pPr>
        <w:spacing w:line="360" w:lineRule="auto"/>
        <w:jc w:val="both"/>
        <w:rPr>
          <w:lang w:eastAsia="x-none"/>
        </w:rPr>
      </w:pPr>
    </w:p>
    <w:p w14:paraId="7B1A2F37" w14:textId="77777777" w:rsidR="003958CB" w:rsidRDefault="003958CB" w:rsidP="00295B07">
      <w:pPr>
        <w:spacing w:line="360" w:lineRule="auto"/>
        <w:jc w:val="both"/>
        <w:rPr>
          <w:lang w:eastAsia="x-none"/>
        </w:rPr>
      </w:pPr>
    </w:p>
    <w:p w14:paraId="263B8A15" w14:textId="77777777" w:rsidR="003958CB" w:rsidRDefault="003958CB" w:rsidP="00295B07">
      <w:pPr>
        <w:spacing w:line="360" w:lineRule="auto"/>
        <w:jc w:val="both"/>
        <w:rPr>
          <w:lang w:eastAsia="x-none"/>
        </w:rPr>
      </w:pPr>
    </w:p>
    <w:p w14:paraId="3BE05301" w14:textId="77777777" w:rsidR="003958CB" w:rsidRDefault="003958CB" w:rsidP="00295B07">
      <w:pPr>
        <w:spacing w:line="360" w:lineRule="auto"/>
        <w:jc w:val="both"/>
        <w:rPr>
          <w:lang w:eastAsia="x-none"/>
        </w:rPr>
      </w:pPr>
    </w:p>
    <w:p w14:paraId="6935F312" w14:textId="77777777" w:rsidR="003958CB" w:rsidRDefault="003958CB" w:rsidP="00295B07">
      <w:pPr>
        <w:spacing w:line="360" w:lineRule="auto"/>
        <w:jc w:val="both"/>
        <w:rPr>
          <w:lang w:eastAsia="x-none"/>
        </w:rPr>
      </w:pPr>
    </w:p>
    <w:p w14:paraId="7E73BD91" w14:textId="77777777" w:rsidR="003958CB" w:rsidRDefault="003958CB" w:rsidP="00295B07">
      <w:pPr>
        <w:spacing w:line="360" w:lineRule="auto"/>
        <w:jc w:val="both"/>
        <w:rPr>
          <w:lang w:eastAsia="x-none"/>
        </w:rPr>
      </w:pPr>
    </w:p>
    <w:p w14:paraId="19494707" w14:textId="55BAE86F" w:rsidR="00295B07" w:rsidRPr="00EF719E" w:rsidRDefault="00295B07" w:rsidP="00295B07">
      <w:pPr>
        <w:spacing w:line="360" w:lineRule="auto"/>
        <w:jc w:val="both"/>
        <w:rPr>
          <w:lang w:eastAsia="x-none"/>
        </w:rPr>
      </w:pPr>
      <w:r w:rsidRPr="00EF719E">
        <w:rPr>
          <w:lang w:eastAsia="x-none"/>
        </w:rPr>
        <w:lastRenderedPageBreak/>
        <w:t xml:space="preserve">This dissertation proposes and validates a variety of solutions to protection problems in the modern electrical grid. Specifically, through simulations and hardware validation, this dissertation provides solutions to improve the integration of renewable energy technologies in the grid. The present research also addresses the limitations of existing protection methods in inverter-based microgrids, which is a significant hurdle facing the field.  </w:t>
      </w:r>
    </w:p>
    <w:p w14:paraId="2D28BABA" w14:textId="57CFB3AA" w:rsidR="00706A34" w:rsidRPr="00EF719E" w:rsidRDefault="00706A34" w:rsidP="00B1101B">
      <w:pPr>
        <w:pStyle w:val="NormalWeb"/>
        <w:spacing w:line="360" w:lineRule="auto"/>
        <w:jc w:val="both"/>
      </w:pPr>
      <w:r w:rsidRPr="00EF719E">
        <w:t>In response to the</w:t>
      </w:r>
      <w:r w:rsidR="00AE1C4C" w:rsidRPr="00EF719E">
        <w:t xml:space="preserve"> </w:t>
      </w:r>
      <w:r w:rsidRPr="00EF719E">
        <w:t>challenges</w:t>
      </w:r>
      <w:r w:rsidR="00AE1C4C" w:rsidRPr="00EF719E">
        <w:t xml:space="preserve"> posed by islanded systems</w:t>
      </w:r>
      <w:r w:rsidRPr="00EF719E">
        <w:t xml:space="preserve">, Chapter 1 addresses the root problem </w:t>
      </w:r>
      <w:r w:rsidR="00AE1C4C" w:rsidRPr="00EF719E">
        <w:t>of the low-short circuit current of IBRs by</w:t>
      </w:r>
      <w:r w:rsidRPr="00EF719E">
        <w:t xml:space="preserve"> increas</w:t>
      </w:r>
      <w:r w:rsidR="00AE1C4C" w:rsidRPr="00EF719E">
        <w:t>ing</w:t>
      </w:r>
      <w:r w:rsidRPr="00EF719E">
        <w:t xml:space="preserve"> the short-circuit contribution of a generic voltage source converter. </w:t>
      </w:r>
      <w:r w:rsidR="00295B07" w:rsidRPr="00EF719E">
        <w:t>The proposed inverter design show</w:t>
      </w:r>
      <w:r w:rsidR="00B1101B" w:rsidRPr="00EF719E">
        <w:t>s</w:t>
      </w:r>
      <w:r w:rsidR="00295B07" w:rsidRPr="00EF719E">
        <w:t xml:space="preserve"> that replacing the semiconductor and the current transducer is sufficient to increase the short-circuit contribution three-fold. </w:t>
      </w:r>
      <w:r w:rsidR="00385AD8" w:rsidRPr="00EF719E">
        <w:t>E</w:t>
      </w:r>
      <w:r w:rsidR="00295B07" w:rsidRPr="00EF719E">
        <w:t>xperimental validation show</w:t>
      </w:r>
      <w:r w:rsidR="00B1101B" w:rsidRPr="00EF719E">
        <w:t>s</w:t>
      </w:r>
      <w:r w:rsidR="00295B07" w:rsidRPr="00EF719E">
        <w:t xml:space="preserve"> that a prototype inverter</w:t>
      </w:r>
      <w:r w:rsidR="00385AD8" w:rsidRPr="00EF719E">
        <w:t xml:space="preserve"> with </w:t>
      </w:r>
      <w:r w:rsidR="00B1101B" w:rsidRPr="00EF719E">
        <w:t>an</w:t>
      </w:r>
      <w:r w:rsidR="00385AD8" w:rsidRPr="00EF719E">
        <w:t xml:space="preserve"> </w:t>
      </w:r>
      <w:r w:rsidR="00B1101B" w:rsidRPr="00EF719E">
        <w:t xml:space="preserve">overrated </w:t>
      </w:r>
      <w:r w:rsidR="00385AD8" w:rsidRPr="00EF719E">
        <w:t xml:space="preserve">semiconductor </w:t>
      </w:r>
      <w:r w:rsidR="00295B07" w:rsidRPr="00EF719E">
        <w:t xml:space="preserve">can safely provide more than </w:t>
      </w:r>
      <w:r w:rsidR="00385AD8" w:rsidRPr="00EF719E">
        <w:t xml:space="preserve">3.0. </w:t>
      </w:r>
      <w:proofErr w:type="spellStart"/>
      <w:r w:rsidR="00385AD8" w:rsidRPr="00EF719E">
        <w:t>p.u</w:t>
      </w:r>
      <w:proofErr w:type="spellEnd"/>
      <w:r w:rsidR="00385AD8" w:rsidRPr="00EF719E">
        <w:t>.</w:t>
      </w:r>
      <w:r w:rsidR="00295B07" w:rsidRPr="00EF719E">
        <w:t xml:space="preserve"> of fault current during ac-faults.</w:t>
      </w:r>
      <w:r w:rsidR="00385AD8" w:rsidRPr="00EF719E">
        <w:t xml:space="preserve"> Electrothermal simulations</w:t>
      </w:r>
      <w:r w:rsidR="00B1101B" w:rsidRPr="00EF719E">
        <w:t xml:space="preserve"> showed</w:t>
      </w:r>
      <w:r w:rsidR="00385AD8" w:rsidRPr="00EF719E">
        <w:t xml:space="preserve"> that the junction temperature of the</w:t>
      </w:r>
      <w:r w:rsidR="00B1101B" w:rsidRPr="00EF719E">
        <w:t xml:space="preserve"> overrated</w:t>
      </w:r>
      <w:r w:rsidR="00385AD8" w:rsidRPr="00EF719E">
        <w:t xml:space="preserve"> IGBT and parallel diodes remains under the </w:t>
      </w:r>
      <w:r w:rsidR="00B1101B" w:rsidRPr="00EF719E">
        <w:t xml:space="preserve">safety margins </w:t>
      </w:r>
      <w:r w:rsidR="00FE122B">
        <w:t>e</w:t>
      </w:r>
      <w:r w:rsidR="00B1101B" w:rsidRPr="00EF719E">
        <w:t>stablished by the manufacturer</w:t>
      </w:r>
      <w:r w:rsidR="00385AD8" w:rsidRPr="00EF719E">
        <w:t xml:space="preserve">. </w:t>
      </w:r>
      <w:r w:rsidR="00B1101B" w:rsidRPr="00EF719E">
        <w:t xml:space="preserve">Because of the short duration of faults, the dc-link capacitors and grid-filter do not have to be oversized to account for the overload condition. </w:t>
      </w:r>
      <w:r w:rsidR="00385AD8" w:rsidRPr="00EF719E">
        <w:t>The prototype inverter</w:t>
      </w:r>
      <w:r w:rsidR="00295B07" w:rsidRPr="00EF719E">
        <w:t xml:space="preserve"> was </w:t>
      </w:r>
      <w:r w:rsidR="00385AD8" w:rsidRPr="00EF719E">
        <w:t xml:space="preserve">integrated with </w:t>
      </w:r>
      <w:r w:rsidR="00B1101B" w:rsidRPr="00EF719E">
        <w:t>commercially available overcurrent</w:t>
      </w:r>
      <w:r w:rsidR="00385AD8" w:rsidRPr="00EF719E">
        <w:t xml:space="preserve"> protection to demonstrate full protection coordination for an islanded system. Three-phase, line to line and single-phase faults were applied to </w:t>
      </w:r>
      <w:r w:rsidR="00B1101B" w:rsidRPr="00EF719E">
        <w:t>validate</w:t>
      </w:r>
      <w:r w:rsidR="00385AD8" w:rsidRPr="00EF719E">
        <w:t xml:space="preserve"> a wide range of faults </w:t>
      </w:r>
      <w:r w:rsidR="00B1101B" w:rsidRPr="00EF719E">
        <w:t>present in</w:t>
      </w:r>
      <w:r w:rsidR="00385AD8" w:rsidRPr="00EF719E">
        <w:t xml:space="preserve"> power systems. Experimental results showed that a minimum of 3.0 </w:t>
      </w:r>
      <w:proofErr w:type="spellStart"/>
      <w:r w:rsidR="00385AD8" w:rsidRPr="00EF719E">
        <w:t>p.u</w:t>
      </w:r>
      <w:proofErr w:type="spellEnd"/>
      <w:r w:rsidR="00385AD8" w:rsidRPr="00EF719E">
        <w:t xml:space="preserve">. of fault current is required to enable full overcurrent coordination </w:t>
      </w:r>
      <w:r w:rsidR="00B1101B" w:rsidRPr="00EF719E">
        <w:t xml:space="preserve">while </w:t>
      </w:r>
      <w:r w:rsidR="00385AD8" w:rsidRPr="00EF719E">
        <w:t xml:space="preserve">maintaining a grading margin of 0.25s between relays and 0.3s between fuses and relays.  </w:t>
      </w:r>
      <w:r w:rsidR="00B1101B" w:rsidRPr="00EF719E">
        <w:t xml:space="preserve">This preliminary research is a </w:t>
      </w:r>
      <w:r w:rsidR="00385AD8" w:rsidRPr="00EF719E">
        <w:t xml:space="preserve">promising advance in the field </w:t>
      </w:r>
      <w:r w:rsidR="00B1101B" w:rsidRPr="00EF719E">
        <w:t>as it shows</w:t>
      </w:r>
      <w:r w:rsidR="00385AD8" w:rsidRPr="00EF719E">
        <w:t xml:space="preserve"> </w:t>
      </w:r>
      <w:r w:rsidR="00B1101B" w:rsidRPr="00EF719E">
        <w:t>the</w:t>
      </w:r>
      <w:r w:rsidR="00385AD8" w:rsidRPr="00EF719E">
        <w:t xml:space="preserve"> utiliz</w:t>
      </w:r>
      <w:r w:rsidR="00B1101B" w:rsidRPr="00EF719E">
        <w:t>ation</w:t>
      </w:r>
      <w:r w:rsidR="00E94994" w:rsidRPr="00EF719E">
        <w:t xml:space="preserve"> of existing</w:t>
      </w:r>
      <w:r w:rsidR="00385AD8" w:rsidRPr="00EF719E">
        <w:t xml:space="preserve">, </w:t>
      </w:r>
      <w:r w:rsidR="00B1101B" w:rsidRPr="00EF719E">
        <w:t>reliable,</w:t>
      </w:r>
      <w:r w:rsidR="00385AD8" w:rsidRPr="00EF719E">
        <w:t xml:space="preserve"> and affordable overcurrent protection for </w:t>
      </w:r>
      <w:r w:rsidR="00B1101B" w:rsidRPr="00EF719E">
        <w:t xml:space="preserve">inverter-based </w:t>
      </w:r>
      <w:r w:rsidR="00385AD8" w:rsidRPr="00EF719E">
        <w:t>microgrid</w:t>
      </w:r>
      <w:r w:rsidR="00B1101B" w:rsidRPr="00EF719E">
        <w:t>s.</w:t>
      </w:r>
      <w:r w:rsidRPr="00EF719E">
        <w:rPr>
          <w:rFonts w:eastAsia="MS Mincho"/>
        </w:rPr>
        <w:t xml:space="preserve"> </w:t>
      </w:r>
    </w:p>
    <w:p w14:paraId="0E903622" w14:textId="32F27E9B" w:rsidR="00706A34" w:rsidRPr="00EF719E" w:rsidRDefault="00706A34" w:rsidP="00706A34">
      <w:pPr>
        <w:pStyle w:val="BodyText"/>
        <w:spacing w:line="360" w:lineRule="auto"/>
        <w:ind w:firstLine="0"/>
        <w:rPr>
          <w:sz w:val="24"/>
          <w:szCs w:val="24"/>
        </w:rPr>
      </w:pPr>
      <w:r w:rsidRPr="00EF719E">
        <w:rPr>
          <w:sz w:val="24"/>
          <w:szCs w:val="24"/>
        </w:rPr>
        <w:t>Chapter 1 also addressed the challenges of controlling inverters with deeply saturated inductors, which is necessary when operating the inverter at high-current using a normally rated inductor</w:t>
      </w:r>
      <w:r w:rsidRPr="00EF719E">
        <w:rPr>
          <w:rFonts w:eastAsia="MS Mincho"/>
          <w:sz w:val="24"/>
          <w:szCs w:val="24"/>
        </w:rPr>
        <w:t xml:space="preserve">. </w:t>
      </w:r>
      <w:r w:rsidR="00AE1C4C" w:rsidRPr="00EF719E">
        <w:rPr>
          <w:rFonts w:eastAsia="MS Mincho"/>
          <w:sz w:val="24"/>
          <w:szCs w:val="24"/>
        </w:rPr>
        <w:t xml:space="preserve">In hardware experiments, </w:t>
      </w:r>
      <w:r w:rsidRPr="00EF719E">
        <w:rPr>
          <w:rFonts w:eastAsia="MS Mincho"/>
          <w:sz w:val="24"/>
          <w:szCs w:val="24"/>
        </w:rPr>
        <w:t>inductor saturation reduce</w:t>
      </w:r>
      <w:r w:rsidR="00AE1C4C" w:rsidRPr="00EF719E">
        <w:rPr>
          <w:rFonts w:eastAsia="MS Mincho"/>
          <w:sz w:val="24"/>
          <w:szCs w:val="24"/>
        </w:rPr>
        <w:t>d</w:t>
      </w:r>
      <w:r w:rsidRPr="00EF719E">
        <w:rPr>
          <w:rFonts w:eastAsia="MS Mincho"/>
          <w:sz w:val="24"/>
          <w:szCs w:val="24"/>
        </w:rPr>
        <w:t xml:space="preserve"> the phase and gain margin of the current control, which </w:t>
      </w:r>
      <w:r w:rsidR="00125150" w:rsidRPr="00EF719E">
        <w:rPr>
          <w:rFonts w:eastAsia="MS Mincho"/>
          <w:sz w:val="24"/>
          <w:szCs w:val="24"/>
        </w:rPr>
        <w:t>affects</w:t>
      </w:r>
      <w:r w:rsidRPr="00EF719E">
        <w:rPr>
          <w:rFonts w:eastAsia="MS Mincho"/>
          <w:sz w:val="24"/>
          <w:szCs w:val="24"/>
        </w:rPr>
        <w:t xml:space="preserve"> the</w:t>
      </w:r>
      <w:r w:rsidR="00125150" w:rsidRPr="00EF719E">
        <w:rPr>
          <w:rFonts w:eastAsia="MS Mincho"/>
          <w:sz w:val="24"/>
          <w:szCs w:val="24"/>
        </w:rPr>
        <w:t xml:space="preserve"> control</w:t>
      </w:r>
      <w:r w:rsidRPr="00EF719E">
        <w:rPr>
          <w:rFonts w:eastAsia="MS Mincho"/>
          <w:sz w:val="24"/>
          <w:szCs w:val="24"/>
        </w:rPr>
        <w:t xml:space="preserve"> stability causing overshoots and oscillations when the inverter operates at high current.  </w:t>
      </w:r>
      <w:r w:rsidRPr="00EF719E">
        <w:rPr>
          <w:sz w:val="24"/>
          <w:szCs w:val="24"/>
        </w:rPr>
        <w:t xml:space="preserve">As a solution, </w:t>
      </w:r>
      <w:r w:rsidR="00125150" w:rsidRPr="00EF719E">
        <w:rPr>
          <w:sz w:val="24"/>
          <w:szCs w:val="24"/>
        </w:rPr>
        <w:t>this chapter presents</w:t>
      </w:r>
      <w:r w:rsidRPr="00EF719E">
        <w:rPr>
          <w:sz w:val="24"/>
          <w:szCs w:val="24"/>
        </w:rPr>
        <w:t xml:space="preserve"> </w:t>
      </w:r>
      <w:r w:rsidR="00FE122B">
        <w:rPr>
          <w:sz w:val="24"/>
          <w:szCs w:val="24"/>
        </w:rPr>
        <w:t xml:space="preserve">an </w:t>
      </w:r>
      <w:r w:rsidRPr="00EF719E">
        <w:rPr>
          <w:sz w:val="24"/>
          <w:szCs w:val="24"/>
        </w:rPr>
        <w:t xml:space="preserve">online method </w:t>
      </w:r>
      <w:r w:rsidR="00FE122B">
        <w:rPr>
          <w:sz w:val="24"/>
          <w:szCs w:val="24"/>
        </w:rPr>
        <w:t xml:space="preserve">(near real-time) </w:t>
      </w:r>
      <w:r w:rsidRPr="00EF719E">
        <w:rPr>
          <w:sz w:val="24"/>
          <w:szCs w:val="24"/>
        </w:rPr>
        <w:t xml:space="preserve">to adapt the proportional and integral gains based on the </w:t>
      </w:r>
      <w:r w:rsidRPr="00EF719E">
        <w:rPr>
          <w:sz w:val="24"/>
          <w:szCs w:val="24"/>
        </w:rPr>
        <w:lastRenderedPageBreak/>
        <w:t xml:space="preserve">available grid-filter inductance was derived and validated in hardware. </w:t>
      </w:r>
      <w:r w:rsidRPr="00EF719E">
        <w:rPr>
          <w:rFonts w:eastAsia="MS Mincho"/>
          <w:sz w:val="24"/>
          <w:szCs w:val="24"/>
        </w:rPr>
        <w:t>The proposed approach utilizes a fit function to estimate the remaining inductance based on the operating current, and the</w:t>
      </w:r>
      <w:r w:rsidRPr="00EF719E">
        <w:rPr>
          <w:sz w:val="24"/>
          <w:szCs w:val="24"/>
        </w:rPr>
        <w:t xml:space="preserve"> Butterworth polynomial to optimize the closed loop eigenvalue locations.</w:t>
      </w:r>
      <w:r w:rsidR="00125150" w:rsidRPr="00EF719E">
        <w:rPr>
          <w:sz w:val="24"/>
          <w:szCs w:val="24"/>
        </w:rPr>
        <w:t xml:space="preserve"> This method allows </w:t>
      </w:r>
      <w:r w:rsidRPr="00EF719E">
        <w:rPr>
          <w:sz w:val="24"/>
          <w:szCs w:val="24"/>
        </w:rPr>
        <w:t>the inverter to provide stable fault current during symmetrical and asymmetrical faults</w:t>
      </w:r>
      <w:r w:rsidR="00125150" w:rsidRPr="00EF719E">
        <w:rPr>
          <w:sz w:val="24"/>
          <w:szCs w:val="24"/>
        </w:rPr>
        <w:t>.</w:t>
      </w:r>
    </w:p>
    <w:p w14:paraId="4DB26ECD" w14:textId="77777777" w:rsidR="00FE122B" w:rsidRPr="00706A34" w:rsidRDefault="00FE122B" w:rsidP="00FE122B">
      <w:pPr>
        <w:pStyle w:val="NormalWeb"/>
        <w:spacing w:line="360" w:lineRule="auto"/>
        <w:jc w:val="both"/>
      </w:pPr>
      <w:r w:rsidRPr="00706A34">
        <w:t xml:space="preserve">Chapter 2 presents an adaptive relaying solution for microgrid protection in islanded and grid-tied mode. </w:t>
      </w:r>
      <w:r>
        <w:t xml:space="preserve">This chapter shows the application of adaptive relay in a real microgrid operated by EPB in Chattanooga. </w:t>
      </w:r>
      <w:r w:rsidRPr="00706A34">
        <w:t xml:space="preserve">The model-adaptive relay is designed to adjust the relay curves based on the available generation and the </w:t>
      </w:r>
      <w:r>
        <w:t xml:space="preserve">microgrid </w:t>
      </w:r>
      <w:r w:rsidRPr="00706A34">
        <w:t>topology</w:t>
      </w:r>
      <w:r>
        <w:t xml:space="preserve">. This chapter shows that although adaptive relaying </w:t>
      </w:r>
      <w:r>
        <w:rPr>
          <w:color w:val="000000"/>
        </w:rPr>
        <w:t>provides</w:t>
      </w:r>
      <w:r>
        <w:t xml:space="preserve"> a solution to the highly variable short circuit current in microgrids, it </w:t>
      </w:r>
      <w:r w:rsidRPr="00706A34">
        <w:t>is not immune to the low short-circuit currents provided by IBRs. For instance, to protect a lateral with the 100 A fuse, it would need at least 200-300 A of short-</w:t>
      </w:r>
      <w:r>
        <w:t>circuit</w:t>
      </w:r>
      <w:r w:rsidRPr="00706A34">
        <w:t xml:space="preserve"> current, which is not achievable with the commercial IBRs installed in the microgrid</w:t>
      </w:r>
      <w:r>
        <w:t>.</w:t>
      </w:r>
      <w:r w:rsidRPr="00706A34">
        <w:t xml:space="preserve"> Other limitations of adaptive relaying are that its reliability relies on </w:t>
      </w:r>
      <w:r>
        <w:t xml:space="preserve">complex </w:t>
      </w:r>
      <w:r w:rsidRPr="00706A34">
        <w:t>communication network. The model-adaptive relay was validated in Hardware-in- the-Loop (HIL), in a hardware testbed, and was deployed in</w:t>
      </w:r>
      <w:r>
        <w:t xml:space="preserve"> </w:t>
      </w:r>
      <w:r w:rsidRPr="00706A34">
        <w:t xml:space="preserve">the Electric Power Board microgrid in </w:t>
      </w:r>
      <w:r>
        <w:t xml:space="preserve">Chattanooga, </w:t>
      </w:r>
      <w:r w:rsidRPr="00706A34">
        <w:t xml:space="preserve">Tennessee. </w:t>
      </w:r>
    </w:p>
    <w:p w14:paraId="51519C9E" w14:textId="77777777" w:rsidR="00FE122B" w:rsidRPr="00706A34" w:rsidRDefault="00FE122B" w:rsidP="00FE122B">
      <w:pPr>
        <w:pStyle w:val="NormalWeb"/>
        <w:spacing w:line="360" w:lineRule="auto"/>
        <w:jc w:val="both"/>
      </w:pPr>
      <w:r w:rsidRPr="00706A34">
        <w:t xml:space="preserve">For-grid tied systems, Chapter 4 and Chapter 5 evaluate two popular renewable energy technologies: Type-3 wind turbines based on Double-Fed Induction Generators (DFIGs) and three-phase PV inverters. </w:t>
      </w:r>
      <w:r w:rsidRPr="00706A34">
        <w:rPr>
          <w:color w:val="281128"/>
        </w:rPr>
        <w:t xml:space="preserve">Chapter 4 presents the development and the model validation of a real-time emulator of doubly fed induction generator (DFIG) wind turbine system. </w:t>
      </w:r>
      <w:r w:rsidRPr="00706A34">
        <w:rPr>
          <w:rFonts w:eastAsia="MS PGothic"/>
        </w:rPr>
        <w:t xml:space="preserve">The code of the real-time DFIG dynamic model with iron losses, back-to-back model, mechanical model, and aerodynamic model were addressed in detail. </w:t>
      </w:r>
      <w:r w:rsidRPr="00706A34">
        <w:rPr>
          <w:color w:val="281128"/>
        </w:rPr>
        <w:t xml:space="preserve">The model validation was presented under different grid unbalances and for speeds ranging from the sub-synchronous to hyper-synchronous operation. </w:t>
      </w:r>
      <w:r w:rsidRPr="00706A34">
        <w:rPr>
          <w:rFonts w:eastAsia="MS PGothic"/>
        </w:rPr>
        <w:t>These results showed that the DFIG model provides a good representation of the generator stator and rotor current positive sequence over a wide operating range and grid unbalances. However, the model underestimated the amount of unbalance in the stator currents, an error that increased relative to the grid unbalance.</w:t>
      </w:r>
      <w:r w:rsidRPr="00706A34">
        <w:t xml:space="preserve"> The real-time simulator was then used to study the behavior of the DFIG during </w:t>
      </w:r>
      <w:r w:rsidRPr="00706A34">
        <w:lastRenderedPageBreak/>
        <w:t xml:space="preserve">voltage sags, as well to study solutions to enhance their low-voltage ride through capabilities. </w:t>
      </w:r>
      <w:r>
        <w:t>The DFIG models are available to the public in an open Gitlab repository [133].</w:t>
      </w:r>
    </w:p>
    <w:p w14:paraId="44CAC311" w14:textId="2ACCAA26" w:rsidR="00706A34" w:rsidRPr="00EF719E" w:rsidRDefault="00706A34" w:rsidP="007842D8">
      <w:pPr>
        <w:pStyle w:val="NormalWeb"/>
        <w:spacing w:line="360" w:lineRule="auto"/>
        <w:jc w:val="both"/>
        <w:rPr>
          <w:rFonts w:eastAsia="MS Mincho"/>
        </w:rPr>
      </w:pPr>
      <w:r w:rsidRPr="00EF719E">
        <w:t xml:space="preserve">Chapter 5 </w:t>
      </w:r>
      <w:r w:rsidRPr="00EF719E">
        <w:rPr>
          <w:rFonts w:eastAsia="MS Mincho"/>
        </w:rPr>
        <w:t>proposes increas</w:t>
      </w:r>
      <w:r w:rsidR="00AE1C4C" w:rsidRPr="00EF719E">
        <w:rPr>
          <w:rFonts w:eastAsia="MS Mincho"/>
        </w:rPr>
        <w:t>ing</w:t>
      </w:r>
      <w:r w:rsidRPr="00EF719E">
        <w:rPr>
          <w:rFonts w:eastAsia="MS Mincho"/>
        </w:rPr>
        <w:t xml:space="preserve"> the current capability from a PV inverter to allow it to ride through faults while enhancing their reactive power support during voltage sags. The proposed design consists of oversizing the semiconductor current rating to allow transferring the energy from the dc side to the ac side during voltage sags.  This modification maintains the stability of the dc-link voltage during voltage sags of different magnitudes while significantly enhancing the ancillary service capabilities that the inverter can provide. Oversizing the power semiconductors brings the additional benefit of improving the inverter efficiency, significatively reducing the conduction losses during both normal operation and grid fault conditions. Through electrothermal simulations it is shown that the proposed design is capable of injecting three-times the inverter rated current for enough time to comply with the low-voltage ride through requirements (LVRT) requirements established by current grid standards. The advantages of increasing the current from PV inverters are: 1) enhanced ancillary support during voltage sags; 2) sag-depth independent LVRT and stable dc-link voltage control with MPPT during sags. Additionally, it was shown that devices with higher current capability have better thermal characteristics and lower losses than devices rated at lower currents. This improves the efficiency of the inverter and may reduce the cooling requirements of the inverter during normal operation. </w:t>
      </w:r>
    </w:p>
    <w:p w14:paraId="4D3F3488" w14:textId="6B79DBEA" w:rsidR="00890EF1" w:rsidRPr="00EF719E" w:rsidRDefault="00706A34" w:rsidP="00380138">
      <w:pPr>
        <w:pStyle w:val="Heading2"/>
        <w:numPr>
          <w:ilvl w:val="1"/>
          <w:numId w:val="35"/>
        </w:numPr>
        <w:jc w:val="both"/>
        <w:rPr>
          <w:sz w:val="24"/>
          <w:szCs w:val="24"/>
          <w:lang w:val="en-US"/>
        </w:rPr>
      </w:pPr>
      <w:bookmarkStart w:id="458" w:name="_Toc127366286"/>
      <w:r w:rsidRPr="00EF719E">
        <w:rPr>
          <w:sz w:val="24"/>
          <w:szCs w:val="24"/>
          <w:lang w:val="en-US"/>
        </w:rPr>
        <w:t>Contributions</w:t>
      </w:r>
      <w:bookmarkEnd w:id="458"/>
    </w:p>
    <w:p w14:paraId="43701536" w14:textId="750A52F3" w:rsidR="00531324" w:rsidRPr="00EF719E" w:rsidRDefault="00643F5D" w:rsidP="007842D8">
      <w:pPr>
        <w:spacing w:line="360" w:lineRule="auto"/>
        <w:jc w:val="both"/>
        <w:rPr>
          <w:lang w:eastAsia="x-none"/>
        </w:rPr>
      </w:pPr>
      <w:r w:rsidRPr="00EF719E">
        <w:rPr>
          <w:lang w:eastAsia="x-none"/>
        </w:rPr>
        <w:t xml:space="preserve">This dissertation </w:t>
      </w:r>
      <w:r w:rsidR="00DE37E6" w:rsidRPr="00EF719E">
        <w:rPr>
          <w:lang w:eastAsia="x-none"/>
        </w:rPr>
        <w:t xml:space="preserve">explored a wide range of issues for power systems with high penetration of renewables, including protection for islanded systems, and ancillary support provided by grid-tied wind and PV systems. </w:t>
      </w:r>
      <w:r w:rsidR="00890EF1" w:rsidRPr="00EF719E">
        <w:rPr>
          <w:color w:val="1C1D1E"/>
          <w:shd w:val="clear" w:color="auto" w:fill="FFFFFF"/>
        </w:rPr>
        <w:t>T</w:t>
      </w:r>
      <w:r w:rsidR="00706A34" w:rsidRPr="00EF719E">
        <w:rPr>
          <w:color w:val="1C1D1E"/>
          <w:shd w:val="clear" w:color="auto" w:fill="FFFFFF"/>
        </w:rPr>
        <w:t>he main contributions of this work</w:t>
      </w:r>
      <w:r w:rsidR="00890EF1" w:rsidRPr="00EF719E">
        <w:rPr>
          <w:color w:val="1C1D1E"/>
          <w:shd w:val="clear" w:color="auto" w:fill="FFFFFF"/>
        </w:rPr>
        <w:t xml:space="preserve"> include the following</w:t>
      </w:r>
      <w:r w:rsidR="00531324" w:rsidRPr="00EF719E">
        <w:rPr>
          <w:color w:val="1C1D1E"/>
          <w:shd w:val="clear" w:color="auto" w:fill="FFFFFF"/>
        </w:rPr>
        <w:t>:</w:t>
      </w:r>
    </w:p>
    <w:p w14:paraId="5327EDDB" w14:textId="092A2C54" w:rsidR="00706A34" w:rsidRPr="00EF719E" w:rsidRDefault="006B41C4" w:rsidP="006B41C4">
      <w:pPr>
        <w:pStyle w:val="ListParagraph"/>
        <w:numPr>
          <w:ilvl w:val="0"/>
          <w:numId w:val="41"/>
        </w:numPr>
        <w:spacing w:line="360" w:lineRule="auto"/>
        <w:jc w:val="both"/>
        <w:rPr>
          <w:color w:val="1C1D1E"/>
          <w:sz w:val="24"/>
          <w:szCs w:val="24"/>
          <w:shd w:val="clear" w:color="auto" w:fill="FFFFFF"/>
        </w:rPr>
      </w:pPr>
      <w:r w:rsidRPr="00EF719E">
        <w:rPr>
          <w:color w:val="1C1D1E"/>
          <w:sz w:val="24"/>
          <w:szCs w:val="24"/>
          <w:shd w:val="clear" w:color="auto" w:fill="FFFFFF"/>
        </w:rPr>
        <w:t>E</w:t>
      </w:r>
      <w:r w:rsidR="00706A34" w:rsidRPr="00EF719E">
        <w:rPr>
          <w:color w:val="1C1D1E"/>
          <w:sz w:val="24"/>
          <w:szCs w:val="24"/>
          <w:shd w:val="clear" w:color="auto" w:fill="FFFFFF"/>
        </w:rPr>
        <w:t xml:space="preserve">xperimentally </w:t>
      </w:r>
      <w:r w:rsidRPr="00EF719E">
        <w:rPr>
          <w:color w:val="1C1D1E"/>
          <w:sz w:val="24"/>
          <w:szCs w:val="24"/>
          <w:shd w:val="clear" w:color="auto" w:fill="FFFFFF"/>
        </w:rPr>
        <w:t>validation</w:t>
      </w:r>
      <w:r w:rsidR="00706A34" w:rsidRPr="00EF719E">
        <w:rPr>
          <w:color w:val="1C1D1E"/>
          <w:sz w:val="24"/>
          <w:szCs w:val="24"/>
          <w:shd w:val="clear" w:color="auto" w:fill="FFFFFF"/>
        </w:rPr>
        <w:t xml:space="preserve"> </w:t>
      </w:r>
      <w:r w:rsidRPr="00EF719E">
        <w:rPr>
          <w:color w:val="1C1D1E"/>
          <w:sz w:val="24"/>
          <w:szCs w:val="24"/>
          <w:shd w:val="clear" w:color="auto" w:fill="FFFFFF"/>
        </w:rPr>
        <w:t>of an</w:t>
      </w:r>
      <w:r w:rsidR="00706A34" w:rsidRPr="00EF719E">
        <w:rPr>
          <w:color w:val="1C1D1E"/>
          <w:sz w:val="24"/>
          <w:szCs w:val="24"/>
          <w:shd w:val="clear" w:color="auto" w:fill="FFFFFF"/>
        </w:rPr>
        <w:t xml:space="preserve"> inverter with increased and sustained short-circuit contribution with the objective of enabling the use of legacy distribution protection in microgrid. </w:t>
      </w:r>
      <w:r w:rsidR="00706A34" w:rsidRPr="00EF719E">
        <w:rPr>
          <w:color w:val="1C1D1E"/>
          <w:shd w:val="clear" w:color="auto" w:fill="FFFFFF"/>
        </w:rPr>
        <w:t xml:space="preserve">   </w:t>
      </w:r>
    </w:p>
    <w:p w14:paraId="3DDCDAE0" w14:textId="258FF284" w:rsidR="00706A34" w:rsidRPr="00EF719E" w:rsidRDefault="00706A34" w:rsidP="007842D8">
      <w:pPr>
        <w:pStyle w:val="ListParagraph"/>
        <w:numPr>
          <w:ilvl w:val="0"/>
          <w:numId w:val="41"/>
        </w:numPr>
        <w:spacing w:line="360" w:lineRule="auto"/>
        <w:jc w:val="both"/>
        <w:rPr>
          <w:color w:val="1C1D1E"/>
          <w:sz w:val="24"/>
          <w:szCs w:val="24"/>
          <w:shd w:val="clear" w:color="auto" w:fill="FFFFFF"/>
        </w:rPr>
      </w:pPr>
      <w:r w:rsidRPr="00EF719E">
        <w:rPr>
          <w:color w:val="1C1D1E"/>
          <w:sz w:val="24"/>
          <w:szCs w:val="24"/>
          <w:shd w:val="clear" w:color="auto" w:fill="FFFFFF"/>
        </w:rPr>
        <w:lastRenderedPageBreak/>
        <w:t xml:space="preserve">Analytical derivation of the vector control in the synchronous reference frame considering saturable inductors. The transfer function for the current controller and decoupling terms are derived considering the </w:t>
      </w:r>
      <w:r w:rsidR="006B41C4" w:rsidRPr="00EF719E">
        <w:rPr>
          <w:color w:val="1C1D1E"/>
          <w:sz w:val="24"/>
          <w:szCs w:val="24"/>
          <w:shd w:val="clear" w:color="auto" w:fill="FFFFFF"/>
        </w:rPr>
        <w:t xml:space="preserve">non-linearities of the inductor.  </w:t>
      </w:r>
    </w:p>
    <w:p w14:paraId="5CC5A7ED" w14:textId="35C84A6A" w:rsidR="00706A34" w:rsidRPr="00EF719E" w:rsidRDefault="00706A34" w:rsidP="007842D8">
      <w:pPr>
        <w:pStyle w:val="ListParagraph"/>
        <w:numPr>
          <w:ilvl w:val="0"/>
          <w:numId w:val="41"/>
        </w:numPr>
        <w:spacing w:line="360" w:lineRule="auto"/>
        <w:jc w:val="both"/>
        <w:rPr>
          <w:color w:val="1C1D1E"/>
          <w:sz w:val="24"/>
          <w:szCs w:val="24"/>
          <w:shd w:val="clear" w:color="auto" w:fill="FFFFFF"/>
        </w:rPr>
      </w:pPr>
      <w:r w:rsidRPr="00EF719E">
        <w:rPr>
          <w:color w:val="1C1D1E"/>
          <w:sz w:val="24"/>
          <w:szCs w:val="24"/>
          <w:shd w:val="clear" w:color="auto" w:fill="FFFFFF"/>
        </w:rPr>
        <w:t>Development of a novel inverter control that addresses challenges posed by saturable inductors during high-current operation</w:t>
      </w:r>
      <w:r w:rsidR="00531324" w:rsidRPr="00EF719E">
        <w:rPr>
          <w:color w:val="1C1D1E"/>
          <w:sz w:val="24"/>
          <w:szCs w:val="24"/>
          <w:shd w:val="clear" w:color="auto" w:fill="FFFFFF"/>
        </w:rPr>
        <w:t>.</w:t>
      </w:r>
    </w:p>
    <w:p w14:paraId="0A6CBE6D" w14:textId="34169CA6" w:rsidR="00706A34" w:rsidRPr="00EF719E" w:rsidRDefault="00706A34" w:rsidP="007842D8">
      <w:pPr>
        <w:pStyle w:val="ListParagraph"/>
        <w:numPr>
          <w:ilvl w:val="0"/>
          <w:numId w:val="41"/>
        </w:numPr>
        <w:spacing w:line="360" w:lineRule="auto"/>
        <w:jc w:val="both"/>
        <w:rPr>
          <w:rFonts w:eastAsiaTheme="minorHAnsi"/>
          <w:color w:val="1C1D1E"/>
          <w:sz w:val="24"/>
          <w:szCs w:val="24"/>
          <w:shd w:val="clear" w:color="auto" w:fill="FFFFFF"/>
        </w:rPr>
      </w:pPr>
      <w:r w:rsidRPr="00EF719E">
        <w:rPr>
          <w:rFonts w:eastAsia="MS Mincho"/>
          <w:sz w:val="24"/>
          <w:szCs w:val="24"/>
          <w:lang w:val="en-AU"/>
        </w:rPr>
        <w:t xml:space="preserve">Simple and cost-effective </w:t>
      </w:r>
      <w:r w:rsidR="006B41C4" w:rsidRPr="00EF719E">
        <w:rPr>
          <w:rFonts w:eastAsia="MS Mincho"/>
          <w:sz w:val="24"/>
          <w:szCs w:val="24"/>
          <w:lang w:val="en-AU"/>
        </w:rPr>
        <w:t xml:space="preserve">amplifier </w:t>
      </w:r>
      <w:r w:rsidRPr="00EF719E">
        <w:rPr>
          <w:rFonts w:eastAsia="MS Mincho"/>
          <w:sz w:val="24"/>
          <w:szCs w:val="24"/>
          <w:lang w:val="en-AU"/>
        </w:rPr>
        <w:t xml:space="preserve">design using a high-power monolithic power amplifier that allows the relay in-the-loop connectivity for protection and control applications using </w:t>
      </w:r>
      <w:r w:rsidR="006B41C4" w:rsidRPr="00EF719E">
        <w:rPr>
          <w:rFonts w:eastAsia="MS Mincho"/>
          <w:sz w:val="24"/>
          <w:szCs w:val="24"/>
          <w:lang w:val="en-AU"/>
        </w:rPr>
        <w:t>a variety of</w:t>
      </w:r>
      <w:r w:rsidRPr="00EF719E">
        <w:rPr>
          <w:rFonts w:eastAsia="MS Mincho"/>
          <w:sz w:val="24"/>
          <w:szCs w:val="24"/>
          <w:lang w:val="en-AU"/>
        </w:rPr>
        <w:t xml:space="preserve"> real-time simulator.</w:t>
      </w:r>
    </w:p>
    <w:p w14:paraId="08D212AC" w14:textId="77777777" w:rsidR="00706A34" w:rsidRPr="00EF719E" w:rsidRDefault="00706A34" w:rsidP="007842D8">
      <w:pPr>
        <w:pStyle w:val="ListParagraph"/>
        <w:numPr>
          <w:ilvl w:val="0"/>
          <w:numId w:val="41"/>
        </w:numPr>
        <w:spacing w:line="360" w:lineRule="auto"/>
        <w:jc w:val="both"/>
        <w:rPr>
          <w:color w:val="1C1D1E"/>
          <w:sz w:val="24"/>
          <w:szCs w:val="24"/>
          <w:shd w:val="clear" w:color="auto" w:fill="FFFFFF"/>
        </w:rPr>
      </w:pPr>
      <w:r w:rsidRPr="00EF719E">
        <w:rPr>
          <w:color w:val="1C1D1E"/>
          <w:sz w:val="24"/>
          <w:szCs w:val="24"/>
          <w:shd w:val="clear" w:color="auto" w:fill="FFFFFF"/>
        </w:rPr>
        <w:t>Model validation of the DFIG with iron losses and demonstrates the limitations of the model in accurately representing a physical DFIG machine under grid unbalanced operation. This is accomplished by comparing the emulated stator and rotor currents against physical measurements under 0.5%, 2% and 4% grid voltage unbalance for speed ranging from the sub-synchronous to hyper-synchronous operation.</w:t>
      </w:r>
    </w:p>
    <w:p w14:paraId="7E23175D" w14:textId="0BB3B8CD" w:rsidR="00706A34" w:rsidRPr="00EF719E" w:rsidRDefault="00FE122B" w:rsidP="007842D8">
      <w:pPr>
        <w:pStyle w:val="ListParagraph"/>
        <w:numPr>
          <w:ilvl w:val="0"/>
          <w:numId w:val="41"/>
        </w:numPr>
        <w:spacing w:line="360" w:lineRule="auto"/>
        <w:jc w:val="both"/>
        <w:rPr>
          <w:color w:val="1C1D1E"/>
          <w:sz w:val="24"/>
          <w:szCs w:val="24"/>
          <w:shd w:val="clear" w:color="auto" w:fill="FFFFFF"/>
        </w:rPr>
      </w:pPr>
      <w:r>
        <w:rPr>
          <w:color w:val="1C1D1E"/>
          <w:sz w:val="24"/>
          <w:szCs w:val="24"/>
          <w:shd w:val="clear" w:color="auto" w:fill="FFFFFF"/>
        </w:rPr>
        <w:t>Novel m</w:t>
      </w:r>
      <w:r w:rsidR="00706A34" w:rsidRPr="00EF719E">
        <w:rPr>
          <w:sz w:val="24"/>
          <w:szCs w:val="24"/>
        </w:rPr>
        <w:t>ethod</w:t>
      </w:r>
      <w:r>
        <w:rPr>
          <w:sz w:val="24"/>
          <w:szCs w:val="24"/>
        </w:rPr>
        <w:t xml:space="preserve"> to</w:t>
      </w:r>
      <w:r w:rsidR="00706A34" w:rsidRPr="00EF719E">
        <w:rPr>
          <w:sz w:val="24"/>
          <w:szCs w:val="24"/>
        </w:rPr>
        <w:t xml:space="preserve"> calculates the stator flux by done </w:t>
      </w:r>
      <w:r w:rsidR="006B41C4" w:rsidRPr="00EF719E">
        <w:rPr>
          <w:sz w:val="24"/>
          <w:szCs w:val="24"/>
        </w:rPr>
        <w:t xml:space="preserve">through </w:t>
      </w:r>
      <w:r w:rsidR="00706A34" w:rsidRPr="00EF719E">
        <w:rPr>
          <w:sz w:val="24"/>
          <w:szCs w:val="24"/>
        </w:rPr>
        <w:t xml:space="preserve">the </w:t>
      </w:r>
      <m:oMath>
        <m:r>
          <w:rPr>
            <w:rFonts w:ascii="Cambria Math" w:hAnsi="Cambria Math"/>
            <w:sz w:val="24"/>
            <w:szCs w:val="24"/>
          </w:rPr>
          <m:t>αβ</m:t>
        </m:r>
      </m:oMath>
      <w:r w:rsidR="00706A34" w:rsidRPr="00EF719E">
        <w:rPr>
          <w:sz w:val="24"/>
          <w:szCs w:val="24"/>
        </w:rPr>
        <w:t xml:space="preserve"> rotational transformation</w:t>
      </w:r>
      <w:r w:rsidR="00531324" w:rsidRPr="00EF719E">
        <w:rPr>
          <w:sz w:val="24"/>
          <w:szCs w:val="24"/>
        </w:rPr>
        <w:t xml:space="preserve">, eliminating the need for pure integrators. </w:t>
      </w:r>
    </w:p>
    <w:p w14:paraId="0D0668C8" w14:textId="48A3EC47" w:rsidR="00706A34" w:rsidRPr="00EF719E" w:rsidRDefault="00531324" w:rsidP="00E31A8F">
      <w:pPr>
        <w:pStyle w:val="ListParagraph"/>
        <w:numPr>
          <w:ilvl w:val="0"/>
          <w:numId w:val="41"/>
        </w:numPr>
        <w:spacing w:line="360" w:lineRule="auto"/>
        <w:jc w:val="both"/>
        <w:rPr>
          <w:b/>
          <w:bCs/>
        </w:rPr>
      </w:pPr>
      <w:r w:rsidRPr="00EF719E">
        <w:rPr>
          <w:sz w:val="24"/>
          <w:szCs w:val="24"/>
        </w:rPr>
        <w:t>Novel h</w:t>
      </w:r>
      <w:r w:rsidR="00706A34" w:rsidRPr="00EF719E">
        <w:rPr>
          <w:sz w:val="24"/>
          <w:szCs w:val="24"/>
        </w:rPr>
        <w:t xml:space="preserve">ardware modifications for a three-phase grid-tied PV </w:t>
      </w:r>
      <w:r w:rsidRPr="00EF719E">
        <w:rPr>
          <w:sz w:val="24"/>
          <w:szCs w:val="24"/>
        </w:rPr>
        <w:t>inverter to enhance</w:t>
      </w:r>
      <w:r w:rsidR="00706A34" w:rsidRPr="00EF719E">
        <w:rPr>
          <w:rFonts w:eastAsia="MS Mincho"/>
          <w:sz w:val="24"/>
          <w:szCs w:val="24"/>
        </w:rPr>
        <w:t xml:space="preserve"> its reactive power support during voltage sags. </w:t>
      </w:r>
    </w:p>
    <w:p w14:paraId="7731DB51" w14:textId="237C6AC3" w:rsidR="00706A34" w:rsidRPr="00EF719E" w:rsidRDefault="00706A34" w:rsidP="007842D8">
      <w:pPr>
        <w:pStyle w:val="Heading2"/>
        <w:numPr>
          <w:ilvl w:val="1"/>
          <w:numId w:val="35"/>
        </w:numPr>
        <w:jc w:val="both"/>
        <w:rPr>
          <w:sz w:val="24"/>
          <w:szCs w:val="24"/>
        </w:rPr>
      </w:pPr>
      <w:bookmarkStart w:id="459" w:name="_Toc127366287"/>
      <w:r w:rsidRPr="00EF719E">
        <w:rPr>
          <w:sz w:val="24"/>
          <w:szCs w:val="24"/>
          <w:lang w:val="en-US"/>
        </w:rPr>
        <w:t>Recommendations for Future Studies</w:t>
      </w:r>
      <w:bookmarkEnd w:id="459"/>
    </w:p>
    <w:p w14:paraId="5E42D2FE" w14:textId="77777777" w:rsidR="00706A34" w:rsidRPr="00EF719E" w:rsidRDefault="00706A34" w:rsidP="007842D8">
      <w:pPr>
        <w:jc w:val="both"/>
        <w:rPr>
          <w:b/>
          <w:bCs/>
        </w:rPr>
      </w:pPr>
    </w:p>
    <w:p w14:paraId="13E38AA5" w14:textId="26F701EE" w:rsidR="00706A34" w:rsidRPr="00EF719E" w:rsidRDefault="00FE122B" w:rsidP="007842D8">
      <w:pPr>
        <w:spacing w:line="360" w:lineRule="auto"/>
        <w:jc w:val="both"/>
      </w:pPr>
      <w:r>
        <w:t xml:space="preserve">Using a prototype inverter, in </w:t>
      </w:r>
      <w:r w:rsidR="00706A34" w:rsidRPr="00EF719E">
        <w:t>Chapter 1</w:t>
      </w:r>
      <w:r>
        <w:t xml:space="preserve"> it was </w:t>
      </w:r>
      <w:r w:rsidR="00706A34" w:rsidRPr="00EF719E">
        <w:t xml:space="preserve">demonstrated using a prototype inverter the feasibility of increasing the inverter short-circuit contribution. </w:t>
      </w:r>
      <w:r w:rsidR="00110323" w:rsidRPr="00EF719E">
        <w:t>The following</w:t>
      </w:r>
      <w:r w:rsidR="00706A34" w:rsidRPr="00EF719E">
        <w:t xml:space="preserve"> future work </w:t>
      </w:r>
      <w:r w:rsidR="00531324" w:rsidRPr="00EF719E">
        <w:t>is recommended</w:t>
      </w:r>
      <w:r w:rsidR="00706A34" w:rsidRPr="00EF719E">
        <w:t xml:space="preserve"> </w:t>
      </w:r>
      <w:r w:rsidR="00531324" w:rsidRPr="00EF719E">
        <w:t>to</w:t>
      </w:r>
      <w:r w:rsidR="00706A34" w:rsidRPr="00EF719E">
        <w:t xml:space="preserve"> extend this conclusion to high</w:t>
      </w:r>
      <w:r w:rsidR="00531324" w:rsidRPr="00EF719E">
        <w:t xml:space="preserve">er </w:t>
      </w:r>
      <w:r w:rsidR="00706A34" w:rsidRPr="00EF719E">
        <w:t xml:space="preserve">power inverters. </w:t>
      </w:r>
    </w:p>
    <w:p w14:paraId="33DF1875" w14:textId="77777777" w:rsidR="00FE122B" w:rsidRPr="00706A34" w:rsidRDefault="00FE122B" w:rsidP="00FE122B">
      <w:pPr>
        <w:pStyle w:val="ListParagraph"/>
        <w:numPr>
          <w:ilvl w:val="0"/>
          <w:numId w:val="42"/>
        </w:numPr>
        <w:spacing w:line="360" w:lineRule="auto"/>
        <w:jc w:val="both"/>
        <w:rPr>
          <w:sz w:val="24"/>
          <w:szCs w:val="24"/>
        </w:rPr>
      </w:pPr>
      <w:r w:rsidRPr="00706A34">
        <w:rPr>
          <w:sz w:val="24"/>
          <w:szCs w:val="24"/>
        </w:rPr>
        <w:t xml:space="preserve">Evaluate </w:t>
      </w:r>
      <w:r>
        <w:rPr>
          <w:sz w:val="24"/>
          <w:szCs w:val="24"/>
        </w:rPr>
        <w:t xml:space="preserve">the </w:t>
      </w:r>
      <w:r w:rsidRPr="00706A34">
        <w:rPr>
          <w:sz w:val="24"/>
          <w:szCs w:val="24"/>
        </w:rPr>
        <w:t xml:space="preserve">feasibility of </w:t>
      </w:r>
      <w:r>
        <w:rPr>
          <w:sz w:val="24"/>
          <w:szCs w:val="24"/>
        </w:rPr>
        <w:t xml:space="preserve">the </w:t>
      </w:r>
      <w:r w:rsidRPr="00706A34">
        <w:rPr>
          <w:sz w:val="24"/>
          <w:szCs w:val="24"/>
        </w:rPr>
        <w:t xml:space="preserve">proposed modifications with </w:t>
      </w:r>
      <w:r>
        <w:rPr>
          <w:sz w:val="24"/>
          <w:szCs w:val="24"/>
        </w:rPr>
        <w:t>a higher-power</w:t>
      </w:r>
      <w:r w:rsidRPr="00706A34">
        <w:rPr>
          <w:sz w:val="24"/>
          <w:szCs w:val="24"/>
        </w:rPr>
        <w:t xml:space="preserve"> inverter operating </w:t>
      </w:r>
      <w:r>
        <w:rPr>
          <w:sz w:val="24"/>
          <w:szCs w:val="24"/>
        </w:rPr>
        <w:t>at</w:t>
      </w:r>
      <w:r w:rsidRPr="00706A34">
        <w:rPr>
          <w:sz w:val="24"/>
          <w:szCs w:val="24"/>
        </w:rPr>
        <w:t xml:space="preserve"> 480V</w:t>
      </w:r>
      <w:r>
        <w:rPr>
          <w:sz w:val="24"/>
          <w:szCs w:val="24"/>
        </w:rPr>
        <w:t>.</w:t>
      </w:r>
    </w:p>
    <w:p w14:paraId="10B9FF5F" w14:textId="77777777" w:rsidR="00FE122B" w:rsidRPr="00531324" w:rsidRDefault="00FE122B" w:rsidP="00FE122B">
      <w:pPr>
        <w:pStyle w:val="ListParagraph"/>
        <w:numPr>
          <w:ilvl w:val="0"/>
          <w:numId w:val="42"/>
        </w:numPr>
        <w:spacing w:line="360" w:lineRule="auto"/>
        <w:jc w:val="both"/>
        <w:rPr>
          <w:rFonts w:eastAsiaTheme="minorHAnsi"/>
          <w:color w:val="000000" w:themeColor="text1"/>
          <w:sz w:val="24"/>
          <w:szCs w:val="24"/>
        </w:rPr>
      </w:pPr>
      <w:r>
        <w:rPr>
          <w:sz w:val="24"/>
          <w:szCs w:val="24"/>
        </w:rPr>
        <w:t>Develop d</w:t>
      </w:r>
      <w:r w:rsidRPr="00706A34">
        <w:rPr>
          <w:rFonts w:eastAsia="MS Mincho"/>
          <w:sz w:val="24"/>
          <w:szCs w:val="24"/>
        </w:rPr>
        <w:t xml:space="preserve">etailed </w:t>
      </w:r>
      <w:r w:rsidRPr="00531324">
        <w:rPr>
          <w:rFonts w:eastAsia="MS Mincho"/>
          <w:color w:val="000000" w:themeColor="text1"/>
          <w:sz w:val="24"/>
          <w:szCs w:val="24"/>
        </w:rPr>
        <w:t>analysis to investigate the effects of</w:t>
      </w:r>
      <w:r>
        <w:rPr>
          <w:rFonts w:eastAsia="MS Mincho"/>
          <w:color w:val="000000" w:themeColor="text1"/>
          <w:sz w:val="24"/>
          <w:szCs w:val="24"/>
        </w:rPr>
        <w:t xml:space="preserve"> short-duration, </w:t>
      </w:r>
      <w:r w:rsidRPr="00531324">
        <w:rPr>
          <w:rFonts w:eastAsia="MS Mincho"/>
          <w:color w:val="000000" w:themeColor="text1"/>
          <w:sz w:val="24"/>
          <w:szCs w:val="24"/>
        </w:rPr>
        <w:t>high current</w:t>
      </w:r>
      <w:r>
        <w:rPr>
          <w:rFonts w:eastAsia="MS Mincho"/>
          <w:color w:val="000000" w:themeColor="text1"/>
          <w:sz w:val="24"/>
          <w:szCs w:val="24"/>
        </w:rPr>
        <w:t xml:space="preserve">s </w:t>
      </w:r>
      <w:r w:rsidRPr="00531324">
        <w:rPr>
          <w:rFonts w:eastAsia="MS Mincho"/>
          <w:color w:val="000000" w:themeColor="text1"/>
          <w:sz w:val="24"/>
          <w:szCs w:val="24"/>
        </w:rPr>
        <w:t xml:space="preserve">in </w:t>
      </w:r>
      <w:r>
        <w:rPr>
          <w:rFonts w:eastAsia="MS Mincho"/>
          <w:color w:val="000000" w:themeColor="text1"/>
          <w:sz w:val="24"/>
          <w:szCs w:val="24"/>
        </w:rPr>
        <w:t>the inverter’s</w:t>
      </w:r>
      <w:r w:rsidRPr="00531324">
        <w:rPr>
          <w:rFonts w:eastAsia="MS Mincho"/>
          <w:color w:val="000000" w:themeColor="text1"/>
          <w:sz w:val="24"/>
          <w:szCs w:val="24"/>
        </w:rPr>
        <w:t xml:space="preserve"> passive component</w:t>
      </w:r>
      <w:r>
        <w:rPr>
          <w:rFonts w:eastAsia="MS Mincho"/>
          <w:color w:val="000000" w:themeColor="text1"/>
          <w:sz w:val="24"/>
          <w:szCs w:val="24"/>
        </w:rPr>
        <w:t>s</w:t>
      </w:r>
      <w:r w:rsidRPr="00531324">
        <w:rPr>
          <w:rFonts w:eastAsia="MS Mincho"/>
          <w:color w:val="000000" w:themeColor="text1"/>
          <w:sz w:val="24"/>
          <w:szCs w:val="24"/>
        </w:rPr>
        <w:t xml:space="preserve">. </w:t>
      </w:r>
    </w:p>
    <w:p w14:paraId="4A86A233" w14:textId="77777777" w:rsidR="00FE122B" w:rsidRDefault="00FE122B" w:rsidP="00FE122B">
      <w:pPr>
        <w:pStyle w:val="ListParagraph"/>
        <w:numPr>
          <w:ilvl w:val="0"/>
          <w:numId w:val="42"/>
        </w:numPr>
        <w:spacing w:line="360" w:lineRule="auto"/>
        <w:jc w:val="both"/>
        <w:rPr>
          <w:color w:val="000000" w:themeColor="text1"/>
          <w:sz w:val="24"/>
          <w:szCs w:val="24"/>
        </w:rPr>
      </w:pPr>
      <w:r>
        <w:rPr>
          <w:color w:val="000000" w:themeColor="text1"/>
          <w:sz w:val="24"/>
          <w:szCs w:val="24"/>
        </w:rPr>
        <w:t>Evaluate enhanced short-circuit contribution when the inverter is operating at high temperatures.</w:t>
      </w:r>
      <w:r w:rsidRPr="00531324">
        <w:rPr>
          <w:color w:val="000000" w:themeColor="text1"/>
          <w:sz w:val="24"/>
          <w:szCs w:val="24"/>
        </w:rPr>
        <w:t xml:space="preserve"> </w:t>
      </w:r>
    </w:p>
    <w:p w14:paraId="2A094B55" w14:textId="77777777" w:rsidR="00FE122B" w:rsidRPr="00531324" w:rsidRDefault="00FE122B" w:rsidP="00FE122B">
      <w:pPr>
        <w:pStyle w:val="ListParagraph"/>
        <w:numPr>
          <w:ilvl w:val="0"/>
          <w:numId w:val="42"/>
        </w:numPr>
        <w:spacing w:line="360" w:lineRule="auto"/>
        <w:jc w:val="both"/>
        <w:rPr>
          <w:color w:val="000000" w:themeColor="text1"/>
          <w:sz w:val="24"/>
          <w:szCs w:val="24"/>
        </w:rPr>
      </w:pPr>
      <w:r>
        <w:rPr>
          <w:color w:val="000000" w:themeColor="text1"/>
          <w:sz w:val="24"/>
          <w:szCs w:val="24"/>
        </w:rPr>
        <w:lastRenderedPageBreak/>
        <w:t>Evaluate applicability of proposed modifications with MOSFETs and silicon carbide (</w:t>
      </w:r>
      <w:proofErr w:type="spellStart"/>
      <w:r>
        <w:rPr>
          <w:color w:val="000000" w:themeColor="text1"/>
          <w:sz w:val="24"/>
          <w:szCs w:val="24"/>
        </w:rPr>
        <w:t>SiC</w:t>
      </w:r>
      <w:proofErr w:type="spellEnd"/>
      <w:r>
        <w:rPr>
          <w:color w:val="000000" w:themeColor="text1"/>
          <w:sz w:val="24"/>
          <w:szCs w:val="24"/>
        </w:rPr>
        <w:t>) devices.</w:t>
      </w:r>
    </w:p>
    <w:p w14:paraId="419BB653" w14:textId="77777777" w:rsidR="00FE122B" w:rsidRPr="00531324" w:rsidRDefault="00FE122B" w:rsidP="00FE122B">
      <w:pPr>
        <w:pStyle w:val="ListParagraph"/>
        <w:numPr>
          <w:ilvl w:val="0"/>
          <w:numId w:val="42"/>
        </w:numPr>
        <w:spacing w:line="360" w:lineRule="auto"/>
        <w:jc w:val="both"/>
        <w:rPr>
          <w:color w:val="000000" w:themeColor="text1"/>
          <w:sz w:val="24"/>
          <w:szCs w:val="24"/>
        </w:rPr>
      </w:pPr>
      <w:r w:rsidRPr="00531324">
        <w:rPr>
          <w:color w:val="000000" w:themeColor="text1"/>
          <w:sz w:val="24"/>
          <w:szCs w:val="24"/>
        </w:rPr>
        <w:t xml:space="preserve">Evaluate </w:t>
      </w:r>
      <w:r>
        <w:rPr>
          <w:color w:val="000000" w:themeColor="text1"/>
          <w:sz w:val="24"/>
          <w:szCs w:val="24"/>
        </w:rPr>
        <w:t xml:space="preserve">additional power converter topologies, including three-phase inverter with a </w:t>
      </w:r>
      <w:r w:rsidRPr="00531324">
        <w:rPr>
          <w:color w:val="000000" w:themeColor="text1"/>
          <w:sz w:val="24"/>
          <w:szCs w:val="24"/>
        </w:rPr>
        <w:t xml:space="preserve">dc-dc converter between the energy storage and the dc-link.  </w:t>
      </w:r>
    </w:p>
    <w:p w14:paraId="0DAE5BB5" w14:textId="77777777" w:rsidR="00FE122B" w:rsidRPr="006B41C4" w:rsidRDefault="00FE122B" w:rsidP="00FE122B">
      <w:pPr>
        <w:pStyle w:val="ListParagraph"/>
        <w:numPr>
          <w:ilvl w:val="0"/>
          <w:numId w:val="42"/>
        </w:numPr>
        <w:spacing w:line="360" w:lineRule="auto"/>
        <w:jc w:val="both"/>
        <w:rPr>
          <w:color w:val="000000" w:themeColor="text1"/>
        </w:rPr>
      </w:pPr>
      <w:r w:rsidRPr="006B41C4">
        <w:rPr>
          <w:color w:val="000000" w:themeColor="text1"/>
          <w:sz w:val="24"/>
          <w:szCs w:val="24"/>
        </w:rPr>
        <w:t xml:space="preserve">Characterize the ferrite </w:t>
      </w:r>
      <w:r>
        <w:rPr>
          <w:color w:val="000000" w:themeColor="text1"/>
          <w:sz w:val="24"/>
          <w:szCs w:val="24"/>
        </w:rPr>
        <w:t>and silicon steel cores</w:t>
      </w:r>
      <w:r w:rsidRPr="006B41C4">
        <w:rPr>
          <w:color w:val="000000" w:themeColor="text1"/>
          <w:sz w:val="24"/>
          <w:szCs w:val="24"/>
        </w:rPr>
        <w:t xml:space="preserve"> </w:t>
      </w:r>
      <w:r>
        <w:rPr>
          <w:color w:val="000000" w:themeColor="text1"/>
          <w:sz w:val="24"/>
          <w:szCs w:val="24"/>
        </w:rPr>
        <w:t>operating at higher</w:t>
      </w:r>
      <w:r w:rsidRPr="006B41C4">
        <w:rPr>
          <w:color w:val="000000" w:themeColor="text1"/>
          <w:sz w:val="24"/>
          <w:szCs w:val="24"/>
        </w:rPr>
        <w:t xml:space="preserve"> temperatures. </w:t>
      </w:r>
    </w:p>
    <w:p w14:paraId="7A4E7531" w14:textId="77777777" w:rsidR="00531324" w:rsidRPr="00EF719E" w:rsidRDefault="00531324" w:rsidP="007842D8">
      <w:pPr>
        <w:spacing w:line="360" w:lineRule="auto"/>
        <w:jc w:val="both"/>
        <w:rPr>
          <w:color w:val="000000" w:themeColor="text1"/>
        </w:rPr>
      </w:pPr>
    </w:p>
    <w:p w14:paraId="4AC8DD11" w14:textId="483E4501" w:rsidR="00706A34" w:rsidRPr="00EF719E" w:rsidRDefault="00706A34" w:rsidP="007842D8">
      <w:pPr>
        <w:spacing w:line="360" w:lineRule="auto"/>
        <w:jc w:val="both"/>
      </w:pPr>
      <w:r w:rsidRPr="00EF719E">
        <w:t xml:space="preserve">Chapter 4 performed the model validation of DFIG models used in real-time simulators. Future work </w:t>
      </w:r>
      <w:r w:rsidR="00890EF1" w:rsidRPr="00EF719E">
        <w:t xml:space="preserve">is </w:t>
      </w:r>
      <w:r w:rsidRPr="00EF719E">
        <w:t xml:space="preserve">required </w:t>
      </w:r>
      <w:r w:rsidR="00890EF1" w:rsidRPr="00EF719E">
        <w:t xml:space="preserve">to </w:t>
      </w:r>
      <w:r w:rsidRPr="00EF719E">
        <w:t xml:space="preserve">extend this conclusion to higher-power machines.  </w:t>
      </w:r>
    </w:p>
    <w:p w14:paraId="16D5B10A" w14:textId="3032EDB5" w:rsidR="00706A34" w:rsidRPr="00EF719E" w:rsidRDefault="006B41C4" w:rsidP="007842D8">
      <w:pPr>
        <w:pStyle w:val="ListParagraph"/>
        <w:numPr>
          <w:ilvl w:val="0"/>
          <w:numId w:val="42"/>
        </w:numPr>
        <w:spacing w:line="360" w:lineRule="auto"/>
        <w:jc w:val="both"/>
        <w:rPr>
          <w:sz w:val="24"/>
          <w:szCs w:val="24"/>
        </w:rPr>
      </w:pPr>
      <w:r w:rsidRPr="00EF719E">
        <w:rPr>
          <w:sz w:val="24"/>
          <w:szCs w:val="24"/>
        </w:rPr>
        <w:t>E</w:t>
      </w:r>
      <w:r w:rsidR="00706A34" w:rsidRPr="00EF719E">
        <w:rPr>
          <w:sz w:val="24"/>
          <w:szCs w:val="24"/>
        </w:rPr>
        <w:t xml:space="preserve">xtend this work with a </w:t>
      </w:r>
      <w:r w:rsidRPr="00EF719E">
        <w:rPr>
          <w:sz w:val="24"/>
          <w:szCs w:val="24"/>
        </w:rPr>
        <w:t xml:space="preserve">larger </w:t>
      </w:r>
      <w:r w:rsidR="00706A34" w:rsidRPr="00EF719E">
        <w:rPr>
          <w:sz w:val="24"/>
          <w:szCs w:val="24"/>
        </w:rPr>
        <w:t xml:space="preserve">more representative machine. </w:t>
      </w:r>
    </w:p>
    <w:p w14:paraId="1EF59AA3" w14:textId="3E8C30F0" w:rsidR="00706A34" w:rsidRPr="00EF719E" w:rsidRDefault="006B41C4" w:rsidP="007842D8">
      <w:pPr>
        <w:pStyle w:val="ListParagraph"/>
        <w:numPr>
          <w:ilvl w:val="0"/>
          <w:numId w:val="42"/>
        </w:numPr>
        <w:spacing w:line="360" w:lineRule="auto"/>
        <w:jc w:val="both"/>
        <w:rPr>
          <w:sz w:val="24"/>
          <w:szCs w:val="24"/>
        </w:rPr>
      </w:pPr>
      <w:r w:rsidRPr="00EF719E">
        <w:rPr>
          <w:sz w:val="24"/>
          <w:szCs w:val="24"/>
        </w:rPr>
        <w:t>V</w:t>
      </w:r>
      <w:r w:rsidR="00706A34" w:rsidRPr="00EF719E">
        <w:rPr>
          <w:sz w:val="24"/>
          <w:szCs w:val="24"/>
        </w:rPr>
        <w:t>alidate the DFIG model during symmetrical and asymmetrical voltage dips.</w:t>
      </w:r>
    </w:p>
    <w:p w14:paraId="4F3A1610" w14:textId="174AE6B0" w:rsidR="006B41C4" w:rsidRPr="00EF719E" w:rsidRDefault="006B41C4" w:rsidP="006B41C4">
      <w:pPr>
        <w:pStyle w:val="ListParagraph"/>
        <w:numPr>
          <w:ilvl w:val="0"/>
          <w:numId w:val="42"/>
        </w:numPr>
        <w:spacing w:line="360" w:lineRule="auto"/>
        <w:jc w:val="both"/>
        <w:rPr>
          <w:rFonts w:eastAsia="MS PGothic"/>
          <w:bCs/>
          <w:iCs/>
          <w:sz w:val="24"/>
          <w:szCs w:val="24"/>
        </w:rPr>
      </w:pPr>
      <w:r w:rsidRPr="00EF719E">
        <w:rPr>
          <w:sz w:val="24"/>
          <w:szCs w:val="24"/>
          <w:lang w:val="en-AU"/>
        </w:rPr>
        <w:t xml:space="preserve">Study methods for estimating leakage inductance, magnetizing inductance, and iron losses considering machines with asymmetrical windings. </w:t>
      </w:r>
    </w:p>
    <w:p w14:paraId="2F8098F3" w14:textId="01933599" w:rsidR="006B41C4" w:rsidRPr="00EF719E" w:rsidRDefault="006B41C4" w:rsidP="006B41C4">
      <w:pPr>
        <w:pStyle w:val="ListParagraph"/>
        <w:numPr>
          <w:ilvl w:val="0"/>
          <w:numId w:val="42"/>
        </w:numPr>
        <w:spacing w:line="360" w:lineRule="auto"/>
        <w:jc w:val="both"/>
        <w:rPr>
          <w:rFonts w:eastAsia="MS PGothic"/>
          <w:bCs/>
          <w:iCs/>
          <w:sz w:val="24"/>
          <w:szCs w:val="24"/>
        </w:rPr>
      </w:pPr>
      <w:r w:rsidRPr="00EF719E">
        <w:rPr>
          <w:sz w:val="24"/>
          <w:szCs w:val="24"/>
          <w:lang w:val="en-AU"/>
        </w:rPr>
        <w:t xml:space="preserve">Develop DFIG models that can account for imbalances of the phase windings. </w:t>
      </w:r>
    </w:p>
    <w:p w14:paraId="33A983ED" w14:textId="77777777" w:rsidR="00706A34" w:rsidRPr="00EF719E" w:rsidRDefault="00706A34" w:rsidP="007842D8">
      <w:pPr>
        <w:spacing w:line="360" w:lineRule="auto"/>
        <w:jc w:val="both"/>
      </w:pPr>
    </w:p>
    <w:p w14:paraId="3731A466" w14:textId="6F89ECE2" w:rsidR="006B41C4" w:rsidRPr="00EF719E" w:rsidRDefault="00706A34" w:rsidP="007842D8">
      <w:pPr>
        <w:spacing w:line="360" w:lineRule="auto"/>
        <w:jc w:val="both"/>
      </w:pPr>
      <w:r w:rsidRPr="00EF719E">
        <w:t>Chapter 5 proposed an PV inverter with enhanced ancillary services support. This work demonstrated the feasibility of increasing the reactive support of PV inverters</w:t>
      </w:r>
      <w:r w:rsidR="00890EF1" w:rsidRPr="00EF719E">
        <w:t xml:space="preserve"> through electrothermal simulations</w:t>
      </w:r>
      <w:r w:rsidR="00110323" w:rsidRPr="00EF719E">
        <w:t>. T</w:t>
      </w:r>
      <w:r w:rsidRPr="00EF719E">
        <w:t xml:space="preserve">he following research is recommended to validate the applicability of </w:t>
      </w:r>
      <w:r w:rsidR="00FE122B">
        <w:t xml:space="preserve">the </w:t>
      </w:r>
      <w:r w:rsidRPr="00EF719E">
        <w:t>method</w:t>
      </w:r>
      <w:r w:rsidR="006B41C4" w:rsidRPr="00EF719E">
        <w:t xml:space="preserve"> for real applications.</w:t>
      </w:r>
    </w:p>
    <w:p w14:paraId="1D28BAD0" w14:textId="77777777" w:rsidR="00706A34" w:rsidRPr="00EF719E" w:rsidRDefault="00706A34" w:rsidP="007842D8">
      <w:pPr>
        <w:pStyle w:val="ListParagraph"/>
        <w:numPr>
          <w:ilvl w:val="0"/>
          <w:numId w:val="42"/>
        </w:numPr>
        <w:spacing w:line="360" w:lineRule="auto"/>
        <w:jc w:val="both"/>
        <w:rPr>
          <w:sz w:val="24"/>
          <w:szCs w:val="24"/>
        </w:rPr>
      </w:pPr>
      <w:r w:rsidRPr="00EF719E">
        <w:rPr>
          <w:sz w:val="24"/>
          <w:szCs w:val="24"/>
        </w:rPr>
        <w:t xml:space="preserve"> Conduct hardware demonstration using a representative inverter operating at 480V.</w:t>
      </w:r>
    </w:p>
    <w:p w14:paraId="3E9379F5" w14:textId="01E6E3CC" w:rsidR="00706A34" w:rsidRPr="00EF719E" w:rsidRDefault="00706A34" w:rsidP="007842D8">
      <w:pPr>
        <w:pStyle w:val="ListParagraph"/>
        <w:numPr>
          <w:ilvl w:val="0"/>
          <w:numId w:val="42"/>
        </w:numPr>
        <w:spacing w:line="360" w:lineRule="auto"/>
        <w:jc w:val="both"/>
        <w:rPr>
          <w:sz w:val="24"/>
          <w:szCs w:val="24"/>
        </w:rPr>
      </w:pPr>
      <w:r w:rsidRPr="00EF719E">
        <w:rPr>
          <w:sz w:val="24"/>
          <w:szCs w:val="24"/>
        </w:rPr>
        <w:t>Demonstrate enhanced LVRT during asymmetrical faults</w:t>
      </w:r>
      <w:r w:rsidR="00A047CD" w:rsidRPr="00EF719E">
        <w:rPr>
          <w:sz w:val="24"/>
          <w:szCs w:val="24"/>
        </w:rPr>
        <w:t>.</w:t>
      </w:r>
    </w:p>
    <w:p w14:paraId="3ABA6EEA" w14:textId="2C1213CD" w:rsidR="00706A34" w:rsidRPr="00EF719E" w:rsidRDefault="00706A34" w:rsidP="007842D8">
      <w:pPr>
        <w:pStyle w:val="ListParagraph"/>
        <w:numPr>
          <w:ilvl w:val="0"/>
          <w:numId w:val="42"/>
        </w:numPr>
        <w:spacing w:line="360" w:lineRule="auto"/>
        <w:jc w:val="both"/>
        <w:rPr>
          <w:sz w:val="24"/>
          <w:szCs w:val="24"/>
        </w:rPr>
      </w:pPr>
      <w:r w:rsidRPr="00EF719E">
        <w:rPr>
          <w:sz w:val="24"/>
          <w:szCs w:val="24"/>
        </w:rPr>
        <w:t xml:space="preserve">Evaluate the proposed hardware modifications </w:t>
      </w:r>
      <w:r w:rsidR="00A047CD" w:rsidRPr="00EF719E">
        <w:rPr>
          <w:sz w:val="24"/>
          <w:szCs w:val="24"/>
        </w:rPr>
        <w:t>considering</w:t>
      </w:r>
      <w:r w:rsidRPr="00EF719E">
        <w:rPr>
          <w:sz w:val="24"/>
          <w:szCs w:val="24"/>
        </w:rPr>
        <w:t xml:space="preserve"> a dc-dc</w:t>
      </w:r>
      <w:r w:rsidR="00A047CD" w:rsidRPr="00EF719E">
        <w:rPr>
          <w:sz w:val="24"/>
          <w:szCs w:val="24"/>
        </w:rPr>
        <w:t xml:space="preserve"> converter between</w:t>
      </w:r>
      <w:r w:rsidRPr="00EF719E">
        <w:rPr>
          <w:sz w:val="24"/>
          <w:szCs w:val="24"/>
        </w:rPr>
        <w:t xml:space="preserve"> the </w:t>
      </w:r>
      <w:r w:rsidR="00A047CD" w:rsidRPr="00EF719E">
        <w:rPr>
          <w:sz w:val="24"/>
          <w:szCs w:val="24"/>
        </w:rPr>
        <w:t xml:space="preserve">PV array </w:t>
      </w:r>
      <w:r w:rsidRPr="00EF719E">
        <w:rPr>
          <w:sz w:val="24"/>
          <w:szCs w:val="24"/>
        </w:rPr>
        <w:t>and the dc-link</w:t>
      </w:r>
      <w:r w:rsidR="00A047CD" w:rsidRPr="00EF719E">
        <w:rPr>
          <w:sz w:val="24"/>
          <w:szCs w:val="24"/>
        </w:rPr>
        <w:t>.</w:t>
      </w:r>
    </w:p>
    <w:p w14:paraId="539E6AD3" w14:textId="5718CE33" w:rsidR="00DF1600" w:rsidRDefault="008B62A6" w:rsidP="00DF1600">
      <w:pPr>
        <w:pStyle w:val="ListParagraph"/>
        <w:numPr>
          <w:ilvl w:val="0"/>
          <w:numId w:val="42"/>
        </w:numPr>
        <w:spacing w:line="360" w:lineRule="auto"/>
        <w:jc w:val="both"/>
        <w:rPr>
          <w:sz w:val="24"/>
          <w:szCs w:val="24"/>
        </w:rPr>
      </w:pPr>
      <w:r w:rsidRPr="00EF719E">
        <w:rPr>
          <w:sz w:val="24"/>
          <w:szCs w:val="24"/>
        </w:rPr>
        <w:t xml:space="preserve">Consider the impacts of the inductor saturation </w:t>
      </w:r>
      <w:r w:rsidR="00A047CD" w:rsidRPr="00EF719E">
        <w:rPr>
          <w:sz w:val="24"/>
          <w:szCs w:val="24"/>
        </w:rPr>
        <w:t>during</w:t>
      </w:r>
      <w:r w:rsidRPr="00EF719E">
        <w:rPr>
          <w:sz w:val="24"/>
          <w:szCs w:val="24"/>
        </w:rPr>
        <w:t xml:space="preserve"> high-current</w:t>
      </w:r>
      <w:r w:rsidR="00A047CD" w:rsidRPr="00EF719E">
        <w:rPr>
          <w:sz w:val="24"/>
          <w:szCs w:val="24"/>
        </w:rPr>
        <w:t>,</w:t>
      </w:r>
      <w:r w:rsidRPr="00EF719E">
        <w:rPr>
          <w:sz w:val="24"/>
          <w:szCs w:val="24"/>
        </w:rPr>
        <w:t xml:space="preserve"> grid support operation</w:t>
      </w:r>
      <w:r w:rsidR="00A047CD" w:rsidRPr="00EF719E">
        <w:rPr>
          <w:sz w:val="24"/>
          <w:szCs w:val="24"/>
        </w:rPr>
        <w:t>.</w:t>
      </w:r>
      <w:bookmarkStart w:id="460" w:name="_Toc125807404"/>
      <w:bookmarkStart w:id="461" w:name="_Toc125807529"/>
      <w:bookmarkStart w:id="462" w:name="_Toc125808269"/>
    </w:p>
    <w:p w14:paraId="6DAB4D05" w14:textId="24CAD687" w:rsidR="00461697" w:rsidRDefault="00461697" w:rsidP="00461697">
      <w:pPr>
        <w:spacing w:line="360" w:lineRule="auto"/>
        <w:jc w:val="both"/>
      </w:pPr>
    </w:p>
    <w:p w14:paraId="1494C40D" w14:textId="2A31D362" w:rsidR="00461697" w:rsidRDefault="00461697" w:rsidP="00461697">
      <w:pPr>
        <w:spacing w:line="360" w:lineRule="auto"/>
        <w:jc w:val="both"/>
      </w:pPr>
    </w:p>
    <w:p w14:paraId="548713F8" w14:textId="5D15E1DD" w:rsidR="00461697" w:rsidRDefault="00461697" w:rsidP="00461697">
      <w:pPr>
        <w:spacing w:line="360" w:lineRule="auto"/>
        <w:jc w:val="both"/>
      </w:pPr>
    </w:p>
    <w:p w14:paraId="2B86D425" w14:textId="6E8568C1" w:rsidR="00461697" w:rsidRDefault="00461697" w:rsidP="00461697">
      <w:pPr>
        <w:spacing w:line="360" w:lineRule="auto"/>
        <w:jc w:val="both"/>
      </w:pPr>
    </w:p>
    <w:p w14:paraId="7CEC1937" w14:textId="77777777" w:rsidR="001A22A6" w:rsidRDefault="001A22A6" w:rsidP="00461697">
      <w:pPr>
        <w:spacing w:line="360" w:lineRule="auto"/>
        <w:jc w:val="both"/>
      </w:pPr>
    </w:p>
    <w:p w14:paraId="69DB13B0" w14:textId="2F9EB769" w:rsidR="004F49E4" w:rsidRPr="000A4185" w:rsidRDefault="004F49E4" w:rsidP="00F1719A">
      <w:pPr>
        <w:pStyle w:val="Heading1"/>
        <w:numPr>
          <w:ilvl w:val="0"/>
          <w:numId w:val="0"/>
        </w:numPr>
        <w:rPr>
          <w:lang w:val="en-US"/>
        </w:rPr>
      </w:pPr>
      <w:bookmarkStart w:id="463" w:name="_Toc127366289"/>
      <w:bookmarkEnd w:id="460"/>
      <w:bookmarkEnd w:id="461"/>
      <w:bookmarkEnd w:id="462"/>
      <w:r w:rsidRPr="004F49E4">
        <w:lastRenderedPageBreak/>
        <w:t>P</w:t>
      </w:r>
      <w:bookmarkEnd w:id="463"/>
      <w:r w:rsidR="000A4185">
        <w:rPr>
          <w:lang w:val="en-US"/>
        </w:rPr>
        <w:t>UBLICATIONS</w:t>
      </w:r>
    </w:p>
    <w:p w14:paraId="2C8B5D14" w14:textId="77777777" w:rsidR="004F49E4" w:rsidRPr="00066D24" w:rsidRDefault="004F49E4" w:rsidP="00066D24">
      <w:pPr>
        <w:rPr>
          <w:color w:val="000000" w:themeColor="text1"/>
          <w:lang w:eastAsia="x-none"/>
        </w:rPr>
      </w:pPr>
    </w:p>
    <w:p w14:paraId="11EAF010" w14:textId="03866EEF"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and L. M. Tolbert, "Inverter Design with High Short-Circuit Fault Current Contribution to Enable Legacy Overcurrent Protection for Islanded Microgrids,"</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Power &amp; Energy Society General Meeting (PESGM)</w:t>
      </w:r>
      <w:r w:rsidRPr="00066D24">
        <w:rPr>
          <w:color w:val="000000" w:themeColor="text1"/>
          <w:sz w:val="24"/>
          <w:szCs w:val="24"/>
          <w:shd w:val="clear" w:color="auto" w:fill="FFFFFF"/>
        </w:rPr>
        <w:t xml:space="preserve">, 2022,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10.1109/PESGM48719.2022.9917188.</w:t>
      </w:r>
    </w:p>
    <w:p w14:paraId="575A6F96" w14:textId="77777777" w:rsidR="004709CC" w:rsidRPr="00066D24" w:rsidRDefault="004709CC" w:rsidP="00066D24">
      <w:pPr>
        <w:pStyle w:val="ListParagraph"/>
        <w:ind w:left="360"/>
        <w:textAlignment w:val="baseline"/>
        <w:rPr>
          <w:color w:val="000000" w:themeColor="text1"/>
          <w:sz w:val="24"/>
          <w:szCs w:val="24"/>
        </w:rPr>
      </w:pPr>
    </w:p>
    <w:p w14:paraId="259F9C4E" w14:textId="4377A023" w:rsidR="00147FF5" w:rsidRPr="00066D24" w:rsidRDefault="00147FF5"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E. C. </w:t>
      </w:r>
      <w:proofErr w:type="spellStart"/>
      <w:r w:rsidRPr="00066D24">
        <w:rPr>
          <w:color w:val="000000" w:themeColor="text1"/>
          <w:sz w:val="24"/>
          <w:szCs w:val="24"/>
          <w:shd w:val="clear" w:color="auto" w:fill="FFFFFF"/>
        </w:rPr>
        <w:t>Piesciorovsky</w:t>
      </w:r>
      <w:proofErr w:type="spellEnd"/>
      <w:r w:rsidRPr="00066D24">
        <w:rPr>
          <w:color w:val="000000" w:themeColor="text1"/>
          <w:sz w:val="24"/>
          <w:szCs w:val="24"/>
          <w:shd w:val="clear" w:color="auto" w:fill="FFFFFF"/>
        </w:rPr>
        <w:t xml:space="preserve"> and L. M. Tolbert, "Real-Time Emulation of Grid-Connected DFIG Wind Energy System with Model Validation from Sub-synchronous to Hyper-synchronous Operation under Unbalanced Conditions,"</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Power &amp; Energy Society General Meeting (PESGM)</w:t>
      </w:r>
      <w:r w:rsidRPr="00066D24">
        <w:rPr>
          <w:color w:val="000000" w:themeColor="text1"/>
          <w:sz w:val="24"/>
          <w:szCs w:val="24"/>
          <w:shd w:val="clear" w:color="auto" w:fill="FFFFFF"/>
        </w:rPr>
        <w:t xml:space="preserve">, 2022, pp. 01-05,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10.1109/PESGM48719.2022.9916807.</w:t>
      </w:r>
    </w:p>
    <w:p w14:paraId="5F4745F7" w14:textId="77777777" w:rsidR="004709CC" w:rsidRPr="00066D24" w:rsidRDefault="004709CC" w:rsidP="00066D24">
      <w:pPr>
        <w:pStyle w:val="ListParagraph"/>
        <w:ind w:left="360"/>
        <w:textAlignment w:val="baseline"/>
        <w:rPr>
          <w:color w:val="000000" w:themeColor="text1"/>
          <w:sz w:val="24"/>
          <w:szCs w:val="24"/>
        </w:rPr>
      </w:pPr>
    </w:p>
    <w:p w14:paraId="45A22302" w14:textId="4C53FA1C"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A. Sundararajan, N. Shepard, J. Smith and B. </w:t>
      </w:r>
      <w:proofErr w:type="spellStart"/>
      <w:r w:rsidRPr="00066D24">
        <w:rPr>
          <w:color w:val="000000" w:themeColor="text1"/>
          <w:sz w:val="24"/>
          <w:szCs w:val="24"/>
          <w:shd w:val="clear" w:color="auto" w:fill="FFFFFF"/>
        </w:rPr>
        <w:t>Ollis</w:t>
      </w:r>
      <w:proofErr w:type="spellEnd"/>
      <w:r w:rsidRPr="00066D24">
        <w:rPr>
          <w:color w:val="000000" w:themeColor="text1"/>
          <w:sz w:val="24"/>
          <w:szCs w:val="24"/>
          <w:shd w:val="clear" w:color="auto" w:fill="FFFFFF"/>
        </w:rPr>
        <w:t>, "</w:t>
      </w:r>
      <w:proofErr w:type="spellStart"/>
      <w:r w:rsidRPr="00066D24">
        <w:rPr>
          <w:color w:val="000000" w:themeColor="text1"/>
          <w:sz w:val="24"/>
          <w:szCs w:val="24"/>
          <w:shd w:val="clear" w:color="auto" w:fill="FFFFFF"/>
        </w:rPr>
        <w:t>Microgrid</w:t>
      </w:r>
      <w:proofErr w:type="spellEnd"/>
      <w:r w:rsidRPr="00066D24">
        <w:rPr>
          <w:color w:val="000000" w:themeColor="text1"/>
          <w:sz w:val="24"/>
          <w:szCs w:val="24"/>
          <w:shd w:val="clear" w:color="auto" w:fill="FFFFFF"/>
        </w:rPr>
        <w:t xml:space="preserve"> Communications Using the Open-Source Open Field Message Bus (</w:t>
      </w:r>
      <w:proofErr w:type="spellStart"/>
      <w:r w:rsidRPr="00066D24">
        <w:rPr>
          <w:color w:val="000000" w:themeColor="text1"/>
          <w:sz w:val="24"/>
          <w:szCs w:val="24"/>
          <w:shd w:val="clear" w:color="auto" w:fill="FFFFFF"/>
        </w:rPr>
        <w:t>OpenFMB</w:t>
      </w:r>
      <w:proofErr w:type="spellEnd"/>
      <w:r w:rsidRPr="00066D24">
        <w:rPr>
          <w:color w:val="000000" w:themeColor="text1"/>
          <w:sz w:val="24"/>
          <w:szCs w:val="24"/>
          <w:shd w:val="clear" w:color="auto" w:fill="FFFFFF"/>
        </w:rPr>
        <w:t>) Framework Applied to a 480V, 100kW Laboratory Microgrid,"</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13th International Symposium on Power Electronics for Distributed Generation Systems (PEDG)</w:t>
      </w:r>
      <w:r w:rsidRPr="00066D24">
        <w:rPr>
          <w:color w:val="000000" w:themeColor="text1"/>
          <w:sz w:val="24"/>
          <w:szCs w:val="24"/>
          <w:shd w:val="clear" w:color="auto" w:fill="FFFFFF"/>
        </w:rPr>
        <w:t xml:space="preserve">, 2022,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10.1109/PEDG54999.2022.9923215.</w:t>
      </w:r>
    </w:p>
    <w:p w14:paraId="4CAED4CB" w14:textId="77777777" w:rsidR="004709CC" w:rsidRPr="00066D24" w:rsidRDefault="004709CC" w:rsidP="00066D24">
      <w:pPr>
        <w:pStyle w:val="ListParagraph"/>
        <w:ind w:left="360"/>
        <w:textAlignment w:val="baseline"/>
        <w:rPr>
          <w:color w:val="000000" w:themeColor="text1"/>
          <w:sz w:val="24"/>
          <w:szCs w:val="24"/>
        </w:rPr>
      </w:pPr>
    </w:p>
    <w:p w14:paraId="7825D013" w14:textId="6A265AAB"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A. Sundararajan, N. Shepard, J. Smith and B. </w:t>
      </w:r>
      <w:proofErr w:type="spellStart"/>
      <w:r w:rsidRPr="00066D24">
        <w:rPr>
          <w:color w:val="000000" w:themeColor="text1"/>
          <w:sz w:val="24"/>
          <w:szCs w:val="24"/>
          <w:shd w:val="clear" w:color="auto" w:fill="FFFFFF"/>
        </w:rPr>
        <w:t>Ollis</w:t>
      </w:r>
      <w:proofErr w:type="spellEnd"/>
      <w:r w:rsidRPr="00066D24">
        <w:rPr>
          <w:color w:val="000000" w:themeColor="text1"/>
          <w:sz w:val="24"/>
          <w:szCs w:val="24"/>
          <w:shd w:val="clear" w:color="auto" w:fill="FFFFFF"/>
        </w:rPr>
        <w:t>, "</w:t>
      </w:r>
      <w:proofErr w:type="spellStart"/>
      <w:r w:rsidRPr="00066D24">
        <w:rPr>
          <w:color w:val="000000" w:themeColor="text1"/>
          <w:sz w:val="24"/>
          <w:szCs w:val="24"/>
          <w:shd w:val="clear" w:color="auto" w:fill="FFFFFF"/>
        </w:rPr>
        <w:t>Microgrid</w:t>
      </w:r>
      <w:proofErr w:type="spellEnd"/>
      <w:r w:rsidRPr="00066D24">
        <w:rPr>
          <w:color w:val="000000" w:themeColor="text1"/>
          <w:sz w:val="24"/>
          <w:szCs w:val="24"/>
          <w:shd w:val="clear" w:color="auto" w:fill="FFFFFF"/>
        </w:rPr>
        <w:t xml:space="preserve"> Communications Using the Open-Source Open Field Message Bus (</w:t>
      </w:r>
      <w:proofErr w:type="spellStart"/>
      <w:r w:rsidRPr="00066D24">
        <w:rPr>
          <w:color w:val="000000" w:themeColor="text1"/>
          <w:sz w:val="24"/>
          <w:szCs w:val="24"/>
          <w:shd w:val="clear" w:color="auto" w:fill="FFFFFF"/>
        </w:rPr>
        <w:t>OpenFMB</w:t>
      </w:r>
      <w:proofErr w:type="spellEnd"/>
      <w:r w:rsidRPr="00066D24">
        <w:rPr>
          <w:color w:val="000000" w:themeColor="text1"/>
          <w:sz w:val="24"/>
          <w:szCs w:val="24"/>
          <w:shd w:val="clear" w:color="auto" w:fill="FFFFFF"/>
        </w:rPr>
        <w:t>) Framework Applied to a 480V, 100kW Laboratory Microgrid,"</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13th International Symposium on Power Electronics for Distributed Generation Systems (PEDG)</w:t>
      </w:r>
      <w:r w:rsidRPr="00066D24">
        <w:rPr>
          <w:color w:val="000000" w:themeColor="text1"/>
          <w:sz w:val="24"/>
          <w:szCs w:val="24"/>
          <w:shd w:val="clear" w:color="auto" w:fill="FFFFFF"/>
        </w:rPr>
        <w:t xml:space="preserve">, 2022,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10.1109/PEDG54999.2022.9923215.</w:t>
      </w:r>
    </w:p>
    <w:p w14:paraId="5C7133AD" w14:textId="77777777" w:rsidR="004709CC" w:rsidRPr="00066D24" w:rsidRDefault="004709CC" w:rsidP="00066D24">
      <w:pPr>
        <w:pStyle w:val="ListParagraph"/>
        <w:ind w:left="360"/>
        <w:textAlignment w:val="baseline"/>
        <w:rPr>
          <w:color w:val="000000" w:themeColor="text1"/>
          <w:sz w:val="24"/>
          <w:szCs w:val="24"/>
        </w:rPr>
      </w:pPr>
    </w:p>
    <w:p w14:paraId="5DAC6CA0" w14:textId="7DD860B7"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A. Sundararajan, N. Shepard, J. Smith and B. </w:t>
      </w:r>
      <w:proofErr w:type="spellStart"/>
      <w:r w:rsidRPr="00066D24">
        <w:rPr>
          <w:color w:val="000000" w:themeColor="text1"/>
          <w:sz w:val="24"/>
          <w:szCs w:val="24"/>
          <w:shd w:val="clear" w:color="auto" w:fill="FFFFFF"/>
        </w:rPr>
        <w:t>Ollis</w:t>
      </w:r>
      <w:proofErr w:type="spellEnd"/>
      <w:r w:rsidRPr="00066D24">
        <w:rPr>
          <w:color w:val="000000" w:themeColor="text1"/>
          <w:sz w:val="24"/>
          <w:szCs w:val="24"/>
          <w:shd w:val="clear" w:color="auto" w:fill="FFFFFF"/>
        </w:rPr>
        <w:t>, "</w:t>
      </w:r>
      <w:proofErr w:type="spellStart"/>
      <w:r w:rsidRPr="00066D24">
        <w:rPr>
          <w:color w:val="000000" w:themeColor="text1"/>
          <w:sz w:val="24"/>
          <w:szCs w:val="24"/>
          <w:shd w:val="clear" w:color="auto" w:fill="FFFFFF"/>
        </w:rPr>
        <w:t>Microgrid</w:t>
      </w:r>
      <w:proofErr w:type="spellEnd"/>
      <w:r w:rsidRPr="00066D24">
        <w:rPr>
          <w:color w:val="000000" w:themeColor="text1"/>
          <w:sz w:val="24"/>
          <w:szCs w:val="24"/>
          <w:shd w:val="clear" w:color="auto" w:fill="FFFFFF"/>
        </w:rPr>
        <w:t xml:space="preserve"> Communications Using the Open-Source Open Field Message Bus (</w:t>
      </w:r>
      <w:proofErr w:type="spellStart"/>
      <w:r w:rsidRPr="00066D24">
        <w:rPr>
          <w:color w:val="000000" w:themeColor="text1"/>
          <w:sz w:val="24"/>
          <w:szCs w:val="24"/>
          <w:shd w:val="clear" w:color="auto" w:fill="FFFFFF"/>
        </w:rPr>
        <w:t>OpenFMB</w:t>
      </w:r>
      <w:proofErr w:type="spellEnd"/>
      <w:r w:rsidRPr="00066D24">
        <w:rPr>
          <w:color w:val="000000" w:themeColor="text1"/>
          <w:sz w:val="24"/>
          <w:szCs w:val="24"/>
          <w:shd w:val="clear" w:color="auto" w:fill="FFFFFF"/>
        </w:rPr>
        <w:t>) Framework Applied to a 480V, 100kW Laboratory Microgrid,"</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13th International Symposium on Power Electronics for Distributed Generation Systems (PEDG)</w:t>
      </w:r>
      <w:r w:rsidRPr="00066D24">
        <w:rPr>
          <w:color w:val="000000" w:themeColor="text1"/>
          <w:sz w:val="24"/>
          <w:szCs w:val="24"/>
          <w:shd w:val="clear" w:color="auto" w:fill="FFFFFF"/>
        </w:rPr>
        <w:t xml:space="preserve">, 2022,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10.1109/PEDG54999.2022.9923215.</w:t>
      </w:r>
    </w:p>
    <w:p w14:paraId="710349C2" w14:textId="77777777" w:rsidR="004709CC" w:rsidRPr="00066D24" w:rsidRDefault="004709CC" w:rsidP="00066D24">
      <w:pPr>
        <w:pStyle w:val="ListParagraph"/>
        <w:ind w:left="360"/>
        <w:textAlignment w:val="baseline"/>
        <w:rPr>
          <w:color w:val="000000" w:themeColor="text1"/>
          <w:sz w:val="24"/>
          <w:szCs w:val="24"/>
        </w:rPr>
      </w:pPr>
    </w:p>
    <w:p w14:paraId="6F60257D" w14:textId="74D646AD"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B. Park and M. M. </w:t>
      </w:r>
      <w:proofErr w:type="spellStart"/>
      <w:r w:rsidRPr="00066D24">
        <w:rPr>
          <w:color w:val="000000" w:themeColor="text1"/>
          <w:sz w:val="24"/>
          <w:szCs w:val="24"/>
          <w:shd w:val="clear" w:color="auto" w:fill="FFFFFF"/>
        </w:rPr>
        <w:t>Olama</w:t>
      </w:r>
      <w:proofErr w:type="spellEnd"/>
      <w:r w:rsidRPr="00066D24">
        <w:rPr>
          <w:color w:val="000000" w:themeColor="text1"/>
          <w:sz w:val="24"/>
          <w:szCs w:val="24"/>
          <w:shd w:val="clear" w:color="auto" w:fill="FFFFFF"/>
        </w:rPr>
        <w:t>, "Design and Evaluation of a Model-Free Frequency Control Strategy in Islanded Microgrids with Power-Hardware-in-the-Loop Testing,"</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2021 IEEE Power &amp; Energy Society Innovative Smart Grid Technologies Conference (ISGT)</w:t>
      </w:r>
      <w:r w:rsidRPr="00066D24">
        <w:rPr>
          <w:color w:val="000000" w:themeColor="text1"/>
          <w:sz w:val="24"/>
          <w:szCs w:val="24"/>
          <w:shd w:val="clear" w:color="auto" w:fill="FFFFFF"/>
        </w:rPr>
        <w:t xml:space="preserve">, 2021,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10.1109/ISGT49243.2021.9372219.</w:t>
      </w:r>
    </w:p>
    <w:p w14:paraId="5B6263BE" w14:textId="77777777" w:rsidR="004709CC" w:rsidRPr="00066D24" w:rsidRDefault="004709CC" w:rsidP="00066D24">
      <w:pPr>
        <w:pStyle w:val="ListParagraph"/>
        <w:ind w:left="360"/>
        <w:textAlignment w:val="baseline"/>
        <w:rPr>
          <w:color w:val="000000" w:themeColor="text1"/>
          <w:sz w:val="24"/>
          <w:szCs w:val="24"/>
        </w:rPr>
      </w:pPr>
    </w:p>
    <w:p w14:paraId="568B0E57" w14:textId="68994477"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E. C. </w:t>
      </w:r>
      <w:proofErr w:type="spellStart"/>
      <w:r w:rsidRPr="00066D24">
        <w:rPr>
          <w:color w:val="000000" w:themeColor="text1"/>
          <w:sz w:val="24"/>
          <w:szCs w:val="24"/>
          <w:shd w:val="clear" w:color="auto" w:fill="FFFFFF"/>
        </w:rPr>
        <w:t>Piesciorovsky</w:t>
      </w:r>
      <w:proofErr w:type="spellEnd"/>
      <w:r w:rsidRPr="00066D24">
        <w:rPr>
          <w:color w:val="000000" w:themeColor="text1"/>
          <w:sz w:val="24"/>
          <w:szCs w:val="24"/>
          <w:shd w:val="clear" w:color="auto" w:fill="FFFFFF"/>
        </w:rPr>
        <w:t>, T. Smith and J. Hambrick, "Cost-Effective Three-Phase Current Amplifier Interface for Real-time Simulator with Relays in-the-Loop,"</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2019 North American Power Symposium (NAPS)</w:t>
      </w:r>
      <w:r w:rsidRPr="00066D24">
        <w:rPr>
          <w:color w:val="000000" w:themeColor="text1"/>
          <w:sz w:val="24"/>
          <w:szCs w:val="24"/>
          <w:shd w:val="clear" w:color="auto" w:fill="FFFFFF"/>
        </w:rPr>
        <w:t xml:space="preserve">, 2019,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10.1109/NAPS46351.2019.9000320.</w:t>
      </w:r>
    </w:p>
    <w:p w14:paraId="5AE47E44" w14:textId="77777777" w:rsidR="004709CC" w:rsidRPr="00066D24" w:rsidRDefault="004709CC" w:rsidP="00066D24">
      <w:pPr>
        <w:pStyle w:val="ListParagraph"/>
        <w:ind w:left="360"/>
        <w:textAlignment w:val="baseline"/>
        <w:rPr>
          <w:color w:val="000000" w:themeColor="text1"/>
          <w:sz w:val="24"/>
          <w:szCs w:val="24"/>
        </w:rPr>
      </w:pPr>
    </w:p>
    <w:p w14:paraId="2FB20908" w14:textId="77777777" w:rsidR="0009769B" w:rsidRPr="00066D24" w:rsidRDefault="0009769B" w:rsidP="00066D24">
      <w:pPr>
        <w:pStyle w:val="ListParagraph"/>
        <w:ind w:left="360"/>
        <w:textAlignment w:val="baseline"/>
        <w:rPr>
          <w:color w:val="000000" w:themeColor="text1"/>
          <w:sz w:val="24"/>
          <w:szCs w:val="24"/>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M. </w:t>
      </w:r>
      <w:proofErr w:type="spellStart"/>
      <w:r w:rsidRPr="00066D24">
        <w:rPr>
          <w:color w:val="000000" w:themeColor="text1"/>
          <w:sz w:val="24"/>
          <w:szCs w:val="24"/>
          <w:shd w:val="clear" w:color="auto" w:fill="FFFFFF"/>
        </w:rPr>
        <w:t>Orendorff</w:t>
      </w:r>
      <w:proofErr w:type="spellEnd"/>
      <w:r w:rsidRPr="00066D24">
        <w:rPr>
          <w:color w:val="000000" w:themeColor="text1"/>
          <w:sz w:val="24"/>
          <w:szCs w:val="24"/>
          <w:shd w:val="clear" w:color="auto" w:fill="FFFFFF"/>
        </w:rPr>
        <w:t>, T. Smith and M. A. Buckner, "OPEN-CODE, REAL-TIME EMULATION TESTBED OF GRID-CONNECTED TYPE-3 WIND TURBINE SYSTEM WITH HARDWARE VALIDATION,"</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 xml:space="preserve">2019 IEEE Applied </w:t>
      </w:r>
      <w:r w:rsidRPr="00066D24">
        <w:rPr>
          <w:rStyle w:val="Emphasis"/>
          <w:color w:val="000000" w:themeColor="text1"/>
          <w:sz w:val="24"/>
          <w:szCs w:val="24"/>
        </w:rPr>
        <w:lastRenderedPageBreak/>
        <w:t>Power Electronics Conference and Exposition (APEC)</w:t>
      </w:r>
      <w:r w:rsidRPr="00066D24">
        <w:rPr>
          <w:color w:val="000000" w:themeColor="text1"/>
          <w:sz w:val="24"/>
          <w:szCs w:val="24"/>
          <w:shd w:val="clear" w:color="auto" w:fill="FFFFFF"/>
        </w:rPr>
        <w:t xml:space="preserve">, 2019, pp. 66-70,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10.1109/APEC.2019.8722049.</w:t>
      </w:r>
    </w:p>
    <w:p w14:paraId="7CE0F2B9" w14:textId="77777777" w:rsidR="004709CC" w:rsidRPr="00066D24" w:rsidRDefault="004709CC" w:rsidP="00066D24">
      <w:pPr>
        <w:pStyle w:val="ListParagraph"/>
        <w:ind w:left="360"/>
        <w:textAlignment w:val="baseline"/>
        <w:rPr>
          <w:b/>
          <w:bCs/>
          <w:color w:val="000000" w:themeColor="text1"/>
          <w:sz w:val="24"/>
          <w:szCs w:val="24"/>
          <w:shd w:val="clear" w:color="auto" w:fill="FFFFFF"/>
        </w:rPr>
      </w:pPr>
    </w:p>
    <w:p w14:paraId="1CFE9AA4" w14:textId="33E9FAEC" w:rsidR="0009769B" w:rsidRPr="00066D24" w:rsidRDefault="0009769B" w:rsidP="00066D24">
      <w:pPr>
        <w:pStyle w:val="ListParagraph"/>
        <w:ind w:left="360"/>
        <w:textAlignment w:val="baseline"/>
        <w:rPr>
          <w:color w:val="000000" w:themeColor="text1"/>
          <w:sz w:val="24"/>
          <w:szCs w:val="24"/>
          <w:shd w:val="clear" w:color="auto" w:fill="FFFFFF"/>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"Evaluation of Harmonic Detection Algorithms for Active Power Filter based on Voltage and Current Detection Methods,"</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2018 9th IEEE International Symposium on Power Electronics for Distributed Generation Systems (PEDG)</w:t>
      </w:r>
      <w:r w:rsidRPr="00066D24">
        <w:rPr>
          <w:color w:val="000000" w:themeColor="text1"/>
          <w:sz w:val="24"/>
          <w:szCs w:val="24"/>
          <w:shd w:val="clear" w:color="auto" w:fill="FFFFFF"/>
        </w:rPr>
        <w:t xml:space="preserve">, 2018, pp. 1-8,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10.1109/PEDG.2018.8447737.</w:t>
      </w:r>
    </w:p>
    <w:p w14:paraId="324BF8CA" w14:textId="77777777" w:rsidR="00890EF1" w:rsidRPr="00066D24" w:rsidRDefault="00890EF1" w:rsidP="00066D24">
      <w:pPr>
        <w:pStyle w:val="ListParagraph"/>
        <w:ind w:left="360"/>
        <w:textAlignment w:val="baseline"/>
        <w:rPr>
          <w:color w:val="000000" w:themeColor="text1"/>
          <w:sz w:val="24"/>
          <w:szCs w:val="24"/>
        </w:rPr>
      </w:pPr>
    </w:p>
    <w:p w14:paraId="6E7F5500" w14:textId="77777777" w:rsidR="0009769B" w:rsidRPr="00066D24" w:rsidRDefault="0009769B" w:rsidP="00066D24">
      <w:pPr>
        <w:pStyle w:val="ListParagraph"/>
        <w:ind w:left="360"/>
        <w:textAlignment w:val="baseline"/>
        <w:rPr>
          <w:color w:val="000000" w:themeColor="text1"/>
          <w:sz w:val="24"/>
          <w:szCs w:val="24"/>
        </w:rPr>
      </w:pP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and M. A. Buckner, "Comparison of Doubly-Fed Induction Generator Machine Models for Real-Time Simulations,"</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2018 9th IEEE International Symposium on Power Electronics for Distributed Generation Systems (PEDG)</w:t>
      </w:r>
      <w:r w:rsidRPr="00066D24">
        <w:rPr>
          <w:color w:val="000000" w:themeColor="text1"/>
          <w:sz w:val="24"/>
          <w:szCs w:val="24"/>
          <w:shd w:val="clear" w:color="auto" w:fill="FFFFFF"/>
        </w:rPr>
        <w:t xml:space="preserve">, 2018,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10.1109/PEDG.2018.8447730.</w:t>
      </w:r>
    </w:p>
    <w:p w14:paraId="6D20608E" w14:textId="08A2AF67" w:rsidR="0009769B" w:rsidRPr="00066D24" w:rsidRDefault="0009769B" w:rsidP="00066D24">
      <w:pPr>
        <w:textAlignment w:val="baseline"/>
        <w:rPr>
          <w:color w:val="000000" w:themeColor="text1"/>
        </w:rPr>
      </w:pPr>
    </w:p>
    <w:p w14:paraId="0ACCEC45" w14:textId="68734964" w:rsidR="004709CC" w:rsidRPr="00066D24" w:rsidRDefault="004709CC" w:rsidP="00066D24">
      <w:pPr>
        <w:pStyle w:val="ListParagraph"/>
        <w:ind w:left="360"/>
        <w:textAlignment w:val="baseline"/>
        <w:rPr>
          <w:color w:val="000000" w:themeColor="text1"/>
          <w:sz w:val="24"/>
          <w:szCs w:val="24"/>
          <w:shd w:val="clear" w:color="auto" w:fill="FCFCFC"/>
        </w:rPr>
      </w:pPr>
      <w:r w:rsidRPr="00066D24">
        <w:rPr>
          <w:color w:val="000000" w:themeColor="text1"/>
          <w:sz w:val="24"/>
          <w:szCs w:val="24"/>
          <w:shd w:val="clear" w:color="auto" w:fill="FCFCFC"/>
        </w:rPr>
        <w:t xml:space="preserve">Liu, G., </w:t>
      </w:r>
      <w:proofErr w:type="spellStart"/>
      <w:r w:rsidRPr="00066D24">
        <w:rPr>
          <w:color w:val="000000" w:themeColor="text1"/>
          <w:sz w:val="24"/>
          <w:szCs w:val="24"/>
          <w:shd w:val="clear" w:color="auto" w:fill="FCFCFC"/>
        </w:rPr>
        <w:t>Ollis</w:t>
      </w:r>
      <w:proofErr w:type="spellEnd"/>
      <w:r w:rsidRPr="00066D24">
        <w:rPr>
          <w:color w:val="000000" w:themeColor="text1"/>
          <w:sz w:val="24"/>
          <w:szCs w:val="24"/>
          <w:shd w:val="clear" w:color="auto" w:fill="FCFCFC"/>
        </w:rPr>
        <w:t xml:space="preserve">, T.B., </w:t>
      </w:r>
      <w:r w:rsidRPr="00066D24">
        <w:rPr>
          <w:b/>
          <w:bCs/>
          <w:color w:val="000000" w:themeColor="text1"/>
          <w:sz w:val="24"/>
          <w:szCs w:val="24"/>
          <w:shd w:val="clear" w:color="auto" w:fill="FCFCFC"/>
        </w:rPr>
        <w:t>Ferrari, M.F</w:t>
      </w:r>
      <w:r w:rsidRPr="00066D24">
        <w:rPr>
          <w:color w:val="000000" w:themeColor="text1"/>
          <w:sz w:val="24"/>
          <w:szCs w:val="24"/>
          <w:shd w:val="clear" w:color="auto" w:fill="FCFCFC"/>
        </w:rPr>
        <w:t>.</w:t>
      </w:r>
      <w:r w:rsidRPr="00066D24">
        <w:rPr>
          <w:rStyle w:val="apple-converted-space"/>
          <w:color w:val="000000" w:themeColor="text1"/>
          <w:sz w:val="24"/>
          <w:szCs w:val="24"/>
          <w:shd w:val="clear" w:color="auto" w:fill="FCFCFC"/>
        </w:rPr>
        <w:t> </w:t>
      </w:r>
      <w:r w:rsidRPr="00066D24">
        <w:rPr>
          <w:i/>
          <w:iCs/>
          <w:color w:val="000000" w:themeColor="text1"/>
          <w:sz w:val="24"/>
          <w:szCs w:val="24"/>
        </w:rPr>
        <w:t>et al.</w:t>
      </w:r>
      <w:r w:rsidRPr="00066D24">
        <w:rPr>
          <w:rStyle w:val="apple-converted-space"/>
          <w:color w:val="000000" w:themeColor="text1"/>
          <w:sz w:val="24"/>
          <w:szCs w:val="24"/>
          <w:shd w:val="clear" w:color="auto" w:fill="FCFCFC"/>
        </w:rPr>
        <w:t> </w:t>
      </w:r>
      <w:r w:rsidRPr="00066D24">
        <w:rPr>
          <w:color w:val="000000" w:themeColor="text1"/>
          <w:sz w:val="24"/>
          <w:szCs w:val="24"/>
          <w:shd w:val="clear" w:color="auto" w:fill="FCFCFC"/>
        </w:rPr>
        <w:t>Distributed energy management for networked microgrids in a three-phase unbalanced distribution network.</w:t>
      </w:r>
      <w:r w:rsidRPr="00066D24">
        <w:rPr>
          <w:rStyle w:val="apple-converted-space"/>
          <w:color w:val="000000" w:themeColor="text1"/>
          <w:sz w:val="24"/>
          <w:szCs w:val="24"/>
          <w:shd w:val="clear" w:color="auto" w:fill="FCFCFC"/>
        </w:rPr>
        <w:t> </w:t>
      </w:r>
      <w:r w:rsidRPr="00066D24">
        <w:rPr>
          <w:i/>
          <w:iCs/>
          <w:color w:val="000000" w:themeColor="text1"/>
          <w:sz w:val="24"/>
          <w:szCs w:val="24"/>
        </w:rPr>
        <w:t>Front. Energy</w:t>
      </w:r>
      <w:r w:rsidRPr="00066D24">
        <w:rPr>
          <w:rStyle w:val="apple-converted-space"/>
          <w:color w:val="000000" w:themeColor="text1"/>
          <w:sz w:val="24"/>
          <w:szCs w:val="24"/>
          <w:shd w:val="clear" w:color="auto" w:fill="FCFCFC"/>
        </w:rPr>
        <w:t> </w:t>
      </w:r>
      <w:r w:rsidRPr="00066D24">
        <w:rPr>
          <w:color w:val="000000" w:themeColor="text1"/>
          <w:sz w:val="24"/>
          <w:szCs w:val="24"/>
          <w:shd w:val="clear" w:color="auto" w:fill="FCFCFC"/>
        </w:rPr>
        <w:t xml:space="preserve">(2022). </w:t>
      </w:r>
      <w:hyperlink r:id="rId114" w:history="1">
        <w:r w:rsidRPr="00066D24">
          <w:rPr>
            <w:rStyle w:val="Hyperlink"/>
            <w:color w:val="000000" w:themeColor="text1"/>
            <w:sz w:val="24"/>
            <w:szCs w:val="24"/>
            <w:shd w:val="clear" w:color="auto" w:fill="FCFCFC"/>
          </w:rPr>
          <w:t>https://doi.org/10.1007/s11708-022-0851-7</w:t>
        </w:r>
      </w:hyperlink>
    </w:p>
    <w:p w14:paraId="1B0E62EB" w14:textId="77777777" w:rsidR="004709CC" w:rsidRPr="00066D24" w:rsidRDefault="004709CC" w:rsidP="00066D24">
      <w:pPr>
        <w:pStyle w:val="ListParagraph"/>
        <w:ind w:left="360"/>
        <w:textAlignment w:val="baseline"/>
        <w:rPr>
          <w:color w:val="000000" w:themeColor="text1"/>
          <w:sz w:val="24"/>
          <w:szCs w:val="24"/>
        </w:rPr>
      </w:pPr>
    </w:p>
    <w:p w14:paraId="7290C651" w14:textId="3C722318" w:rsidR="004709CC" w:rsidRPr="00066D24" w:rsidRDefault="004709CC" w:rsidP="00066D24">
      <w:pPr>
        <w:pStyle w:val="ListParagraph"/>
        <w:ind w:left="360"/>
        <w:textAlignment w:val="baseline"/>
        <w:rPr>
          <w:rStyle w:val="Hyperlink"/>
          <w:color w:val="000000" w:themeColor="text1"/>
          <w:sz w:val="24"/>
          <w:szCs w:val="24"/>
        </w:rPr>
      </w:pPr>
      <w:r w:rsidRPr="00066D24">
        <w:rPr>
          <w:color w:val="000000" w:themeColor="text1"/>
          <w:sz w:val="24"/>
          <w:szCs w:val="24"/>
        </w:rPr>
        <w:t xml:space="preserve">Liu, G.; </w:t>
      </w:r>
      <w:r w:rsidRPr="00066D24">
        <w:rPr>
          <w:b/>
          <w:bCs/>
          <w:color w:val="000000" w:themeColor="text1"/>
          <w:sz w:val="24"/>
          <w:szCs w:val="24"/>
        </w:rPr>
        <w:t>Ferrari,</w:t>
      </w:r>
      <w:r w:rsidRPr="00066D24">
        <w:rPr>
          <w:color w:val="000000" w:themeColor="text1"/>
          <w:sz w:val="24"/>
          <w:szCs w:val="24"/>
        </w:rPr>
        <w:t xml:space="preserve"> </w:t>
      </w:r>
      <w:r w:rsidRPr="00066D24">
        <w:rPr>
          <w:b/>
          <w:bCs/>
          <w:color w:val="000000" w:themeColor="text1"/>
          <w:sz w:val="24"/>
          <w:szCs w:val="24"/>
        </w:rPr>
        <w:t>M.F</w:t>
      </w:r>
      <w:r w:rsidRPr="00066D24">
        <w:rPr>
          <w:color w:val="000000" w:themeColor="text1"/>
          <w:sz w:val="24"/>
          <w:szCs w:val="24"/>
        </w:rPr>
        <w:t xml:space="preserve">.; </w:t>
      </w:r>
      <w:proofErr w:type="spellStart"/>
      <w:r w:rsidRPr="00066D24">
        <w:rPr>
          <w:color w:val="000000" w:themeColor="text1"/>
          <w:sz w:val="24"/>
          <w:szCs w:val="24"/>
        </w:rPr>
        <w:t>Ollis</w:t>
      </w:r>
      <w:proofErr w:type="spellEnd"/>
      <w:r w:rsidRPr="00066D24">
        <w:rPr>
          <w:color w:val="000000" w:themeColor="text1"/>
          <w:sz w:val="24"/>
          <w:szCs w:val="24"/>
        </w:rPr>
        <w:t xml:space="preserve">, T.B.; </w:t>
      </w:r>
      <w:proofErr w:type="spellStart"/>
      <w:r w:rsidRPr="00066D24">
        <w:rPr>
          <w:color w:val="000000" w:themeColor="text1"/>
          <w:sz w:val="24"/>
          <w:szCs w:val="24"/>
        </w:rPr>
        <w:t>Tomsovic</w:t>
      </w:r>
      <w:proofErr w:type="spellEnd"/>
      <w:r w:rsidRPr="00066D24">
        <w:rPr>
          <w:color w:val="000000" w:themeColor="text1"/>
          <w:sz w:val="24"/>
          <w:szCs w:val="24"/>
        </w:rPr>
        <w:t>, K. An MILP-Based Distributed Energy Management for Coordination of Networked Microgrids.</w:t>
      </w:r>
      <w:r w:rsidRPr="00066D24">
        <w:rPr>
          <w:rStyle w:val="apple-converted-space"/>
          <w:color w:val="000000" w:themeColor="text1"/>
          <w:sz w:val="24"/>
          <w:szCs w:val="24"/>
        </w:rPr>
        <w:t> </w:t>
      </w:r>
      <w:r w:rsidRPr="00066D24">
        <w:rPr>
          <w:rStyle w:val="Emphasis"/>
          <w:color w:val="000000" w:themeColor="text1"/>
          <w:sz w:val="24"/>
          <w:szCs w:val="24"/>
        </w:rPr>
        <w:t>Energies</w:t>
      </w:r>
      <w:r w:rsidRPr="00066D24">
        <w:rPr>
          <w:rStyle w:val="apple-converted-space"/>
          <w:color w:val="000000" w:themeColor="text1"/>
          <w:sz w:val="24"/>
          <w:szCs w:val="24"/>
        </w:rPr>
        <w:t> </w:t>
      </w:r>
      <w:r w:rsidRPr="00066D24">
        <w:rPr>
          <w:b/>
          <w:bCs/>
          <w:color w:val="000000" w:themeColor="text1"/>
          <w:sz w:val="24"/>
          <w:szCs w:val="24"/>
        </w:rPr>
        <w:t>2022</w:t>
      </w:r>
      <w:r w:rsidRPr="00066D24">
        <w:rPr>
          <w:color w:val="000000" w:themeColor="text1"/>
          <w:sz w:val="24"/>
          <w:szCs w:val="24"/>
        </w:rPr>
        <w:t>,</w:t>
      </w:r>
      <w:r w:rsidRPr="00066D24">
        <w:rPr>
          <w:rStyle w:val="apple-converted-space"/>
          <w:color w:val="000000" w:themeColor="text1"/>
          <w:sz w:val="24"/>
          <w:szCs w:val="24"/>
        </w:rPr>
        <w:t> </w:t>
      </w:r>
      <w:r w:rsidRPr="00066D24">
        <w:rPr>
          <w:rStyle w:val="Emphasis"/>
          <w:color w:val="000000" w:themeColor="text1"/>
          <w:sz w:val="24"/>
          <w:szCs w:val="24"/>
        </w:rPr>
        <w:t>15</w:t>
      </w:r>
      <w:r w:rsidRPr="00066D24">
        <w:rPr>
          <w:color w:val="000000" w:themeColor="text1"/>
          <w:sz w:val="24"/>
          <w:szCs w:val="24"/>
        </w:rPr>
        <w:t xml:space="preserve">, 6971. </w:t>
      </w:r>
      <w:hyperlink r:id="rId115" w:history="1">
        <w:r w:rsidRPr="00066D24">
          <w:rPr>
            <w:rStyle w:val="Hyperlink"/>
            <w:color w:val="000000" w:themeColor="text1"/>
            <w:sz w:val="24"/>
            <w:szCs w:val="24"/>
          </w:rPr>
          <w:t>https://doi.org/10.3390/en15196971</w:t>
        </w:r>
      </w:hyperlink>
    </w:p>
    <w:p w14:paraId="01B9243E" w14:textId="77777777" w:rsidR="004709CC" w:rsidRPr="00066D24" w:rsidRDefault="004709CC" w:rsidP="00066D24">
      <w:pPr>
        <w:pStyle w:val="ListParagraph"/>
        <w:ind w:left="360"/>
        <w:textAlignment w:val="baseline"/>
        <w:rPr>
          <w:color w:val="000000" w:themeColor="text1"/>
          <w:sz w:val="24"/>
          <w:szCs w:val="24"/>
        </w:rPr>
      </w:pPr>
    </w:p>
    <w:p w14:paraId="3714F48F" w14:textId="11520B44" w:rsidR="004709CC" w:rsidRPr="00066D24" w:rsidRDefault="004709CC" w:rsidP="00066D24">
      <w:pPr>
        <w:pStyle w:val="ListParagraph"/>
        <w:ind w:left="360"/>
        <w:textAlignment w:val="baseline"/>
        <w:rPr>
          <w:rStyle w:val="Hyperlink"/>
          <w:color w:val="000000" w:themeColor="text1"/>
          <w:sz w:val="24"/>
          <w:szCs w:val="24"/>
          <w:shd w:val="clear" w:color="auto" w:fill="FFFFFF"/>
        </w:rPr>
      </w:pPr>
      <w:r w:rsidRPr="00066D24">
        <w:rPr>
          <w:color w:val="000000" w:themeColor="text1"/>
          <w:sz w:val="24"/>
          <w:szCs w:val="24"/>
          <w:shd w:val="clear" w:color="auto" w:fill="FFFFFF"/>
        </w:rPr>
        <w:t xml:space="preserve">Liu, G.; </w:t>
      </w:r>
      <w:proofErr w:type="spellStart"/>
      <w:r w:rsidRPr="00066D24">
        <w:rPr>
          <w:color w:val="000000" w:themeColor="text1"/>
          <w:sz w:val="24"/>
          <w:szCs w:val="24"/>
          <w:shd w:val="clear" w:color="auto" w:fill="FFFFFF"/>
        </w:rPr>
        <w:t>Ollis</w:t>
      </w:r>
      <w:proofErr w:type="spellEnd"/>
      <w:r w:rsidRPr="00066D24">
        <w:rPr>
          <w:color w:val="000000" w:themeColor="text1"/>
          <w:sz w:val="24"/>
          <w:szCs w:val="24"/>
          <w:shd w:val="clear" w:color="auto" w:fill="FFFFFF"/>
        </w:rPr>
        <w:t xml:space="preserve">, T.B.; </w:t>
      </w:r>
      <w:r w:rsidRPr="00066D24">
        <w:rPr>
          <w:b/>
          <w:bCs/>
          <w:color w:val="000000" w:themeColor="text1"/>
          <w:sz w:val="24"/>
          <w:szCs w:val="24"/>
          <w:shd w:val="clear" w:color="auto" w:fill="FFFFFF"/>
        </w:rPr>
        <w:t>Ferrari, M.F</w:t>
      </w:r>
      <w:r w:rsidRPr="00066D24">
        <w:rPr>
          <w:color w:val="000000" w:themeColor="text1"/>
          <w:sz w:val="24"/>
          <w:szCs w:val="24"/>
          <w:shd w:val="clear" w:color="auto" w:fill="FFFFFF"/>
        </w:rPr>
        <w:t xml:space="preserve">.; Sundararajan, A.; </w:t>
      </w:r>
      <w:proofErr w:type="spellStart"/>
      <w:r w:rsidRPr="00066D24">
        <w:rPr>
          <w:color w:val="000000" w:themeColor="text1"/>
          <w:sz w:val="24"/>
          <w:szCs w:val="24"/>
          <w:shd w:val="clear" w:color="auto" w:fill="FFFFFF"/>
        </w:rPr>
        <w:t>Tomsovic</w:t>
      </w:r>
      <w:proofErr w:type="spellEnd"/>
      <w:r w:rsidRPr="00066D24">
        <w:rPr>
          <w:color w:val="000000" w:themeColor="text1"/>
          <w:sz w:val="24"/>
          <w:szCs w:val="24"/>
          <w:shd w:val="clear" w:color="auto" w:fill="FFFFFF"/>
        </w:rPr>
        <w:t>, K. Robust Scheduling of Networked Microgrids for Economics and Resilience Improvement.</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Energies</w:t>
      </w:r>
      <w:r w:rsidRPr="00066D24">
        <w:rPr>
          <w:rStyle w:val="apple-converted-space"/>
          <w:color w:val="000000" w:themeColor="text1"/>
          <w:sz w:val="24"/>
          <w:szCs w:val="24"/>
          <w:shd w:val="clear" w:color="auto" w:fill="FFFFFF"/>
        </w:rPr>
        <w:t> </w:t>
      </w:r>
      <w:r w:rsidRPr="00066D24">
        <w:rPr>
          <w:b/>
          <w:bCs/>
          <w:color w:val="000000" w:themeColor="text1"/>
          <w:sz w:val="24"/>
          <w:szCs w:val="24"/>
        </w:rPr>
        <w:t>2022</w:t>
      </w:r>
      <w:r w:rsidRPr="00066D24">
        <w:rPr>
          <w:color w:val="000000" w:themeColor="text1"/>
          <w:sz w:val="24"/>
          <w:szCs w:val="24"/>
          <w:shd w:val="clear" w:color="auto" w:fill="FFFFFF"/>
        </w:rPr>
        <w:t>,</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15</w:t>
      </w:r>
      <w:r w:rsidRPr="00066D24">
        <w:rPr>
          <w:color w:val="000000" w:themeColor="text1"/>
          <w:sz w:val="24"/>
          <w:szCs w:val="24"/>
          <w:shd w:val="clear" w:color="auto" w:fill="FFFFFF"/>
        </w:rPr>
        <w:t xml:space="preserve">, 2249. </w:t>
      </w:r>
      <w:hyperlink r:id="rId116" w:history="1">
        <w:r w:rsidRPr="00066D24">
          <w:rPr>
            <w:rStyle w:val="Hyperlink"/>
            <w:color w:val="000000" w:themeColor="text1"/>
            <w:sz w:val="24"/>
            <w:szCs w:val="24"/>
            <w:shd w:val="clear" w:color="auto" w:fill="FFFFFF"/>
          </w:rPr>
          <w:t>https://doi.org/10.3390/en15062249</w:t>
        </w:r>
      </w:hyperlink>
    </w:p>
    <w:p w14:paraId="1386FBAF" w14:textId="77777777" w:rsidR="004709CC" w:rsidRPr="00066D24" w:rsidRDefault="004709CC" w:rsidP="00066D24">
      <w:pPr>
        <w:pStyle w:val="ListParagraph"/>
        <w:ind w:left="360"/>
        <w:textAlignment w:val="baseline"/>
        <w:rPr>
          <w:color w:val="000000" w:themeColor="text1"/>
          <w:sz w:val="24"/>
          <w:szCs w:val="24"/>
        </w:rPr>
      </w:pPr>
    </w:p>
    <w:p w14:paraId="39F6D16A" w14:textId="0552596A" w:rsidR="004709CC" w:rsidRPr="00066D24" w:rsidRDefault="004709CC" w:rsidP="00066D24">
      <w:pPr>
        <w:pStyle w:val="ListParagraph"/>
        <w:ind w:left="360"/>
        <w:textAlignment w:val="baseline"/>
        <w:rPr>
          <w:color w:val="000000" w:themeColor="text1"/>
          <w:sz w:val="24"/>
          <w:szCs w:val="24"/>
          <w:shd w:val="clear" w:color="auto" w:fill="FFFFFF"/>
        </w:rPr>
      </w:pPr>
      <w:r w:rsidRPr="00066D24">
        <w:rPr>
          <w:color w:val="000000" w:themeColor="text1"/>
          <w:sz w:val="24"/>
          <w:szCs w:val="24"/>
          <w:shd w:val="clear" w:color="auto" w:fill="FFFFFF"/>
        </w:rPr>
        <w:t xml:space="preserve">P. E. Neil Shepard, A. Sundararajan, </w:t>
      </w: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and B. </w:t>
      </w:r>
      <w:proofErr w:type="spellStart"/>
      <w:r w:rsidRPr="00066D24">
        <w:rPr>
          <w:color w:val="000000" w:themeColor="text1"/>
          <w:sz w:val="24"/>
          <w:szCs w:val="24"/>
          <w:shd w:val="clear" w:color="auto" w:fill="FFFFFF"/>
        </w:rPr>
        <w:t>Ollis</w:t>
      </w:r>
      <w:proofErr w:type="spellEnd"/>
      <w:r w:rsidRPr="00066D24">
        <w:rPr>
          <w:color w:val="000000" w:themeColor="text1"/>
          <w:sz w:val="24"/>
          <w:szCs w:val="24"/>
          <w:shd w:val="clear" w:color="auto" w:fill="FFFFFF"/>
        </w:rPr>
        <w:t xml:space="preserve">, "Real-Time Hardware-in-the-Loop Testbed to Evaluate FLISR Implemented with </w:t>
      </w:r>
      <w:proofErr w:type="spellStart"/>
      <w:r w:rsidRPr="00066D24">
        <w:rPr>
          <w:color w:val="000000" w:themeColor="text1"/>
          <w:sz w:val="24"/>
          <w:szCs w:val="24"/>
          <w:shd w:val="clear" w:color="auto" w:fill="FFFFFF"/>
        </w:rPr>
        <w:t>OpenFMB</w:t>
      </w:r>
      <w:proofErr w:type="spellEnd"/>
      <w:r w:rsidRPr="00066D24">
        <w:rPr>
          <w:color w:val="000000" w:themeColor="text1"/>
          <w:sz w:val="24"/>
          <w:szCs w:val="24"/>
          <w:shd w:val="clear" w:color="auto" w:fill="FFFFFF"/>
        </w:rPr>
        <w:t>,"</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13th International Symposium on Power Electronics for Distributed Generation Systems (PEDG)</w:t>
      </w:r>
      <w:r w:rsidRPr="00066D24">
        <w:rPr>
          <w:color w:val="000000" w:themeColor="text1"/>
          <w:sz w:val="24"/>
          <w:szCs w:val="24"/>
          <w:shd w:val="clear" w:color="auto" w:fill="FFFFFF"/>
        </w:rPr>
        <w:t xml:space="preserve">, 2022, pp. 1-5,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10.1109/PEDG54999.2022.9923270.</w:t>
      </w:r>
    </w:p>
    <w:p w14:paraId="433CDF5F" w14:textId="77777777" w:rsidR="004709CC" w:rsidRPr="00066D24" w:rsidRDefault="004709CC" w:rsidP="00066D24">
      <w:pPr>
        <w:pStyle w:val="ListParagraph"/>
        <w:ind w:left="360"/>
        <w:textAlignment w:val="baseline"/>
        <w:rPr>
          <w:color w:val="000000" w:themeColor="text1"/>
          <w:sz w:val="24"/>
          <w:szCs w:val="24"/>
        </w:rPr>
      </w:pPr>
    </w:p>
    <w:p w14:paraId="4CCCA394" w14:textId="2FEDF8C1" w:rsidR="004709CC" w:rsidRPr="00066D24" w:rsidRDefault="004709CC" w:rsidP="00066D24">
      <w:pPr>
        <w:pStyle w:val="ListParagraph"/>
        <w:ind w:left="360"/>
        <w:textAlignment w:val="baseline"/>
        <w:rPr>
          <w:color w:val="000000" w:themeColor="text1"/>
          <w:sz w:val="24"/>
          <w:szCs w:val="24"/>
          <w:shd w:val="clear" w:color="auto" w:fill="FFFFFF"/>
        </w:rPr>
      </w:pPr>
      <w:r w:rsidRPr="00066D24">
        <w:rPr>
          <w:color w:val="000000" w:themeColor="text1"/>
          <w:sz w:val="24"/>
          <w:szCs w:val="24"/>
          <w:shd w:val="clear" w:color="auto" w:fill="FFFFFF"/>
        </w:rPr>
        <w:t xml:space="preserve">A. Sundararajan, M. </w:t>
      </w:r>
      <w:proofErr w:type="spellStart"/>
      <w:r w:rsidRPr="00066D24">
        <w:rPr>
          <w:color w:val="000000" w:themeColor="text1"/>
          <w:sz w:val="24"/>
          <w:szCs w:val="24"/>
          <w:shd w:val="clear" w:color="auto" w:fill="FFFFFF"/>
        </w:rPr>
        <w:t>Olama</w:t>
      </w:r>
      <w:proofErr w:type="spellEnd"/>
      <w:r w:rsidRPr="00066D24">
        <w:rPr>
          <w:color w:val="000000" w:themeColor="text1"/>
          <w:sz w:val="24"/>
          <w:szCs w:val="24"/>
          <w:shd w:val="clear" w:color="auto" w:fill="FFFFFF"/>
        </w:rPr>
        <w:t xml:space="preserve">, </w:t>
      </w:r>
      <w:r w:rsidRPr="00066D24">
        <w:rPr>
          <w:b/>
          <w:bCs/>
          <w:color w:val="000000" w:themeColor="text1"/>
          <w:sz w:val="24"/>
          <w:szCs w:val="24"/>
          <w:shd w:val="clear" w:color="auto" w:fill="FFFFFF"/>
        </w:rPr>
        <w:t>M. Ferrari</w:t>
      </w:r>
      <w:r w:rsidRPr="00066D24">
        <w:rPr>
          <w:color w:val="000000" w:themeColor="text1"/>
          <w:sz w:val="24"/>
          <w:szCs w:val="24"/>
          <w:shd w:val="clear" w:color="auto" w:fill="FFFFFF"/>
        </w:rPr>
        <w:t xml:space="preserve">, B. </w:t>
      </w:r>
      <w:proofErr w:type="spellStart"/>
      <w:r w:rsidRPr="00066D24">
        <w:rPr>
          <w:color w:val="000000" w:themeColor="text1"/>
          <w:sz w:val="24"/>
          <w:szCs w:val="24"/>
          <w:shd w:val="clear" w:color="auto" w:fill="FFFFFF"/>
        </w:rPr>
        <w:t>Ollis</w:t>
      </w:r>
      <w:proofErr w:type="spellEnd"/>
      <w:r w:rsidRPr="00066D24">
        <w:rPr>
          <w:color w:val="000000" w:themeColor="text1"/>
          <w:sz w:val="24"/>
          <w:szCs w:val="24"/>
          <w:shd w:val="clear" w:color="auto" w:fill="FFFFFF"/>
        </w:rPr>
        <w:t xml:space="preserve"> and G. Liu, "A Data Quality-Aware Framework to Reliably Forecast Photovoltaic Generation and Consumer Load for an Improved Resilience of Microgrids,"</w:t>
      </w:r>
      <w:r w:rsidRPr="00066D24">
        <w:rPr>
          <w:rStyle w:val="apple-converted-space"/>
          <w:color w:val="000000" w:themeColor="text1"/>
          <w:sz w:val="24"/>
          <w:szCs w:val="24"/>
          <w:shd w:val="clear" w:color="auto" w:fill="FFFFFF"/>
        </w:rPr>
        <w:t> </w:t>
      </w:r>
      <w:r w:rsidRPr="00066D24">
        <w:rPr>
          <w:rStyle w:val="Emphasis"/>
          <w:color w:val="000000" w:themeColor="text1"/>
          <w:sz w:val="24"/>
          <w:szCs w:val="24"/>
        </w:rPr>
        <w:t>2022 IEEE 13th International Symposium on Power Electronics for Distributed Generation Systems (PEDG)</w:t>
      </w:r>
      <w:r w:rsidRPr="00066D24">
        <w:rPr>
          <w:color w:val="000000" w:themeColor="text1"/>
          <w:sz w:val="24"/>
          <w:szCs w:val="24"/>
          <w:shd w:val="clear" w:color="auto" w:fill="FFFFFF"/>
        </w:rPr>
        <w:t xml:space="preserve">, 2022, pp. 1-6, </w:t>
      </w:r>
      <w:proofErr w:type="spellStart"/>
      <w:r w:rsidRPr="00066D24">
        <w:rPr>
          <w:color w:val="000000" w:themeColor="text1"/>
          <w:sz w:val="24"/>
          <w:szCs w:val="24"/>
          <w:shd w:val="clear" w:color="auto" w:fill="FFFFFF"/>
        </w:rPr>
        <w:t>doi</w:t>
      </w:r>
      <w:proofErr w:type="spellEnd"/>
      <w:r w:rsidRPr="00066D24">
        <w:rPr>
          <w:color w:val="000000" w:themeColor="text1"/>
          <w:sz w:val="24"/>
          <w:szCs w:val="24"/>
          <w:shd w:val="clear" w:color="auto" w:fill="FFFFFF"/>
        </w:rPr>
        <w:t>: 10.1109/PEDG54999.2022.9923109.</w:t>
      </w:r>
    </w:p>
    <w:p w14:paraId="576CD5C9" w14:textId="77777777" w:rsidR="004709CC" w:rsidRPr="00066D24" w:rsidRDefault="004709CC" w:rsidP="00066D24">
      <w:pPr>
        <w:pStyle w:val="ListParagraph"/>
        <w:ind w:left="360"/>
        <w:textAlignment w:val="baseline"/>
        <w:rPr>
          <w:color w:val="000000" w:themeColor="text1"/>
          <w:sz w:val="24"/>
          <w:szCs w:val="24"/>
        </w:rPr>
      </w:pPr>
    </w:p>
    <w:p w14:paraId="5CCC97F2" w14:textId="77777777" w:rsidR="004709CC" w:rsidRPr="00066D24" w:rsidRDefault="004709CC" w:rsidP="00066D24">
      <w:pPr>
        <w:pStyle w:val="ListParagraph"/>
        <w:ind w:left="360"/>
        <w:textAlignment w:val="baseline"/>
        <w:rPr>
          <w:color w:val="000000" w:themeColor="text1"/>
          <w:sz w:val="24"/>
          <w:szCs w:val="24"/>
        </w:rPr>
      </w:pPr>
      <w:proofErr w:type="spellStart"/>
      <w:r w:rsidRPr="00066D24">
        <w:rPr>
          <w:rStyle w:val="author"/>
          <w:color w:val="000000" w:themeColor="text1"/>
          <w:sz w:val="24"/>
          <w:szCs w:val="24"/>
        </w:rPr>
        <w:t>Piesciorovsky</w:t>
      </w:r>
      <w:proofErr w:type="spellEnd"/>
      <w:r w:rsidRPr="00066D24">
        <w:rPr>
          <w:rStyle w:val="author"/>
          <w:color w:val="000000" w:themeColor="text1"/>
          <w:sz w:val="24"/>
          <w:szCs w:val="24"/>
        </w:rPr>
        <w:t>, EC</w:t>
      </w:r>
      <w:r w:rsidRPr="00066D24">
        <w:rPr>
          <w:color w:val="000000" w:themeColor="text1"/>
          <w:sz w:val="24"/>
          <w:szCs w:val="24"/>
          <w:shd w:val="clear" w:color="auto" w:fill="FFFFFF"/>
        </w:rPr>
        <w:t>,</w:t>
      </w:r>
      <w:proofErr w:type="gramStart"/>
      <w:r w:rsidRPr="00066D24">
        <w:rPr>
          <w:rStyle w:val="apple-converted-space"/>
          <w:color w:val="000000" w:themeColor="text1"/>
          <w:sz w:val="24"/>
          <w:szCs w:val="24"/>
          <w:shd w:val="clear" w:color="auto" w:fill="FFFFFF"/>
        </w:rPr>
        <w:t>  </w:t>
      </w:r>
      <w:r w:rsidRPr="00066D24">
        <w:rPr>
          <w:rStyle w:val="author"/>
          <w:b/>
          <w:bCs/>
          <w:color w:val="000000" w:themeColor="text1"/>
          <w:sz w:val="24"/>
          <w:szCs w:val="24"/>
        </w:rPr>
        <w:t>Ferrari</w:t>
      </w:r>
      <w:proofErr w:type="gramEnd"/>
      <w:r w:rsidRPr="00066D24">
        <w:rPr>
          <w:rStyle w:val="author"/>
          <w:b/>
          <w:bCs/>
          <w:color w:val="000000" w:themeColor="text1"/>
          <w:sz w:val="24"/>
          <w:szCs w:val="24"/>
        </w:rPr>
        <w:t xml:space="preserve"> Maglia, MF</w:t>
      </w:r>
      <w:r w:rsidRPr="00066D24">
        <w:rPr>
          <w:color w:val="000000" w:themeColor="text1"/>
          <w:sz w:val="24"/>
          <w:szCs w:val="24"/>
          <w:shd w:val="clear" w:color="auto" w:fill="FFFFFF"/>
        </w:rPr>
        <w:t>.</w:t>
      </w:r>
      <w:r w:rsidRPr="00066D24">
        <w:rPr>
          <w:rStyle w:val="apple-converted-space"/>
          <w:color w:val="000000" w:themeColor="text1"/>
          <w:sz w:val="24"/>
          <w:szCs w:val="24"/>
          <w:shd w:val="clear" w:color="auto" w:fill="FFFFFF"/>
        </w:rPr>
        <w:t>  </w:t>
      </w:r>
      <w:r w:rsidRPr="00066D24">
        <w:rPr>
          <w:rStyle w:val="articletitle"/>
          <w:color w:val="000000" w:themeColor="text1"/>
          <w:sz w:val="24"/>
          <w:szCs w:val="24"/>
        </w:rPr>
        <w:t>Comparison of high-speed adaptive and nonadaptive backup overcurrent protection on fuse feeders with sensors</w:t>
      </w:r>
      <w:r w:rsidRPr="00066D24">
        <w:rPr>
          <w:color w:val="000000" w:themeColor="text1"/>
          <w:sz w:val="24"/>
          <w:szCs w:val="24"/>
          <w:shd w:val="clear" w:color="auto" w:fill="FFFFFF"/>
        </w:rPr>
        <w:t>.</w:t>
      </w:r>
      <w:r w:rsidRPr="00066D24">
        <w:rPr>
          <w:rStyle w:val="apple-converted-space"/>
          <w:color w:val="000000" w:themeColor="text1"/>
          <w:sz w:val="24"/>
          <w:szCs w:val="24"/>
          <w:shd w:val="clear" w:color="auto" w:fill="FFFFFF"/>
        </w:rPr>
        <w:t> </w:t>
      </w:r>
      <w:proofErr w:type="spellStart"/>
      <w:r w:rsidRPr="00066D24">
        <w:rPr>
          <w:i/>
          <w:iCs/>
          <w:color w:val="000000" w:themeColor="text1"/>
          <w:sz w:val="24"/>
          <w:szCs w:val="24"/>
        </w:rPr>
        <w:t>Int</w:t>
      </w:r>
      <w:proofErr w:type="spellEnd"/>
      <w:r w:rsidRPr="00066D24">
        <w:rPr>
          <w:i/>
          <w:iCs/>
          <w:color w:val="000000" w:themeColor="text1"/>
          <w:sz w:val="24"/>
          <w:szCs w:val="24"/>
        </w:rPr>
        <w:t xml:space="preserve"> Trans </w:t>
      </w:r>
      <w:proofErr w:type="spellStart"/>
      <w:r w:rsidRPr="00066D24">
        <w:rPr>
          <w:i/>
          <w:iCs/>
          <w:color w:val="000000" w:themeColor="text1"/>
          <w:sz w:val="24"/>
          <w:szCs w:val="24"/>
        </w:rPr>
        <w:t>Electr</w:t>
      </w:r>
      <w:proofErr w:type="spellEnd"/>
      <w:r w:rsidRPr="00066D24">
        <w:rPr>
          <w:i/>
          <w:iCs/>
          <w:color w:val="000000" w:themeColor="text1"/>
          <w:sz w:val="24"/>
          <w:szCs w:val="24"/>
        </w:rPr>
        <w:t xml:space="preserve"> </w:t>
      </w:r>
      <w:proofErr w:type="spellStart"/>
      <w:r w:rsidRPr="00066D24">
        <w:rPr>
          <w:i/>
          <w:iCs/>
          <w:color w:val="000000" w:themeColor="text1"/>
          <w:sz w:val="24"/>
          <w:szCs w:val="24"/>
        </w:rPr>
        <w:t>Energ</w:t>
      </w:r>
      <w:proofErr w:type="spellEnd"/>
      <w:r w:rsidRPr="00066D24">
        <w:rPr>
          <w:i/>
          <w:iCs/>
          <w:color w:val="000000" w:themeColor="text1"/>
          <w:sz w:val="24"/>
          <w:szCs w:val="24"/>
        </w:rPr>
        <w:t xml:space="preserve"> Syst</w:t>
      </w:r>
      <w:r w:rsidRPr="00066D24">
        <w:rPr>
          <w:color w:val="000000" w:themeColor="text1"/>
          <w:sz w:val="24"/>
          <w:szCs w:val="24"/>
          <w:shd w:val="clear" w:color="auto" w:fill="FFFFFF"/>
        </w:rPr>
        <w:t>.</w:t>
      </w:r>
      <w:r w:rsidRPr="00066D24">
        <w:rPr>
          <w:rStyle w:val="apple-converted-space"/>
          <w:color w:val="000000" w:themeColor="text1"/>
          <w:sz w:val="24"/>
          <w:szCs w:val="24"/>
          <w:shd w:val="clear" w:color="auto" w:fill="FFFFFF"/>
        </w:rPr>
        <w:t>  </w:t>
      </w:r>
      <w:r w:rsidRPr="00066D24">
        <w:rPr>
          <w:rStyle w:val="pubyear"/>
          <w:color w:val="000000" w:themeColor="text1"/>
          <w:sz w:val="24"/>
          <w:szCs w:val="24"/>
        </w:rPr>
        <w:t>2019</w:t>
      </w:r>
      <w:r w:rsidRPr="00066D24">
        <w:rPr>
          <w:color w:val="000000" w:themeColor="text1"/>
          <w:sz w:val="24"/>
          <w:szCs w:val="24"/>
          <w:shd w:val="clear" w:color="auto" w:fill="FFFFFF"/>
        </w:rPr>
        <w:t>;</w:t>
      </w:r>
      <w:r w:rsidRPr="00066D24">
        <w:rPr>
          <w:rStyle w:val="apple-converted-space"/>
          <w:color w:val="000000" w:themeColor="text1"/>
          <w:sz w:val="24"/>
          <w:szCs w:val="24"/>
          <w:shd w:val="clear" w:color="auto" w:fill="FFFFFF"/>
        </w:rPr>
        <w:t> </w:t>
      </w:r>
      <w:r w:rsidRPr="00066D24">
        <w:rPr>
          <w:rStyle w:val="vol"/>
          <w:color w:val="000000" w:themeColor="text1"/>
          <w:sz w:val="24"/>
          <w:szCs w:val="24"/>
        </w:rPr>
        <w:t>29</w:t>
      </w:r>
      <w:r w:rsidRPr="00066D24">
        <w:rPr>
          <w:color w:val="000000" w:themeColor="text1"/>
          <w:sz w:val="24"/>
          <w:szCs w:val="24"/>
          <w:shd w:val="clear" w:color="auto" w:fill="FFFFFF"/>
        </w:rPr>
        <w:t>:e2812.</w:t>
      </w:r>
      <w:r w:rsidRPr="00066D24">
        <w:rPr>
          <w:rStyle w:val="apple-converted-space"/>
          <w:color w:val="000000" w:themeColor="text1"/>
          <w:sz w:val="24"/>
          <w:szCs w:val="24"/>
          <w:shd w:val="clear" w:color="auto" w:fill="FFFFFF"/>
        </w:rPr>
        <w:t> </w:t>
      </w:r>
      <w:hyperlink r:id="rId117" w:history="1">
        <w:r w:rsidRPr="00066D24">
          <w:rPr>
            <w:rStyle w:val="Hyperlink"/>
            <w:color w:val="000000" w:themeColor="text1"/>
            <w:sz w:val="24"/>
            <w:szCs w:val="24"/>
          </w:rPr>
          <w:t>https://doi.org/10.1002/etep.2812</w:t>
        </w:r>
      </w:hyperlink>
    </w:p>
    <w:p w14:paraId="642FA7E1" w14:textId="13485C0D" w:rsidR="0009769B" w:rsidRPr="00066D24" w:rsidRDefault="0009769B" w:rsidP="00066D24">
      <w:pPr>
        <w:textAlignment w:val="baseline"/>
        <w:rPr>
          <w:color w:val="000000" w:themeColor="text1"/>
        </w:rPr>
      </w:pPr>
    </w:p>
    <w:p w14:paraId="5A00151F" w14:textId="7A947407" w:rsidR="0009769B" w:rsidRPr="00066D24" w:rsidRDefault="0009769B" w:rsidP="00066D24">
      <w:pPr>
        <w:textAlignment w:val="baseline"/>
        <w:rPr>
          <w:color w:val="000000" w:themeColor="text1"/>
        </w:rPr>
      </w:pPr>
    </w:p>
    <w:p w14:paraId="1008CC51" w14:textId="0AAED8B6" w:rsidR="0009769B" w:rsidRPr="00066D24" w:rsidRDefault="0009769B" w:rsidP="00066D24">
      <w:pPr>
        <w:pStyle w:val="Text"/>
        <w:spacing w:line="240" w:lineRule="auto"/>
        <w:rPr>
          <w:color w:val="000000" w:themeColor="text1"/>
          <w:sz w:val="24"/>
          <w:szCs w:val="24"/>
        </w:rPr>
      </w:pPr>
    </w:p>
    <w:p w14:paraId="69088D00" w14:textId="2BD959DA" w:rsidR="005216ED" w:rsidRDefault="005216ED" w:rsidP="00D32413">
      <w:pPr>
        <w:spacing w:line="276" w:lineRule="auto"/>
        <w:rPr>
          <w:color w:val="000000" w:themeColor="text1"/>
          <w:lang w:val="x-none" w:eastAsia="x-none"/>
        </w:rPr>
      </w:pPr>
    </w:p>
    <w:p w14:paraId="4C58CBA6" w14:textId="058975C7" w:rsidR="004F49E4" w:rsidRDefault="004F49E4" w:rsidP="00D32413">
      <w:pPr>
        <w:spacing w:line="276" w:lineRule="auto"/>
        <w:rPr>
          <w:color w:val="000000" w:themeColor="text1"/>
          <w:lang w:val="x-none" w:eastAsia="x-none"/>
        </w:rPr>
      </w:pPr>
    </w:p>
    <w:p w14:paraId="23A900CA" w14:textId="2E789A77" w:rsidR="00F1719A" w:rsidRPr="00592D73" w:rsidRDefault="004F49E4" w:rsidP="00592D73">
      <w:pPr>
        <w:pStyle w:val="Heading1"/>
        <w:numPr>
          <w:ilvl w:val="0"/>
          <w:numId w:val="0"/>
        </w:numPr>
      </w:pPr>
      <w:bookmarkStart w:id="464" w:name="_Toc127366290"/>
      <w:r w:rsidRPr="00F1719A">
        <w:lastRenderedPageBreak/>
        <w:t>REFERENCES</w:t>
      </w:r>
      <w:bookmarkEnd w:id="464"/>
    </w:p>
    <w:p w14:paraId="60BD16F2" w14:textId="77777777" w:rsidR="00F1719A" w:rsidRPr="00F1719A" w:rsidRDefault="00F1719A" w:rsidP="00F1719A">
      <w:pPr>
        <w:spacing w:line="276" w:lineRule="auto"/>
        <w:rPr>
          <w:b/>
          <w:bCs/>
          <w:color w:val="000000" w:themeColor="text1"/>
        </w:rPr>
      </w:pPr>
      <w:r w:rsidRPr="00F1719A">
        <w:rPr>
          <w:b/>
          <w:bCs/>
          <w:color w:val="000000" w:themeColor="text1"/>
        </w:rPr>
        <w:t>CHAPTER 1</w:t>
      </w:r>
    </w:p>
    <w:p w14:paraId="51263CA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w:t>
      </w:r>
      <w:proofErr w:type="spellStart"/>
      <w:r w:rsidRPr="00F1719A">
        <w:rPr>
          <w:color w:val="000000" w:themeColor="text1"/>
          <w:sz w:val="24"/>
          <w:szCs w:val="24"/>
        </w:rPr>
        <w:t>Hooshyar</w:t>
      </w:r>
      <w:proofErr w:type="spellEnd"/>
      <w:r w:rsidRPr="00F1719A">
        <w:rPr>
          <w:color w:val="000000" w:themeColor="text1"/>
          <w:sz w:val="24"/>
          <w:szCs w:val="24"/>
        </w:rPr>
        <w:t xml:space="preserve"> and R. </w:t>
      </w:r>
      <w:proofErr w:type="spellStart"/>
      <w:r w:rsidRPr="00F1719A">
        <w:rPr>
          <w:color w:val="000000" w:themeColor="text1"/>
          <w:sz w:val="24"/>
          <w:szCs w:val="24"/>
        </w:rPr>
        <w:t>Iravani</w:t>
      </w:r>
      <w:proofErr w:type="spellEnd"/>
      <w:r w:rsidRPr="00F1719A">
        <w:rPr>
          <w:color w:val="000000" w:themeColor="text1"/>
          <w:sz w:val="24"/>
          <w:szCs w:val="24"/>
        </w:rPr>
        <w:t>, “</w:t>
      </w:r>
      <w:proofErr w:type="spellStart"/>
      <w:r w:rsidRPr="00F1719A">
        <w:rPr>
          <w:color w:val="000000" w:themeColor="text1"/>
          <w:sz w:val="24"/>
          <w:szCs w:val="24"/>
        </w:rPr>
        <w:t>Microgrid</w:t>
      </w:r>
      <w:proofErr w:type="spellEnd"/>
      <w:r w:rsidRPr="00F1719A">
        <w:rPr>
          <w:color w:val="000000" w:themeColor="text1"/>
          <w:sz w:val="24"/>
          <w:szCs w:val="24"/>
        </w:rPr>
        <w:t xml:space="preserve"> Protection,” </w:t>
      </w:r>
      <w:r w:rsidRPr="00F1719A">
        <w:rPr>
          <w:i/>
          <w:iCs/>
          <w:color w:val="000000" w:themeColor="text1"/>
          <w:sz w:val="24"/>
          <w:szCs w:val="24"/>
        </w:rPr>
        <w:t>Proceedings of the IEEE</w:t>
      </w:r>
      <w:r w:rsidRPr="00F1719A">
        <w:rPr>
          <w:color w:val="000000" w:themeColor="text1"/>
          <w:sz w:val="24"/>
          <w:szCs w:val="24"/>
        </w:rPr>
        <w:t xml:space="preserve">, vol. 105, no. 7, pp. 1332-1353, Jul.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18" w:history="1">
        <w:r w:rsidRPr="00F1719A">
          <w:rPr>
            <w:rStyle w:val="Hyperlink"/>
            <w:color w:val="000000" w:themeColor="text1"/>
            <w:sz w:val="24"/>
            <w:szCs w:val="24"/>
          </w:rPr>
          <w:t>10.1109/JPROC.2017.2669342.</w:t>
        </w:r>
      </w:hyperlink>
    </w:p>
    <w:p w14:paraId="42F1740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W. Altaf, M. T. </w:t>
      </w:r>
      <w:proofErr w:type="spellStart"/>
      <w:r w:rsidRPr="00F1719A">
        <w:rPr>
          <w:color w:val="000000" w:themeColor="text1"/>
          <w:sz w:val="24"/>
          <w:szCs w:val="24"/>
        </w:rPr>
        <w:t>Arif</w:t>
      </w:r>
      <w:proofErr w:type="spellEnd"/>
      <w:r w:rsidRPr="00F1719A">
        <w:rPr>
          <w:color w:val="000000" w:themeColor="text1"/>
          <w:sz w:val="24"/>
          <w:szCs w:val="24"/>
        </w:rPr>
        <w:t xml:space="preserve">, S. N. Islam, and M. E. Haque, “Microgrid Protection Challenges and Mitigation Approaches–A Comprehensive Review,” </w:t>
      </w:r>
      <w:r w:rsidRPr="00F1719A">
        <w:rPr>
          <w:i/>
          <w:iCs/>
          <w:color w:val="000000" w:themeColor="text1"/>
          <w:sz w:val="24"/>
          <w:szCs w:val="24"/>
        </w:rPr>
        <w:t>IEEE Access</w:t>
      </w:r>
      <w:r w:rsidRPr="00F1719A">
        <w:rPr>
          <w:color w:val="000000" w:themeColor="text1"/>
          <w:sz w:val="24"/>
          <w:szCs w:val="24"/>
        </w:rPr>
        <w:t xml:space="preserve">, vol. 10, pp. 38895-38922, 2022,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19" w:history="1">
        <w:r w:rsidRPr="00F1719A">
          <w:rPr>
            <w:rStyle w:val="Hyperlink"/>
            <w:color w:val="000000" w:themeColor="text1"/>
            <w:sz w:val="24"/>
            <w:szCs w:val="24"/>
          </w:rPr>
          <w:t>10.1109/ACCESI.2022.3165011.</w:t>
        </w:r>
      </w:hyperlink>
    </w:p>
    <w:p w14:paraId="43FC6A6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“Microgrid Deployment Tracker Q22-Projects and Trends in the Global Microgrid Market by Region, Segment, Business Model, and Top States and Countries,” </w:t>
      </w:r>
      <w:proofErr w:type="spellStart"/>
      <w:r w:rsidRPr="00F1719A">
        <w:rPr>
          <w:i/>
          <w:iCs/>
          <w:color w:val="000000" w:themeColor="text1"/>
          <w:sz w:val="24"/>
          <w:szCs w:val="24"/>
        </w:rPr>
        <w:t>Guidehouse</w:t>
      </w:r>
      <w:proofErr w:type="spellEnd"/>
      <w:r w:rsidRPr="00F1719A">
        <w:rPr>
          <w:i/>
          <w:iCs/>
          <w:color w:val="000000" w:themeColor="text1"/>
          <w:sz w:val="24"/>
          <w:szCs w:val="24"/>
        </w:rPr>
        <w:t xml:space="preserve"> Insights</w:t>
      </w:r>
      <w:r w:rsidRPr="00F1719A">
        <w:rPr>
          <w:color w:val="000000" w:themeColor="text1"/>
          <w:sz w:val="24"/>
          <w:szCs w:val="24"/>
        </w:rPr>
        <w:t>, Apr. 2022.</w:t>
      </w:r>
    </w:p>
    <w:p w14:paraId="458B176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w:t>
      </w:r>
      <w:proofErr w:type="spellStart"/>
      <w:r w:rsidRPr="00F1719A">
        <w:rPr>
          <w:color w:val="000000" w:themeColor="text1"/>
          <w:sz w:val="24"/>
          <w:szCs w:val="24"/>
        </w:rPr>
        <w:t>Dagar</w:t>
      </w:r>
      <w:proofErr w:type="spellEnd"/>
      <w:r w:rsidRPr="00F1719A">
        <w:rPr>
          <w:color w:val="000000" w:themeColor="text1"/>
          <w:sz w:val="24"/>
          <w:szCs w:val="24"/>
        </w:rPr>
        <w:t xml:space="preserve">, P. Gupta, and V. Niranjan, “Microgrid protection: A comprehensive review",” </w:t>
      </w:r>
      <w:r w:rsidRPr="00F1719A">
        <w:rPr>
          <w:i/>
          <w:iCs/>
          <w:color w:val="000000" w:themeColor="text1"/>
          <w:sz w:val="24"/>
          <w:szCs w:val="24"/>
        </w:rPr>
        <w:t>Renewable and Sustainable Energy Reviews</w:t>
      </w:r>
      <w:r w:rsidRPr="00F1719A">
        <w:rPr>
          <w:color w:val="000000" w:themeColor="text1"/>
          <w:sz w:val="24"/>
          <w:szCs w:val="24"/>
        </w:rPr>
        <w:t xml:space="preserve">, vol. 149, pp. 1364–0321, 2021,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0" w:history="1">
        <w:r w:rsidRPr="00F1719A">
          <w:rPr>
            <w:rStyle w:val="Hyperlink"/>
            <w:color w:val="000000" w:themeColor="text1"/>
            <w:sz w:val="24"/>
            <w:szCs w:val="24"/>
          </w:rPr>
          <w:t>10.1016/j.rser.2021.111401.</w:t>
        </w:r>
      </w:hyperlink>
    </w:p>
    <w:p w14:paraId="040CF14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Z. Chen, X. Pei, M. Yang, L. Peng, and P. Shi, “A novel protection scheme for inverter-interfaced microgrid (IIM) operated in islanded mode,” </w:t>
      </w:r>
      <w:r w:rsidRPr="00F1719A">
        <w:rPr>
          <w:i/>
          <w:iCs/>
          <w:color w:val="000000" w:themeColor="text1"/>
          <w:sz w:val="24"/>
          <w:szCs w:val="24"/>
        </w:rPr>
        <w:t>IEEE Trans. Power Electron</w:t>
      </w:r>
      <w:r w:rsidRPr="00F1719A">
        <w:rPr>
          <w:color w:val="000000" w:themeColor="text1"/>
          <w:sz w:val="24"/>
          <w:szCs w:val="24"/>
        </w:rPr>
        <w:t>, vol. 33, no. 9, pp. 7684-7697, Sep. 2018</w:t>
      </w:r>
    </w:p>
    <w:p w14:paraId="7F901E9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E. </w:t>
      </w:r>
      <w:proofErr w:type="spellStart"/>
      <w:r w:rsidRPr="00F1719A">
        <w:rPr>
          <w:color w:val="000000" w:themeColor="text1"/>
          <w:sz w:val="24"/>
          <w:szCs w:val="24"/>
        </w:rPr>
        <w:t>Sortomme</w:t>
      </w:r>
      <w:proofErr w:type="spellEnd"/>
      <w:r w:rsidRPr="00F1719A">
        <w:rPr>
          <w:color w:val="000000" w:themeColor="text1"/>
          <w:sz w:val="24"/>
          <w:szCs w:val="24"/>
        </w:rPr>
        <w:t xml:space="preserve">, S. S. Venkata, and J. Mitra, “Microgrid protection using communication-assisted digital relays,” </w:t>
      </w:r>
      <w:r w:rsidRPr="00F1719A">
        <w:rPr>
          <w:i/>
          <w:iCs/>
          <w:color w:val="000000" w:themeColor="text1"/>
          <w:sz w:val="24"/>
          <w:szCs w:val="24"/>
        </w:rPr>
        <w:t>IEEE Trans. Power Del</w:t>
      </w:r>
      <w:r w:rsidRPr="00F1719A">
        <w:rPr>
          <w:color w:val="000000" w:themeColor="text1"/>
          <w:sz w:val="24"/>
          <w:szCs w:val="24"/>
        </w:rPr>
        <w:t>, vol. 25, no. 4, pp. 2789-2796, Oct. 2010.</w:t>
      </w:r>
    </w:p>
    <w:p w14:paraId="56F311E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 H. J. Laaksonen, “Protection principles for future microgrids,” </w:t>
      </w:r>
      <w:r w:rsidRPr="00F1719A">
        <w:rPr>
          <w:i/>
          <w:iCs/>
          <w:color w:val="000000" w:themeColor="text1"/>
          <w:sz w:val="24"/>
          <w:szCs w:val="24"/>
        </w:rPr>
        <w:t>IEEE Trans. Power Electron</w:t>
      </w:r>
      <w:r w:rsidRPr="00F1719A">
        <w:rPr>
          <w:color w:val="000000" w:themeColor="text1"/>
          <w:sz w:val="24"/>
          <w:szCs w:val="24"/>
        </w:rPr>
        <w:t>, vol. 25, no. 12, pp. 2910-2918, Dec. 2010.</w:t>
      </w:r>
    </w:p>
    <w:p w14:paraId="46028C7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and L. M. Tolbert, “Inverter Design with High Short-Circuit Fault Current Contribution to Enable Legacy Overcurrent Protection for Islanded Microgrids,” in </w:t>
      </w:r>
      <w:r w:rsidRPr="00F1719A">
        <w:rPr>
          <w:i/>
          <w:iCs/>
          <w:color w:val="000000" w:themeColor="text1"/>
          <w:sz w:val="24"/>
          <w:szCs w:val="24"/>
        </w:rPr>
        <w:t>2022 IEEE Power &amp; Energy Society General Meeting (PESGM</w:t>
      </w:r>
      <w:r w:rsidRPr="00F1719A">
        <w:rPr>
          <w:color w:val="000000" w:themeColor="text1"/>
          <w:sz w:val="24"/>
          <w:szCs w:val="24"/>
        </w:rPr>
        <w:t xml:space="preserve">, 2022, pp. 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1" w:history="1">
        <w:r w:rsidRPr="00F1719A">
          <w:rPr>
            <w:rStyle w:val="Hyperlink"/>
            <w:color w:val="000000" w:themeColor="text1"/>
            <w:sz w:val="24"/>
            <w:szCs w:val="24"/>
          </w:rPr>
          <w:t>10.1109/PESGM48719.2022.9917188.</w:t>
        </w:r>
      </w:hyperlink>
    </w:p>
    <w:p w14:paraId="6AD4220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L. Che, M. </w:t>
      </w:r>
      <w:proofErr w:type="spellStart"/>
      <w:r w:rsidRPr="00F1719A">
        <w:rPr>
          <w:color w:val="000000" w:themeColor="text1"/>
          <w:sz w:val="24"/>
          <w:szCs w:val="24"/>
        </w:rPr>
        <w:t>Khodayar</w:t>
      </w:r>
      <w:proofErr w:type="spellEnd"/>
      <w:r w:rsidRPr="00F1719A">
        <w:rPr>
          <w:color w:val="000000" w:themeColor="text1"/>
          <w:sz w:val="24"/>
          <w:szCs w:val="24"/>
        </w:rPr>
        <w:t xml:space="preserve">, and M. </w:t>
      </w:r>
      <w:proofErr w:type="spellStart"/>
      <w:r w:rsidRPr="00F1719A">
        <w:rPr>
          <w:color w:val="000000" w:themeColor="text1"/>
          <w:sz w:val="24"/>
          <w:szCs w:val="24"/>
        </w:rPr>
        <w:t>Shahidehpour</w:t>
      </w:r>
      <w:proofErr w:type="spellEnd"/>
      <w:r w:rsidRPr="00F1719A">
        <w:rPr>
          <w:color w:val="000000" w:themeColor="text1"/>
          <w:sz w:val="24"/>
          <w:szCs w:val="24"/>
        </w:rPr>
        <w:t xml:space="preserve">, “Adaptive protection system for microgrids: Protection practices of a functional </w:t>
      </w:r>
      <w:proofErr w:type="spellStart"/>
      <w:r w:rsidRPr="00F1719A">
        <w:rPr>
          <w:color w:val="000000" w:themeColor="text1"/>
          <w:sz w:val="24"/>
          <w:szCs w:val="24"/>
        </w:rPr>
        <w:t>microgrid</w:t>
      </w:r>
      <w:proofErr w:type="spellEnd"/>
      <w:r w:rsidRPr="00F1719A">
        <w:rPr>
          <w:color w:val="000000" w:themeColor="text1"/>
          <w:sz w:val="24"/>
          <w:szCs w:val="24"/>
        </w:rPr>
        <w:t xml:space="preserve"> system,” </w:t>
      </w:r>
      <w:r w:rsidRPr="00F1719A">
        <w:rPr>
          <w:i/>
          <w:iCs/>
          <w:color w:val="000000" w:themeColor="text1"/>
          <w:sz w:val="24"/>
          <w:szCs w:val="24"/>
        </w:rPr>
        <w:t xml:space="preserve">IEEE </w:t>
      </w:r>
      <w:proofErr w:type="spellStart"/>
      <w:r w:rsidRPr="00F1719A">
        <w:rPr>
          <w:i/>
          <w:iCs/>
          <w:color w:val="000000" w:themeColor="text1"/>
          <w:sz w:val="24"/>
          <w:szCs w:val="24"/>
        </w:rPr>
        <w:t>Electrific</w:t>
      </w:r>
      <w:proofErr w:type="spellEnd"/>
      <w:r w:rsidRPr="00F1719A">
        <w:rPr>
          <w:i/>
          <w:iCs/>
          <w:color w:val="000000" w:themeColor="text1"/>
          <w:sz w:val="24"/>
          <w:szCs w:val="24"/>
        </w:rPr>
        <w:t>. Mag</w:t>
      </w:r>
      <w:r w:rsidRPr="00F1719A">
        <w:rPr>
          <w:color w:val="000000" w:themeColor="text1"/>
          <w:sz w:val="24"/>
          <w:szCs w:val="24"/>
        </w:rPr>
        <w:t>, vol. 2, no. 1, pp. 66-80, Mar. 2014.</w:t>
      </w:r>
    </w:p>
    <w:p w14:paraId="672B1E9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 Kaur and K. U. R. Anupama Prakash, “A critical review of Microgrid adaptive protection techniques with distributed generation, Renewable Energy Focus,” vol. 39. pp. 99-109, 2021.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2" w:history="1">
        <w:r w:rsidRPr="00F1719A">
          <w:rPr>
            <w:rStyle w:val="Hyperlink"/>
            <w:color w:val="000000" w:themeColor="text1"/>
            <w:sz w:val="24"/>
            <w:szCs w:val="24"/>
          </w:rPr>
          <w:t>10.1016/j.ref.2021.07.005.</w:t>
        </w:r>
      </w:hyperlink>
    </w:p>
    <w:p w14:paraId="7C4281C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T. S. </w:t>
      </w:r>
      <w:proofErr w:type="spellStart"/>
      <w:r w:rsidRPr="00F1719A">
        <w:rPr>
          <w:color w:val="000000" w:themeColor="text1"/>
          <w:sz w:val="24"/>
          <w:szCs w:val="24"/>
        </w:rPr>
        <w:t>Ustun</w:t>
      </w:r>
      <w:proofErr w:type="spellEnd"/>
      <w:r w:rsidRPr="00F1719A">
        <w:rPr>
          <w:color w:val="000000" w:themeColor="text1"/>
          <w:sz w:val="24"/>
          <w:szCs w:val="24"/>
        </w:rPr>
        <w:t xml:space="preserve">, C. </w:t>
      </w:r>
      <w:proofErr w:type="spellStart"/>
      <w:r w:rsidRPr="00F1719A">
        <w:rPr>
          <w:color w:val="000000" w:themeColor="text1"/>
          <w:sz w:val="24"/>
          <w:szCs w:val="24"/>
        </w:rPr>
        <w:t>Ozansoy</w:t>
      </w:r>
      <w:proofErr w:type="spellEnd"/>
      <w:r w:rsidRPr="00F1719A">
        <w:rPr>
          <w:color w:val="000000" w:themeColor="text1"/>
          <w:sz w:val="24"/>
          <w:szCs w:val="24"/>
        </w:rPr>
        <w:t xml:space="preserve">, and A. </w:t>
      </w:r>
      <w:proofErr w:type="spellStart"/>
      <w:r w:rsidRPr="00F1719A">
        <w:rPr>
          <w:color w:val="000000" w:themeColor="text1"/>
          <w:sz w:val="24"/>
          <w:szCs w:val="24"/>
        </w:rPr>
        <w:t>Zayegh</w:t>
      </w:r>
      <w:proofErr w:type="spellEnd"/>
      <w:r w:rsidRPr="00F1719A">
        <w:rPr>
          <w:color w:val="000000" w:themeColor="text1"/>
          <w:sz w:val="24"/>
          <w:szCs w:val="24"/>
        </w:rPr>
        <w:t xml:space="preserve">, “Modeling of a centralized microgrid protection system and distributed energy resources according to IEC 61850-7-420,” </w:t>
      </w:r>
      <w:r w:rsidRPr="00F1719A">
        <w:rPr>
          <w:i/>
          <w:iCs/>
          <w:color w:val="000000" w:themeColor="text1"/>
          <w:sz w:val="24"/>
          <w:szCs w:val="24"/>
        </w:rPr>
        <w:t>IEEE Trans. Power Syst</w:t>
      </w:r>
      <w:r w:rsidRPr="00F1719A">
        <w:rPr>
          <w:color w:val="000000" w:themeColor="text1"/>
          <w:sz w:val="24"/>
          <w:szCs w:val="24"/>
        </w:rPr>
        <w:t>, vol. 27, no. 3, pp. 1560-, Aug. 1567.</w:t>
      </w:r>
    </w:p>
    <w:p w14:paraId="1E792B6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“IEEE Standard for Interconnection and Interoperability of Distributed Energy Resources with Associated Electric Power Systems Interfaces,” </w:t>
      </w:r>
      <w:r w:rsidRPr="00F1719A">
        <w:rPr>
          <w:i/>
          <w:iCs/>
          <w:color w:val="000000" w:themeColor="text1"/>
          <w:sz w:val="24"/>
          <w:szCs w:val="24"/>
        </w:rPr>
        <w:t>IEEE Std 1547-2018 (Revision of IEEE Std 1547-2003</w:t>
      </w:r>
      <w:r w:rsidRPr="00F1719A">
        <w:rPr>
          <w:color w:val="000000" w:themeColor="text1"/>
          <w:sz w:val="24"/>
          <w:szCs w:val="24"/>
        </w:rPr>
        <w:t xml:space="preserve">, vol. l, pp. 1-138, Apr. 2018,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3" w:history="1">
        <w:r w:rsidRPr="00F1719A">
          <w:rPr>
            <w:rStyle w:val="Hyperlink"/>
            <w:color w:val="000000" w:themeColor="text1"/>
            <w:sz w:val="24"/>
            <w:szCs w:val="24"/>
          </w:rPr>
          <w:t>10.1109/IEEESTD.2018.8332112.</w:t>
        </w:r>
      </w:hyperlink>
    </w:p>
    <w:p w14:paraId="2982B0D0"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E. Casagrande, “A differential sequence component protection scheme for microgrids with inverter-based distributed generators,” </w:t>
      </w:r>
      <w:r w:rsidRPr="00F1719A">
        <w:rPr>
          <w:i/>
          <w:iCs/>
          <w:color w:val="000000" w:themeColor="text1"/>
          <w:sz w:val="24"/>
          <w:szCs w:val="24"/>
        </w:rPr>
        <w:t>IEEE Trans. Smart Grid</w:t>
      </w:r>
      <w:r w:rsidRPr="00F1719A">
        <w:rPr>
          <w:color w:val="000000" w:themeColor="text1"/>
          <w:sz w:val="24"/>
          <w:szCs w:val="24"/>
        </w:rPr>
        <w:t>, vol. 5, no. 1, pp. 29-37, Jan. 2014.</w:t>
      </w:r>
    </w:p>
    <w:p w14:paraId="15C5DD5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w:t>
      </w:r>
      <w:proofErr w:type="spellStart"/>
      <w:r w:rsidRPr="00F1719A">
        <w:rPr>
          <w:color w:val="000000" w:themeColor="text1"/>
          <w:sz w:val="24"/>
          <w:szCs w:val="24"/>
        </w:rPr>
        <w:t>Dewadasa</w:t>
      </w:r>
      <w:proofErr w:type="spellEnd"/>
      <w:r w:rsidRPr="00F1719A">
        <w:rPr>
          <w:color w:val="000000" w:themeColor="text1"/>
          <w:sz w:val="24"/>
          <w:szCs w:val="24"/>
        </w:rPr>
        <w:t xml:space="preserve">, A. Ghosh, G. </w:t>
      </w:r>
      <w:proofErr w:type="spellStart"/>
      <w:r w:rsidRPr="00F1719A">
        <w:rPr>
          <w:color w:val="000000" w:themeColor="text1"/>
          <w:sz w:val="24"/>
          <w:szCs w:val="24"/>
        </w:rPr>
        <w:t>Ledwitch</w:t>
      </w:r>
      <w:proofErr w:type="spellEnd"/>
      <w:r w:rsidRPr="00F1719A">
        <w:rPr>
          <w:color w:val="000000" w:themeColor="text1"/>
          <w:sz w:val="24"/>
          <w:szCs w:val="24"/>
        </w:rPr>
        <w:t xml:space="preserve">, and M. Wishart, “Fault isolation in distributed generation connected distribution networks,” </w:t>
      </w:r>
      <w:r w:rsidRPr="00F1719A">
        <w:rPr>
          <w:i/>
          <w:iCs/>
          <w:color w:val="000000" w:themeColor="text1"/>
          <w:sz w:val="24"/>
          <w:szCs w:val="24"/>
        </w:rPr>
        <w:t xml:space="preserve">IET J. </w:t>
      </w:r>
      <w:proofErr w:type="spellStart"/>
      <w:r w:rsidRPr="00F1719A">
        <w:rPr>
          <w:i/>
          <w:iCs/>
          <w:color w:val="000000" w:themeColor="text1"/>
          <w:sz w:val="24"/>
          <w:szCs w:val="24"/>
        </w:rPr>
        <w:t>Gener</w:t>
      </w:r>
      <w:proofErr w:type="spellEnd"/>
      <w:r w:rsidRPr="00F1719A">
        <w:rPr>
          <w:i/>
          <w:iCs/>
          <w:color w:val="000000" w:themeColor="text1"/>
          <w:sz w:val="24"/>
          <w:szCs w:val="24"/>
        </w:rPr>
        <w:t xml:space="preserve">. </w:t>
      </w:r>
      <w:proofErr w:type="spellStart"/>
      <w:r w:rsidRPr="00F1719A">
        <w:rPr>
          <w:i/>
          <w:iCs/>
          <w:color w:val="000000" w:themeColor="text1"/>
          <w:sz w:val="24"/>
          <w:szCs w:val="24"/>
        </w:rPr>
        <w:t>Transm</w:t>
      </w:r>
      <w:proofErr w:type="spellEnd"/>
      <w:r w:rsidRPr="00F1719A">
        <w:rPr>
          <w:i/>
          <w:iCs/>
          <w:color w:val="000000" w:themeColor="text1"/>
          <w:sz w:val="24"/>
          <w:szCs w:val="24"/>
        </w:rPr>
        <w:t xml:space="preserve">. </w:t>
      </w:r>
      <w:proofErr w:type="spellStart"/>
      <w:r w:rsidRPr="00F1719A">
        <w:rPr>
          <w:i/>
          <w:iCs/>
          <w:color w:val="000000" w:themeColor="text1"/>
          <w:sz w:val="24"/>
          <w:szCs w:val="24"/>
        </w:rPr>
        <w:t>Distrib</w:t>
      </w:r>
      <w:proofErr w:type="spellEnd"/>
      <w:r w:rsidRPr="00F1719A">
        <w:rPr>
          <w:color w:val="000000" w:themeColor="text1"/>
          <w:sz w:val="24"/>
          <w:szCs w:val="24"/>
        </w:rPr>
        <w:t>, vol. 5, no. 10, pp. 1053-1061, Apr. 2011</w:t>
      </w:r>
    </w:p>
    <w:p w14:paraId="62C98B9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H. Al-</w:t>
      </w:r>
      <w:proofErr w:type="spellStart"/>
      <w:r w:rsidRPr="00F1719A">
        <w:rPr>
          <w:color w:val="000000" w:themeColor="text1"/>
          <w:sz w:val="24"/>
          <w:szCs w:val="24"/>
        </w:rPr>
        <w:t>Nasseri</w:t>
      </w:r>
      <w:proofErr w:type="spellEnd"/>
      <w:r w:rsidRPr="00F1719A">
        <w:rPr>
          <w:color w:val="000000" w:themeColor="text1"/>
          <w:sz w:val="24"/>
          <w:szCs w:val="24"/>
        </w:rPr>
        <w:t xml:space="preserve">, M. Redfern, and F. Li, “A voltage based protection for micro-grids containing power electronic converters,” in </w:t>
      </w:r>
      <w:r w:rsidRPr="00F1719A">
        <w:rPr>
          <w:i/>
          <w:iCs/>
          <w:color w:val="000000" w:themeColor="text1"/>
          <w:sz w:val="24"/>
          <w:szCs w:val="24"/>
        </w:rPr>
        <w:t>Proc. IEEE Power Eng. Soc. Gen. Meeting</w:t>
      </w:r>
      <w:r w:rsidRPr="00F1719A">
        <w:rPr>
          <w:color w:val="000000" w:themeColor="text1"/>
          <w:sz w:val="24"/>
          <w:szCs w:val="24"/>
        </w:rPr>
        <w:t>, Jun. 2006, pp. 1–7.</w:t>
      </w:r>
    </w:p>
    <w:p w14:paraId="68FD7ED7"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S. A. Saleh, “Signature-coordinated digital </w:t>
      </w:r>
      <w:proofErr w:type="spellStart"/>
      <w:r w:rsidRPr="00F1719A">
        <w:rPr>
          <w:color w:val="000000" w:themeColor="text1"/>
          <w:sz w:val="24"/>
          <w:szCs w:val="24"/>
        </w:rPr>
        <w:t>multirelay</w:t>
      </w:r>
      <w:proofErr w:type="spellEnd"/>
      <w:r w:rsidRPr="00F1719A">
        <w:rPr>
          <w:color w:val="000000" w:themeColor="text1"/>
          <w:sz w:val="24"/>
          <w:szCs w:val="24"/>
        </w:rPr>
        <w:t xml:space="preserve"> protection for mi- </w:t>
      </w:r>
      <w:proofErr w:type="spellStart"/>
      <w:r w:rsidRPr="00F1719A">
        <w:rPr>
          <w:color w:val="000000" w:themeColor="text1"/>
          <w:sz w:val="24"/>
          <w:szCs w:val="24"/>
        </w:rPr>
        <w:t>crogrid</w:t>
      </w:r>
      <w:proofErr w:type="spellEnd"/>
      <w:r w:rsidRPr="00F1719A">
        <w:rPr>
          <w:color w:val="000000" w:themeColor="text1"/>
          <w:sz w:val="24"/>
          <w:szCs w:val="24"/>
        </w:rPr>
        <w:t xml:space="preserve"> systems,” </w:t>
      </w:r>
      <w:r w:rsidRPr="00F1719A">
        <w:rPr>
          <w:i/>
          <w:iCs/>
          <w:color w:val="000000" w:themeColor="text1"/>
          <w:sz w:val="24"/>
          <w:szCs w:val="24"/>
        </w:rPr>
        <w:t>IEEE Trans. Power Electron</w:t>
      </w:r>
      <w:r w:rsidRPr="00F1719A">
        <w:rPr>
          <w:color w:val="000000" w:themeColor="text1"/>
          <w:sz w:val="24"/>
          <w:szCs w:val="24"/>
        </w:rPr>
        <w:t xml:space="preserve">, vol. 29, no. 9, pp. 4614-4623, Sep. 2014 </w:t>
      </w:r>
    </w:p>
    <w:p w14:paraId="5FF7ED8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Q. Yang and J. Li, “Simon Le Blond, Cheng Wang, Artificial Neural Network Based Fault Detection and Fault Location in the DC Microgrid,” </w:t>
      </w:r>
      <w:r w:rsidRPr="00F1719A">
        <w:rPr>
          <w:i/>
          <w:iCs/>
          <w:color w:val="000000" w:themeColor="text1"/>
          <w:sz w:val="24"/>
          <w:szCs w:val="24"/>
        </w:rPr>
        <w:t>Energy Procedia</w:t>
      </w:r>
      <w:r w:rsidRPr="00F1719A">
        <w:rPr>
          <w:color w:val="000000" w:themeColor="text1"/>
          <w:sz w:val="24"/>
          <w:szCs w:val="24"/>
        </w:rPr>
        <w:t xml:space="preserve">, vol. 103, pp. 129-134, 2016,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4" w:history="1">
        <w:r w:rsidRPr="00F1719A">
          <w:rPr>
            <w:rStyle w:val="Hyperlink"/>
            <w:color w:val="000000" w:themeColor="text1"/>
            <w:sz w:val="24"/>
            <w:szCs w:val="24"/>
          </w:rPr>
          <w:t>10.1016/j.egypro.2016.11.261.</w:t>
        </w:r>
      </w:hyperlink>
    </w:p>
    <w:p w14:paraId="45600B57"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H. Muda and P. Jena, “Superimposed Adaptive Sequence Current Based Microgrid Protection: A New Technique,” </w:t>
      </w:r>
      <w:r w:rsidRPr="00F1719A">
        <w:rPr>
          <w:i/>
          <w:iCs/>
          <w:color w:val="000000" w:themeColor="text1"/>
          <w:sz w:val="24"/>
          <w:szCs w:val="24"/>
        </w:rPr>
        <w:t>IEEE Transactions on Power Delivery</w:t>
      </w:r>
      <w:r w:rsidRPr="00F1719A">
        <w:rPr>
          <w:color w:val="000000" w:themeColor="text1"/>
          <w:sz w:val="24"/>
          <w:szCs w:val="24"/>
        </w:rPr>
        <w:t xml:space="preserve">, vol. 32, no. 2, pp. 757-767, Apr.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5" w:history="1">
        <w:r w:rsidRPr="00F1719A">
          <w:rPr>
            <w:rStyle w:val="Hyperlink"/>
            <w:color w:val="000000" w:themeColor="text1"/>
            <w:sz w:val="24"/>
            <w:szCs w:val="24"/>
          </w:rPr>
          <w:t>10.1109/TPWRD.2016.2601921.</w:t>
        </w:r>
      </w:hyperlink>
    </w:p>
    <w:p w14:paraId="109FE46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Z. Chen, X. Pei, M. Yang, L. Peng, and P. Shi, “A novel protection scheme for inverter-interfaced microgrid (IIM) operated in islanded mode,” </w:t>
      </w:r>
      <w:r w:rsidRPr="00F1719A">
        <w:rPr>
          <w:i/>
          <w:iCs/>
          <w:color w:val="000000" w:themeColor="text1"/>
          <w:sz w:val="24"/>
          <w:szCs w:val="24"/>
        </w:rPr>
        <w:t>IEEE Trans. Power Electron</w:t>
      </w:r>
      <w:r w:rsidRPr="00F1719A">
        <w:rPr>
          <w:color w:val="000000" w:themeColor="text1"/>
          <w:sz w:val="24"/>
          <w:szCs w:val="24"/>
        </w:rPr>
        <w:t>, vol. 33, no. 9, pp. 7684-7697, Sep. 2018.</w:t>
      </w:r>
    </w:p>
    <w:p w14:paraId="6109BDB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Uzair, L. Li, J. G. Zhu, and M. </w:t>
      </w:r>
      <w:proofErr w:type="spellStart"/>
      <w:r w:rsidRPr="00F1719A">
        <w:rPr>
          <w:color w:val="000000" w:themeColor="text1"/>
          <w:sz w:val="24"/>
          <w:szCs w:val="24"/>
        </w:rPr>
        <w:t>Eskandari</w:t>
      </w:r>
      <w:proofErr w:type="spellEnd"/>
      <w:r w:rsidRPr="00F1719A">
        <w:rPr>
          <w:color w:val="000000" w:themeColor="text1"/>
          <w:sz w:val="24"/>
          <w:szCs w:val="24"/>
        </w:rPr>
        <w:t xml:space="preserve">, “A protection scheme for AC microgrids based on multi-agent system combined with machine learning,” in </w:t>
      </w:r>
      <w:r w:rsidRPr="00F1719A">
        <w:rPr>
          <w:i/>
          <w:iCs/>
          <w:color w:val="000000" w:themeColor="text1"/>
          <w:sz w:val="24"/>
          <w:szCs w:val="24"/>
        </w:rPr>
        <w:t>29th Australasian Universities Power Engineering Conference (AUPEC</w:t>
      </w:r>
      <w:r w:rsidRPr="00F1719A">
        <w:rPr>
          <w:color w:val="000000" w:themeColor="text1"/>
          <w:sz w:val="24"/>
          <w:szCs w:val="24"/>
        </w:rPr>
        <w:t xml:space="preserve">, 2019, pp. 1-6,.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6" w:history="1">
        <w:r w:rsidRPr="00F1719A">
          <w:rPr>
            <w:rStyle w:val="Hyperlink"/>
            <w:color w:val="000000" w:themeColor="text1"/>
            <w:sz w:val="24"/>
            <w:szCs w:val="24"/>
          </w:rPr>
          <w:t>10.1109/AUPEC48547.2019.211845.</w:t>
        </w:r>
      </w:hyperlink>
    </w:p>
    <w:p w14:paraId="4DC0438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S. Kar and S. R. </w:t>
      </w:r>
      <w:proofErr w:type="spellStart"/>
      <w:r w:rsidRPr="00F1719A">
        <w:rPr>
          <w:color w:val="000000" w:themeColor="text1"/>
          <w:sz w:val="24"/>
          <w:szCs w:val="24"/>
        </w:rPr>
        <w:t>Samantaray</w:t>
      </w:r>
      <w:proofErr w:type="spellEnd"/>
      <w:r w:rsidRPr="00F1719A">
        <w:rPr>
          <w:color w:val="000000" w:themeColor="text1"/>
          <w:sz w:val="24"/>
          <w:szCs w:val="24"/>
        </w:rPr>
        <w:t xml:space="preserve">, “A fuzzy rule base approach for intelligent protection of </w:t>
      </w:r>
      <w:proofErr w:type="spellStart"/>
      <w:r w:rsidRPr="00F1719A">
        <w:rPr>
          <w:color w:val="000000" w:themeColor="text1"/>
          <w:sz w:val="24"/>
          <w:szCs w:val="24"/>
        </w:rPr>
        <w:t>microgrids</w:t>
      </w:r>
      <w:proofErr w:type="spellEnd"/>
      <w:r w:rsidRPr="00F1719A">
        <w:rPr>
          <w:color w:val="000000" w:themeColor="text1"/>
          <w:sz w:val="24"/>
          <w:szCs w:val="24"/>
        </w:rPr>
        <w:t xml:space="preserve">,” </w:t>
      </w:r>
      <w:proofErr w:type="spellStart"/>
      <w:r w:rsidRPr="00F1719A">
        <w:rPr>
          <w:i/>
          <w:iCs/>
          <w:color w:val="000000" w:themeColor="text1"/>
          <w:sz w:val="24"/>
          <w:szCs w:val="24"/>
        </w:rPr>
        <w:t>Electr</w:t>
      </w:r>
      <w:proofErr w:type="spellEnd"/>
      <w:r w:rsidRPr="00F1719A">
        <w:rPr>
          <w:i/>
          <w:iCs/>
          <w:color w:val="000000" w:themeColor="text1"/>
          <w:sz w:val="24"/>
          <w:szCs w:val="24"/>
        </w:rPr>
        <w:t xml:space="preserve">. Power </w:t>
      </w:r>
      <w:proofErr w:type="spellStart"/>
      <w:r w:rsidRPr="00F1719A">
        <w:rPr>
          <w:i/>
          <w:iCs/>
          <w:color w:val="000000" w:themeColor="text1"/>
          <w:sz w:val="24"/>
          <w:szCs w:val="24"/>
        </w:rPr>
        <w:t>Compon</w:t>
      </w:r>
      <w:proofErr w:type="spellEnd"/>
      <w:r w:rsidRPr="00F1719A">
        <w:rPr>
          <w:i/>
          <w:iCs/>
          <w:color w:val="000000" w:themeColor="text1"/>
          <w:sz w:val="24"/>
          <w:szCs w:val="24"/>
        </w:rPr>
        <w:t>. Syst</w:t>
      </w:r>
      <w:r w:rsidRPr="00F1719A">
        <w:rPr>
          <w:color w:val="000000" w:themeColor="text1"/>
          <w:sz w:val="24"/>
          <w:szCs w:val="24"/>
        </w:rPr>
        <w:t>, vol. 43, no. 18, pp. 2082-2093, 2015.</w:t>
      </w:r>
    </w:p>
    <w:p w14:paraId="63EBDD1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Q. Liu, T. Liang, and V. </w:t>
      </w:r>
      <w:proofErr w:type="spellStart"/>
      <w:r w:rsidRPr="00F1719A">
        <w:rPr>
          <w:color w:val="000000" w:themeColor="text1"/>
          <w:sz w:val="24"/>
          <w:szCs w:val="24"/>
        </w:rPr>
        <w:t>Dinavahi</w:t>
      </w:r>
      <w:proofErr w:type="spellEnd"/>
      <w:r w:rsidRPr="00F1719A">
        <w:rPr>
          <w:color w:val="000000" w:themeColor="text1"/>
          <w:sz w:val="24"/>
          <w:szCs w:val="24"/>
        </w:rPr>
        <w:t xml:space="preserve">, “Deep learning for hardware-based real-time fault detection and localization of all electric ship MVDC power system,” </w:t>
      </w:r>
      <w:r w:rsidRPr="00F1719A">
        <w:rPr>
          <w:i/>
          <w:iCs/>
          <w:color w:val="000000" w:themeColor="text1"/>
          <w:sz w:val="24"/>
          <w:szCs w:val="24"/>
        </w:rPr>
        <w:t>IEEE Open J. Ind. Appl</w:t>
      </w:r>
      <w:r w:rsidRPr="00F1719A">
        <w:rPr>
          <w:color w:val="000000" w:themeColor="text1"/>
          <w:sz w:val="24"/>
          <w:szCs w:val="24"/>
        </w:rPr>
        <w:t xml:space="preserve">, vol. 1, pp. 194-204, 2020,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7" w:history="1">
        <w:r w:rsidRPr="00F1719A">
          <w:rPr>
            <w:rStyle w:val="Hyperlink"/>
            <w:color w:val="000000" w:themeColor="text1"/>
            <w:sz w:val="24"/>
            <w:szCs w:val="24"/>
          </w:rPr>
          <w:t>10.1109/OJIA.2020.3034608.</w:t>
        </w:r>
      </w:hyperlink>
    </w:p>
    <w:p w14:paraId="6A8DEB5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N. Fischer, V. </w:t>
      </w:r>
      <w:proofErr w:type="spellStart"/>
      <w:r w:rsidRPr="00F1719A">
        <w:rPr>
          <w:color w:val="000000" w:themeColor="text1"/>
          <w:sz w:val="24"/>
          <w:szCs w:val="24"/>
        </w:rPr>
        <w:t>Skendzic</w:t>
      </w:r>
      <w:proofErr w:type="spellEnd"/>
      <w:r w:rsidRPr="00F1719A">
        <w:rPr>
          <w:color w:val="000000" w:themeColor="text1"/>
          <w:sz w:val="24"/>
          <w:szCs w:val="24"/>
        </w:rPr>
        <w:t xml:space="preserve">, R. Moxley, and J. Needs, “Protective relay traveling wave fault location,” in </w:t>
      </w:r>
      <w:r w:rsidRPr="00F1719A">
        <w:rPr>
          <w:i/>
          <w:iCs/>
          <w:color w:val="000000" w:themeColor="text1"/>
          <w:sz w:val="24"/>
          <w:szCs w:val="24"/>
        </w:rPr>
        <w:t>Proc. 11th IET Int. Conf. Develop. Power Syst. Protect</w:t>
      </w:r>
      <w:r w:rsidRPr="00F1719A">
        <w:rPr>
          <w:color w:val="000000" w:themeColor="text1"/>
          <w:sz w:val="24"/>
          <w:szCs w:val="24"/>
        </w:rPr>
        <w:t>, 2012, pp. 1–3.</w:t>
      </w:r>
    </w:p>
    <w:p w14:paraId="618B1C1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D. ́ko X. Li and G. Burt, “Traveling wave-based protection scheme for inverter-dominated microgrid using mathematical morphology,” </w:t>
      </w:r>
      <w:r w:rsidRPr="00F1719A">
        <w:rPr>
          <w:i/>
          <w:iCs/>
          <w:color w:val="000000" w:themeColor="text1"/>
          <w:sz w:val="24"/>
          <w:szCs w:val="24"/>
        </w:rPr>
        <w:t>IEEE Trans. Smart Grid</w:t>
      </w:r>
      <w:r w:rsidRPr="00F1719A">
        <w:rPr>
          <w:color w:val="000000" w:themeColor="text1"/>
          <w:sz w:val="24"/>
          <w:szCs w:val="24"/>
        </w:rPr>
        <w:t>, vol. 5, no. 5, pp. 2211-2218, Sep. 2014.</w:t>
      </w:r>
    </w:p>
    <w:p w14:paraId="30C2496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N. </w:t>
      </w:r>
      <w:proofErr w:type="spellStart"/>
      <w:r w:rsidRPr="00F1719A">
        <w:rPr>
          <w:color w:val="000000" w:themeColor="text1"/>
          <w:sz w:val="24"/>
          <w:szCs w:val="24"/>
          <w:shd w:val="clear" w:color="auto" w:fill="FFFFFF"/>
        </w:rPr>
        <w:t>Jayawarna</w:t>
      </w:r>
      <w:proofErr w:type="spellEnd"/>
      <w:r w:rsidRPr="00F1719A">
        <w:rPr>
          <w:color w:val="000000" w:themeColor="text1"/>
          <w:sz w:val="24"/>
          <w:szCs w:val="24"/>
          <w:shd w:val="clear" w:color="auto" w:fill="FFFFFF"/>
        </w:rPr>
        <w:t xml:space="preserve">, C. Jones, M. Barnes and N. Jenkins, "Operating </w:t>
      </w:r>
      <w:proofErr w:type="spellStart"/>
      <w:r w:rsidRPr="00F1719A">
        <w:rPr>
          <w:color w:val="000000" w:themeColor="text1"/>
          <w:sz w:val="24"/>
          <w:szCs w:val="24"/>
          <w:shd w:val="clear" w:color="auto" w:fill="FFFFFF"/>
        </w:rPr>
        <w:t>MicroGrid</w:t>
      </w:r>
      <w:proofErr w:type="spellEnd"/>
      <w:r w:rsidRPr="00F1719A">
        <w:rPr>
          <w:color w:val="000000" w:themeColor="text1"/>
          <w:sz w:val="24"/>
          <w:szCs w:val="24"/>
          <w:shd w:val="clear" w:color="auto" w:fill="FFFFFF"/>
        </w:rPr>
        <w:t xml:space="preserve"> Energy Storage Control during Network Faults,"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2007 IEEE International Conference on System of Systems Engineering</w:t>
      </w:r>
      <w:r w:rsidRPr="00F1719A">
        <w:rPr>
          <w:color w:val="000000" w:themeColor="text1"/>
          <w:sz w:val="24"/>
          <w:szCs w:val="24"/>
          <w:shd w:val="clear" w:color="auto" w:fill="FFFFFF"/>
        </w:rPr>
        <w:t xml:space="preserve">, San Antonio, TX, USA, 2007, pp. 1-7,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10.1109/SYSOSE.2007.4304254.</w:t>
      </w:r>
    </w:p>
    <w:p w14:paraId="28867EC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F</w:t>
      </w:r>
      <w:r w:rsidRPr="00F1719A">
        <w:rPr>
          <w:color w:val="000000" w:themeColor="text1"/>
          <w:sz w:val="24"/>
          <w:szCs w:val="24"/>
          <w:shd w:val="clear" w:color="auto" w:fill="FFFFFF"/>
        </w:rPr>
        <w:t xml:space="preserve"> </w:t>
      </w:r>
      <w:proofErr w:type="spellStart"/>
      <w:r w:rsidRPr="00F1719A">
        <w:rPr>
          <w:color w:val="000000" w:themeColor="text1"/>
          <w:sz w:val="24"/>
          <w:szCs w:val="24"/>
          <w:shd w:val="clear" w:color="auto" w:fill="FFFFFF"/>
        </w:rPr>
        <w:t>F</w:t>
      </w:r>
      <w:proofErr w:type="spellEnd"/>
      <w:r w:rsidRPr="00F1719A">
        <w:rPr>
          <w:color w:val="000000" w:themeColor="text1"/>
          <w:sz w:val="24"/>
          <w:szCs w:val="24"/>
          <w:shd w:val="clear" w:color="auto" w:fill="FFFFFF"/>
        </w:rPr>
        <w:t xml:space="preserve">. van </w:t>
      </w:r>
      <w:proofErr w:type="spellStart"/>
      <w:r w:rsidRPr="00F1719A">
        <w:rPr>
          <w:color w:val="000000" w:themeColor="text1"/>
          <w:sz w:val="24"/>
          <w:szCs w:val="24"/>
          <w:shd w:val="clear" w:color="auto" w:fill="FFFFFF"/>
        </w:rPr>
        <w:t>Overbeeke</w:t>
      </w:r>
      <w:proofErr w:type="spellEnd"/>
      <w:r w:rsidRPr="00F1719A">
        <w:rPr>
          <w:color w:val="000000" w:themeColor="text1"/>
          <w:sz w:val="24"/>
          <w:szCs w:val="24"/>
          <w:shd w:val="clear" w:color="auto" w:fill="FFFFFF"/>
        </w:rPr>
        <w:t>, "Fault current source to ensure the fault level in inverter dominated networks,"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CIRED 2009 - The 20th International Conference and Exhibition on Electricity Distribution - Part 2</w:t>
      </w:r>
      <w:r w:rsidRPr="00F1719A">
        <w:rPr>
          <w:color w:val="000000" w:themeColor="text1"/>
          <w:sz w:val="24"/>
          <w:szCs w:val="24"/>
          <w:shd w:val="clear" w:color="auto" w:fill="FFFFFF"/>
        </w:rPr>
        <w:t>, Prague, 2009, pp. 1-13.</w:t>
      </w:r>
    </w:p>
    <w:p w14:paraId="4AB9B4D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K. O. </w:t>
      </w:r>
      <w:proofErr w:type="spellStart"/>
      <w:r w:rsidRPr="00F1719A">
        <w:rPr>
          <w:color w:val="000000" w:themeColor="text1"/>
          <w:sz w:val="24"/>
          <w:szCs w:val="24"/>
        </w:rPr>
        <w:t>Oureilidis</w:t>
      </w:r>
      <w:proofErr w:type="spellEnd"/>
      <w:r w:rsidRPr="00F1719A">
        <w:rPr>
          <w:color w:val="000000" w:themeColor="text1"/>
          <w:sz w:val="24"/>
          <w:szCs w:val="24"/>
        </w:rPr>
        <w:t xml:space="preserve"> and C. S. </w:t>
      </w:r>
      <w:proofErr w:type="spellStart"/>
      <w:r w:rsidRPr="00F1719A">
        <w:rPr>
          <w:color w:val="000000" w:themeColor="text1"/>
          <w:sz w:val="24"/>
          <w:szCs w:val="24"/>
        </w:rPr>
        <w:t>Demoulias</w:t>
      </w:r>
      <w:proofErr w:type="spellEnd"/>
      <w:r w:rsidRPr="00F1719A">
        <w:rPr>
          <w:color w:val="000000" w:themeColor="text1"/>
          <w:sz w:val="24"/>
          <w:szCs w:val="24"/>
        </w:rPr>
        <w:t xml:space="preserve">, “A fault clearing method in converter-dominated microgrids with conventional protection means,” </w:t>
      </w:r>
      <w:r w:rsidRPr="00F1719A">
        <w:rPr>
          <w:i/>
          <w:iCs/>
          <w:color w:val="000000" w:themeColor="text1"/>
          <w:sz w:val="24"/>
          <w:szCs w:val="24"/>
        </w:rPr>
        <w:t>IEEE Trans. Power Electron</w:t>
      </w:r>
      <w:r w:rsidRPr="00F1719A">
        <w:rPr>
          <w:color w:val="000000" w:themeColor="text1"/>
          <w:sz w:val="24"/>
          <w:szCs w:val="24"/>
        </w:rPr>
        <w:t>, vol. 31, no. 6, pp. 4628-4640, Jun. 2016.</w:t>
      </w:r>
    </w:p>
    <w:p w14:paraId="515C5AB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E. C. </w:t>
      </w:r>
      <w:proofErr w:type="spellStart"/>
      <w:r w:rsidRPr="00F1719A">
        <w:rPr>
          <w:color w:val="000000" w:themeColor="text1"/>
          <w:sz w:val="24"/>
          <w:szCs w:val="24"/>
        </w:rPr>
        <w:t>Piesciorovsky</w:t>
      </w:r>
      <w:proofErr w:type="spellEnd"/>
      <w:r w:rsidRPr="00F1719A">
        <w:rPr>
          <w:color w:val="000000" w:themeColor="text1"/>
          <w:sz w:val="24"/>
          <w:szCs w:val="24"/>
        </w:rPr>
        <w:t xml:space="preserve">, T. Smith, and T. B. </w:t>
      </w:r>
      <w:proofErr w:type="spellStart"/>
      <w:r w:rsidRPr="00F1719A">
        <w:rPr>
          <w:color w:val="000000" w:themeColor="text1"/>
          <w:sz w:val="24"/>
          <w:szCs w:val="24"/>
        </w:rPr>
        <w:t>Ollis</w:t>
      </w:r>
      <w:proofErr w:type="spellEnd"/>
      <w:r w:rsidRPr="00F1719A">
        <w:rPr>
          <w:color w:val="000000" w:themeColor="text1"/>
          <w:sz w:val="24"/>
          <w:szCs w:val="24"/>
        </w:rPr>
        <w:t xml:space="preserve">, “Protection schemes used in North American </w:t>
      </w:r>
      <w:proofErr w:type="spellStart"/>
      <w:r w:rsidRPr="00F1719A">
        <w:rPr>
          <w:color w:val="000000" w:themeColor="text1"/>
          <w:sz w:val="24"/>
          <w:szCs w:val="24"/>
        </w:rPr>
        <w:t>microgrids</w:t>
      </w:r>
      <w:proofErr w:type="spellEnd"/>
      <w:r w:rsidRPr="00F1719A">
        <w:rPr>
          <w:color w:val="000000" w:themeColor="text1"/>
          <w:sz w:val="24"/>
          <w:szCs w:val="24"/>
        </w:rPr>
        <w:t xml:space="preserve">,” </w:t>
      </w:r>
      <w:proofErr w:type="spellStart"/>
      <w:r w:rsidRPr="00F1719A">
        <w:rPr>
          <w:i/>
          <w:iCs/>
          <w:color w:val="000000" w:themeColor="text1"/>
          <w:sz w:val="24"/>
          <w:szCs w:val="24"/>
        </w:rPr>
        <w:t>Int</w:t>
      </w:r>
      <w:proofErr w:type="spellEnd"/>
      <w:r w:rsidRPr="00F1719A">
        <w:rPr>
          <w:i/>
          <w:iCs/>
          <w:color w:val="000000" w:themeColor="text1"/>
          <w:sz w:val="24"/>
          <w:szCs w:val="24"/>
        </w:rPr>
        <w:t xml:space="preserve"> Trans </w:t>
      </w:r>
      <w:proofErr w:type="spellStart"/>
      <w:r w:rsidRPr="00F1719A">
        <w:rPr>
          <w:i/>
          <w:iCs/>
          <w:color w:val="000000" w:themeColor="text1"/>
          <w:sz w:val="24"/>
          <w:szCs w:val="24"/>
        </w:rPr>
        <w:t>Electr</w:t>
      </w:r>
      <w:proofErr w:type="spellEnd"/>
      <w:r w:rsidRPr="00F1719A">
        <w:rPr>
          <w:i/>
          <w:iCs/>
          <w:color w:val="000000" w:themeColor="text1"/>
          <w:sz w:val="24"/>
          <w:szCs w:val="24"/>
        </w:rPr>
        <w:t xml:space="preserve"> </w:t>
      </w:r>
      <w:proofErr w:type="spellStart"/>
      <w:r w:rsidRPr="00F1719A">
        <w:rPr>
          <w:i/>
          <w:iCs/>
          <w:color w:val="000000" w:themeColor="text1"/>
          <w:sz w:val="24"/>
          <w:szCs w:val="24"/>
        </w:rPr>
        <w:t>Energ</w:t>
      </w:r>
      <w:proofErr w:type="spellEnd"/>
      <w:r w:rsidRPr="00F1719A">
        <w:rPr>
          <w:i/>
          <w:iCs/>
          <w:color w:val="000000" w:themeColor="text1"/>
          <w:sz w:val="24"/>
          <w:szCs w:val="24"/>
        </w:rPr>
        <w:t xml:space="preserve"> </w:t>
      </w:r>
      <w:proofErr w:type="spellStart"/>
      <w:r w:rsidRPr="00F1719A">
        <w:rPr>
          <w:i/>
          <w:iCs/>
          <w:color w:val="000000" w:themeColor="text1"/>
          <w:sz w:val="24"/>
          <w:szCs w:val="24"/>
        </w:rPr>
        <w:t>Syst</w:t>
      </w:r>
      <w:proofErr w:type="spellEnd"/>
      <w:r w:rsidRPr="00F1719A">
        <w:rPr>
          <w:color w:val="000000" w:themeColor="text1"/>
          <w:sz w:val="24"/>
          <w:szCs w:val="24"/>
        </w:rPr>
        <w:t xml:space="preserve">, p. 30 12461, 2020,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8" w:history="1">
        <w:r w:rsidRPr="00F1719A">
          <w:rPr>
            <w:rStyle w:val="Hyperlink"/>
            <w:color w:val="000000" w:themeColor="text1"/>
            <w:sz w:val="24"/>
            <w:szCs w:val="24"/>
          </w:rPr>
          <w:t>10.1002/2050-7038.12461</w:t>
        </w:r>
      </w:hyperlink>
    </w:p>
    <w:p w14:paraId="5F106BC1"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R. Mohanty, P. Chen, L. A. Tuan, and A. Narula, “Challenges in Protection of Converter Dominated Medium-Voltage Microgrids,” in </w:t>
      </w:r>
      <w:r w:rsidRPr="00F1719A">
        <w:rPr>
          <w:i/>
          <w:iCs/>
          <w:color w:val="000000" w:themeColor="text1"/>
          <w:sz w:val="24"/>
          <w:szCs w:val="24"/>
        </w:rPr>
        <w:t>2019 IEEE PES Innovative Smart Grid Technologies Europe (ISGT-Europe</w:t>
      </w:r>
      <w:r w:rsidRPr="00F1719A">
        <w:rPr>
          <w:color w:val="000000" w:themeColor="text1"/>
          <w:sz w:val="24"/>
          <w:szCs w:val="24"/>
        </w:rPr>
        <w:t xml:space="preserve">, 2019, pp. 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29" w:history="1">
        <w:r w:rsidRPr="00F1719A">
          <w:rPr>
            <w:rStyle w:val="Hyperlink"/>
            <w:color w:val="000000" w:themeColor="text1"/>
            <w:sz w:val="24"/>
            <w:szCs w:val="24"/>
          </w:rPr>
          <w:t>10.1109/ISGTEurope.2019.8905739.</w:t>
        </w:r>
      </w:hyperlink>
    </w:p>
    <w:p w14:paraId="1402A61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H. H. </w:t>
      </w:r>
      <w:proofErr w:type="spellStart"/>
      <w:r w:rsidRPr="00F1719A">
        <w:rPr>
          <w:color w:val="000000" w:themeColor="text1"/>
          <w:sz w:val="24"/>
          <w:szCs w:val="24"/>
        </w:rPr>
        <w:t>Zeineldin</w:t>
      </w:r>
      <w:proofErr w:type="spellEnd"/>
      <w:r w:rsidRPr="00F1719A">
        <w:rPr>
          <w:color w:val="000000" w:themeColor="text1"/>
          <w:sz w:val="24"/>
          <w:szCs w:val="24"/>
        </w:rPr>
        <w:t>, H. M. Sharaf, D. K. Ibrahim, and E. E. A. El-</w:t>
      </w:r>
      <w:proofErr w:type="spellStart"/>
      <w:r w:rsidRPr="00F1719A">
        <w:rPr>
          <w:color w:val="000000" w:themeColor="text1"/>
          <w:sz w:val="24"/>
          <w:szCs w:val="24"/>
        </w:rPr>
        <w:t>Zahab</w:t>
      </w:r>
      <w:proofErr w:type="spellEnd"/>
      <w:r w:rsidRPr="00F1719A">
        <w:rPr>
          <w:color w:val="000000" w:themeColor="text1"/>
          <w:sz w:val="24"/>
          <w:szCs w:val="24"/>
        </w:rPr>
        <w:t xml:space="preserve">, “Optimal Protection Coordination for Meshed Distribution Systems With DG Using Dual Setting Directional Over-Current Relays,” </w:t>
      </w:r>
      <w:r w:rsidRPr="00F1719A">
        <w:rPr>
          <w:i/>
          <w:iCs/>
          <w:color w:val="000000" w:themeColor="text1"/>
          <w:sz w:val="24"/>
          <w:szCs w:val="24"/>
        </w:rPr>
        <w:t>IEEE Transactions on Smart Grid</w:t>
      </w:r>
      <w:r w:rsidRPr="00F1719A">
        <w:rPr>
          <w:color w:val="000000" w:themeColor="text1"/>
          <w:sz w:val="24"/>
          <w:szCs w:val="24"/>
        </w:rPr>
        <w:t xml:space="preserve">, vol. l, no. 1, pp. 115-123, Jan. 2015,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30" w:history="1">
        <w:r w:rsidRPr="00F1719A">
          <w:rPr>
            <w:rStyle w:val="Hyperlink"/>
            <w:color w:val="000000" w:themeColor="text1"/>
            <w:sz w:val="24"/>
            <w:szCs w:val="24"/>
          </w:rPr>
          <w:t>10.1109/TSG.2014.2357813.</w:t>
        </w:r>
      </w:hyperlink>
    </w:p>
    <w:p w14:paraId="44AA145F"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M., “</w:t>
      </w:r>
      <w:proofErr w:type="spellStart"/>
      <w:proofErr w:type="gramStart"/>
      <w:r w:rsidRPr="00F1719A">
        <w:rPr>
          <w:color w:val="000000" w:themeColor="text1"/>
          <w:sz w:val="24"/>
          <w:szCs w:val="24"/>
        </w:rPr>
        <w:t>Khederzadeh</w:t>
      </w:r>
      <w:proofErr w:type="spellEnd"/>
      <w:r w:rsidRPr="00F1719A">
        <w:rPr>
          <w:color w:val="000000" w:themeColor="text1"/>
          <w:sz w:val="24"/>
          <w:szCs w:val="24"/>
        </w:rPr>
        <w:t xml:space="preserve"> ”</w:t>
      </w:r>
      <w:proofErr w:type="gramEnd"/>
      <w:r w:rsidRPr="00F1719A">
        <w:rPr>
          <w:color w:val="000000" w:themeColor="text1"/>
          <w:sz w:val="24"/>
          <w:szCs w:val="24"/>
        </w:rPr>
        <w:t xml:space="preserve">Adaptive setting of protective relays in micro-grids in grid-connected and autonomous operation,” in </w:t>
      </w:r>
      <w:r w:rsidRPr="00F1719A">
        <w:rPr>
          <w:i/>
          <w:iCs/>
          <w:color w:val="000000" w:themeColor="text1"/>
          <w:sz w:val="24"/>
          <w:szCs w:val="24"/>
        </w:rPr>
        <w:t>Proc. IET International Conf. on Developments in Power System Protection</w:t>
      </w:r>
      <w:r w:rsidRPr="00F1719A">
        <w:rPr>
          <w:color w:val="000000" w:themeColor="text1"/>
          <w:sz w:val="24"/>
          <w:szCs w:val="24"/>
        </w:rPr>
        <w:t>, 2012, pp. 1–4.</w:t>
      </w:r>
    </w:p>
    <w:p w14:paraId="4BDC68D0"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A. Zamani, A. Yazdani, and T. S. Sindhu, “A communication-assisted protection strategy for inverter based medium voltage micro-grids,” </w:t>
      </w:r>
      <w:r w:rsidRPr="00F1719A">
        <w:rPr>
          <w:i/>
          <w:iCs/>
          <w:color w:val="000000" w:themeColor="text1"/>
          <w:sz w:val="24"/>
          <w:szCs w:val="24"/>
        </w:rPr>
        <w:t>IEEE Trans. Smart Grid</w:t>
      </w:r>
      <w:r w:rsidRPr="00F1719A">
        <w:rPr>
          <w:color w:val="000000" w:themeColor="text1"/>
          <w:sz w:val="24"/>
          <w:szCs w:val="24"/>
        </w:rPr>
        <w:t>, vol. 3, pp. 2088-2099, Dec. 2012.</w:t>
      </w:r>
    </w:p>
    <w:p w14:paraId="61ADC76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C. Liu, Z. Chen, and Z. Liu, “A communication-less overcurrent protection for distribution system with distributed generation integrated,” in </w:t>
      </w:r>
      <w:r w:rsidRPr="00F1719A">
        <w:rPr>
          <w:i/>
          <w:iCs/>
          <w:color w:val="000000" w:themeColor="text1"/>
          <w:sz w:val="24"/>
          <w:szCs w:val="24"/>
        </w:rPr>
        <w:t>3rd IEEE International Symposium on Power Electronics for Distributed Generation Systems (PEDG</w:t>
      </w:r>
      <w:r w:rsidRPr="00F1719A">
        <w:rPr>
          <w:color w:val="000000" w:themeColor="text1"/>
          <w:sz w:val="24"/>
          <w:szCs w:val="24"/>
        </w:rPr>
        <w:t>, 2012, pp. 140-147</w:t>
      </w:r>
      <w:proofErr w:type="gramStart"/>
      <w:r w:rsidRPr="00F1719A">
        <w:rPr>
          <w:color w:val="000000" w:themeColor="text1"/>
          <w:sz w:val="24"/>
          <w:szCs w:val="24"/>
        </w:rPr>
        <w:t>,.</w:t>
      </w:r>
      <w:proofErr w:type="gramEnd"/>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31" w:history="1">
        <w:r w:rsidRPr="00F1719A">
          <w:rPr>
            <w:rStyle w:val="Hyperlink"/>
            <w:color w:val="000000" w:themeColor="text1"/>
            <w:sz w:val="24"/>
            <w:szCs w:val="24"/>
          </w:rPr>
          <w:t>10.1109/PEDG.2012.6253992.</w:t>
        </w:r>
      </w:hyperlink>
    </w:p>
    <w:p w14:paraId="62C7C46F"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 G. K. Bechtold and E. B. </w:t>
      </w:r>
      <w:proofErr w:type="spellStart"/>
      <w:r w:rsidRPr="00F1719A">
        <w:rPr>
          <w:color w:val="000000" w:themeColor="text1"/>
          <w:sz w:val="24"/>
          <w:szCs w:val="24"/>
        </w:rPr>
        <w:t>Rudnyi</w:t>
      </w:r>
      <w:proofErr w:type="spellEnd"/>
      <w:r w:rsidRPr="00F1719A">
        <w:rPr>
          <w:color w:val="000000" w:themeColor="text1"/>
          <w:sz w:val="24"/>
          <w:szCs w:val="24"/>
        </w:rPr>
        <w:t xml:space="preserve">, </w:t>
      </w:r>
      <w:r w:rsidRPr="00F1719A">
        <w:rPr>
          <w:i/>
          <w:iCs/>
          <w:color w:val="000000" w:themeColor="text1"/>
          <w:sz w:val="24"/>
          <w:szCs w:val="24"/>
        </w:rPr>
        <w:t>Fast Simulation of Electro- Thermal MEMS: Efficient Dynamic Compact Models</w:t>
      </w:r>
      <w:r w:rsidRPr="00F1719A">
        <w:rPr>
          <w:color w:val="000000" w:themeColor="text1"/>
          <w:sz w:val="24"/>
          <w:szCs w:val="24"/>
        </w:rPr>
        <w:t>. New York: Springer, 2007.</w:t>
      </w:r>
    </w:p>
    <w:p w14:paraId="24C7C67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L. R. </w:t>
      </w:r>
      <w:proofErr w:type="spellStart"/>
      <w:r w:rsidRPr="00F1719A">
        <w:rPr>
          <w:color w:val="000000" w:themeColor="text1"/>
          <w:sz w:val="24"/>
          <w:szCs w:val="24"/>
        </w:rPr>
        <w:t>GopiReddy</w:t>
      </w:r>
      <w:proofErr w:type="spellEnd"/>
      <w:r w:rsidRPr="00F1719A">
        <w:rPr>
          <w:color w:val="000000" w:themeColor="text1"/>
          <w:sz w:val="24"/>
          <w:szCs w:val="24"/>
        </w:rPr>
        <w:t xml:space="preserve">, L. M. Tolbert, B. </w:t>
      </w:r>
      <w:proofErr w:type="spellStart"/>
      <w:r w:rsidRPr="00F1719A">
        <w:rPr>
          <w:color w:val="000000" w:themeColor="text1"/>
          <w:sz w:val="24"/>
          <w:szCs w:val="24"/>
        </w:rPr>
        <w:t>Ozpineci</w:t>
      </w:r>
      <w:proofErr w:type="spellEnd"/>
      <w:r w:rsidRPr="00F1719A">
        <w:rPr>
          <w:color w:val="000000" w:themeColor="text1"/>
          <w:sz w:val="24"/>
          <w:szCs w:val="24"/>
        </w:rPr>
        <w:t>, and J. O. P. Pinto, “</w:t>
      </w:r>
      <w:proofErr w:type="spellStart"/>
      <w:r w:rsidRPr="00F1719A">
        <w:rPr>
          <w:color w:val="000000" w:themeColor="text1"/>
          <w:sz w:val="24"/>
          <w:szCs w:val="24"/>
        </w:rPr>
        <w:t>Rainflow</w:t>
      </w:r>
      <w:proofErr w:type="spellEnd"/>
      <w:r w:rsidRPr="00F1719A">
        <w:rPr>
          <w:color w:val="000000" w:themeColor="text1"/>
          <w:sz w:val="24"/>
          <w:szCs w:val="24"/>
        </w:rPr>
        <w:t xml:space="preserve"> Algorithm-Based Lifetime Estimation of Power Semiconductors in Utility Applications,” </w:t>
      </w:r>
      <w:r w:rsidRPr="00F1719A">
        <w:rPr>
          <w:i/>
          <w:iCs/>
          <w:color w:val="000000" w:themeColor="text1"/>
          <w:sz w:val="24"/>
          <w:szCs w:val="24"/>
        </w:rPr>
        <w:t>IEEE Transactions on Industry Applications</w:t>
      </w:r>
      <w:r w:rsidRPr="00F1719A">
        <w:rPr>
          <w:color w:val="000000" w:themeColor="text1"/>
          <w:sz w:val="24"/>
          <w:szCs w:val="24"/>
        </w:rPr>
        <w:t xml:space="preserve">, vol. 51, no. 4, pp. 3368-3375, Jul. 2015,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32" w:history="1">
        <w:r w:rsidRPr="00F1719A">
          <w:rPr>
            <w:rStyle w:val="Hyperlink"/>
            <w:color w:val="000000" w:themeColor="text1"/>
            <w:sz w:val="24"/>
            <w:szCs w:val="24"/>
          </w:rPr>
          <w:t>10.1109/TIA.2015.2407055.</w:t>
        </w:r>
      </w:hyperlink>
    </w:p>
    <w:p w14:paraId="1F16A66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“Infineon Online Power Simulation Platform, available at.” [Online]. Available: </w:t>
      </w:r>
      <w:hyperlink r:id="rId133" w:history="1">
        <w:r w:rsidRPr="00F1719A">
          <w:rPr>
            <w:rStyle w:val="Hyperlink"/>
            <w:color w:val="000000" w:themeColor="text1"/>
            <w:sz w:val="24"/>
            <w:szCs w:val="24"/>
          </w:rPr>
          <w:t>https://www.infineon.com/cms/en/tools/landing/iposim-infineon-online-power-simulation-platform/</w:t>
        </w:r>
      </w:hyperlink>
    </w:p>
    <w:p w14:paraId="42FA234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S.T., [Online]. Available: </w:t>
      </w:r>
      <w:hyperlink r:id="rId134" w:history="1">
        <w:r w:rsidRPr="00F1719A">
          <w:rPr>
            <w:rStyle w:val="Hyperlink"/>
            <w:color w:val="000000" w:themeColor="text1"/>
            <w:sz w:val="24"/>
            <w:szCs w:val="24"/>
          </w:rPr>
          <w:t>https://www.st.com/en/embedded-software/stsw-powerstudio.html</w:t>
        </w:r>
      </w:hyperlink>
    </w:p>
    <w:p w14:paraId="1127D8D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“Linearized Modeling and Controller Design of the Nonlinear Inductors in αβ-frame,” in </w:t>
      </w:r>
      <w:r w:rsidRPr="00F1719A">
        <w:rPr>
          <w:i/>
          <w:iCs/>
          <w:color w:val="000000" w:themeColor="text1"/>
          <w:sz w:val="24"/>
          <w:szCs w:val="24"/>
        </w:rPr>
        <w:t>20th European Conference on Power Electronics and Applications (EPE’18 ECCE Europe</w:t>
      </w:r>
      <w:r w:rsidRPr="00F1719A">
        <w:rPr>
          <w:color w:val="000000" w:themeColor="text1"/>
          <w:sz w:val="24"/>
          <w:szCs w:val="24"/>
        </w:rPr>
        <w:t>, 2018, pp. 1–9</w:t>
      </w:r>
    </w:p>
    <w:p w14:paraId="40B6BAF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E. Casagrande, “A differential sequence component protection scheme for microgrids with inverter-based distributed generators,” </w:t>
      </w:r>
      <w:r w:rsidRPr="00F1719A">
        <w:rPr>
          <w:i/>
          <w:iCs/>
          <w:color w:val="000000" w:themeColor="text1"/>
          <w:sz w:val="24"/>
          <w:szCs w:val="24"/>
        </w:rPr>
        <w:t>IEEE Trans. Smart Grid</w:t>
      </w:r>
      <w:r w:rsidRPr="00F1719A">
        <w:rPr>
          <w:color w:val="000000" w:themeColor="text1"/>
          <w:sz w:val="24"/>
          <w:szCs w:val="24"/>
        </w:rPr>
        <w:t>, vol. 5, no. 1, pp. 29-37, Jan. 2014.</w:t>
      </w:r>
    </w:p>
    <w:p w14:paraId="3D2EC60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G. Dong, “</w:t>
      </w:r>
      <w:proofErr w:type="spellStart"/>
      <w:r w:rsidRPr="00F1719A">
        <w:rPr>
          <w:color w:val="000000" w:themeColor="text1"/>
          <w:sz w:val="24"/>
          <w:szCs w:val="24"/>
        </w:rPr>
        <w:t>Sensorless</w:t>
      </w:r>
      <w:proofErr w:type="spellEnd"/>
      <w:r w:rsidRPr="00F1719A">
        <w:rPr>
          <w:color w:val="000000" w:themeColor="text1"/>
          <w:sz w:val="24"/>
          <w:szCs w:val="24"/>
        </w:rPr>
        <w:t xml:space="preserve"> and Efficiency Optimized Induction Machine Control with Associated Converter PWM Modulation Schemes,” Ph.D. dissertation, Tennessee Technological University, 2005.</w:t>
      </w:r>
    </w:p>
    <w:p w14:paraId="466F0A60" w14:textId="77777777" w:rsidR="00F1719A" w:rsidRPr="00F1719A" w:rsidRDefault="00F1719A" w:rsidP="00F1719A">
      <w:pPr>
        <w:pStyle w:val="References"/>
        <w:numPr>
          <w:ilvl w:val="0"/>
          <w:numId w:val="17"/>
        </w:numPr>
        <w:spacing w:line="276" w:lineRule="auto"/>
        <w:ind w:left="360"/>
        <w:rPr>
          <w:color w:val="000000" w:themeColor="text1"/>
          <w:sz w:val="24"/>
          <w:szCs w:val="24"/>
        </w:rPr>
      </w:pPr>
      <w:proofErr w:type="spellStart"/>
      <w:r w:rsidRPr="00F1719A">
        <w:rPr>
          <w:color w:val="000000" w:themeColor="text1"/>
          <w:sz w:val="24"/>
          <w:szCs w:val="24"/>
        </w:rPr>
        <w:t>Ruscio</w:t>
      </w:r>
      <w:proofErr w:type="spellEnd"/>
      <w:r w:rsidRPr="00F1719A">
        <w:rPr>
          <w:color w:val="000000" w:themeColor="text1"/>
          <w:sz w:val="24"/>
          <w:szCs w:val="24"/>
        </w:rPr>
        <w:t xml:space="preserve"> and David, “On Tuning PI Controllers for Integrating Plus Time Delay Systems",” </w:t>
      </w:r>
      <w:r w:rsidRPr="00F1719A">
        <w:rPr>
          <w:i/>
          <w:iCs/>
          <w:color w:val="000000" w:themeColor="text1"/>
          <w:sz w:val="24"/>
          <w:szCs w:val="24"/>
        </w:rPr>
        <w:t>Modeling, Identification and Control</w:t>
      </w:r>
      <w:r w:rsidRPr="00F1719A">
        <w:rPr>
          <w:color w:val="000000" w:themeColor="text1"/>
          <w:sz w:val="24"/>
          <w:szCs w:val="24"/>
        </w:rPr>
        <w:t>, vol. 31. 4, pp. 145–164, 2010.</w:t>
      </w:r>
    </w:p>
    <w:p w14:paraId="2CEDE1F0" w14:textId="77777777" w:rsidR="00F1719A" w:rsidRPr="00F1719A" w:rsidRDefault="00F1719A" w:rsidP="00F1719A">
      <w:pPr>
        <w:pStyle w:val="References"/>
        <w:numPr>
          <w:ilvl w:val="0"/>
          <w:numId w:val="17"/>
        </w:numPr>
        <w:spacing w:line="276" w:lineRule="auto"/>
        <w:ind w:left="360"/>
        <w:rPr>
          <w:color w:val="000000" w:themeColor="text1"/>
          <w:sz w:val="24"/>
          <w:szCs w:val="24"/>
        </w:rPr>
      </w:pPr>
      <w:proofErr w:type="spellStart"/>
      <w:r w:rsidRPr="00F1719A">
        <w:rPr>
          <w:color w:val="000000" w:themeColor="text1"/>
          <w:sz w:val="24"/>
          <w:szCs w:val="24"/>
        </w:rPr>
        <w:t>Özkan</w:t>
      </w:r>
      <w:proofErr w:type="spellEnd"/>
      <w:r w:rsidRPr="00F1719A">
        <w:rPr>
          <w:color w:val="000000" w:themeColor="text1"/>
          <w:sz w:val="24"/>
          <w:szCs w:val="24"/>
        </w:rPr>
        <w:t xml:space="preserve"> and A. M. </w:t>
      </w:r>
      <w:proofErr w:type="spellStart"/>
      <w:r w:rsidRPr="00F1719A">
        <w:rPr>
          <w:color w:val="000000" w:themeColor="text1"/>
          <w:sz w:val="24"/>
          <w:szCs w:val="24"/>
        </w:rPr>
        <w:t>Hava</w:t>
      </w:r>
      <w:proofErr w:type="spellEnd"/>
      <w:r w:rsidRPr="00F1719A">
        <w:rPr>
          <w:color w:val="000000" w:themeColor="text1"/>
          <w:sz w:val="24"/>
          <w:szCs w:val="24"/>
        </w:rPr>
        <w:t xml:space="preserve">, “Current Control of Single-Phase VSC Systems With Inductor Saturation Using Inverse Dynamic Model-Based Compensation,” </w:t>
      </w:r>
      <w:r w:rsidRPr="00F1719A">
        <w:rPr>
          <w:i/>
          <w:iCs/>
          <w:color w:val="000000" w:themeColor="text1"/>
          <w:sz w:val="24"/>
          <w:szCs w:val="24"/>
        </w:rPr>
        <w:t>IEEE Transactions on Industrial Electronics</w:t>
      </w:r>
      <w:r w:rsidRPr="00F1719A">
        <w:rPr>
          <w:color w:val="000000" w:themeColor="text1"/>
          <w:sz w:val="24"/>
          <w:szCs w:val="24"/>
        </w:rPr>
        <w:t xml:space="preserve">, vol. 66, no. 12, pp. 9268-9277, Dec. 2019,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35" w:history="1">
        <w:r w:rsidRPr="00F1719A">
          <w:rPr>
            <w:rStyle w:val="Hyperlink"/>
            <w:color w:val="000000" w:themeColor="text1"/>
            <w:sz w:val="24"/>
            <w:szCs w:val="24"/>
          </w:rPr>
          <w:t>10.1109/TIE.2019.2892682.</w:t>
        </w:r>
      </w:hyperlink>
    </w:p>
    <w:p w14:paraId="3D017E9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“Grid Modernization, Protection. National Renewable Energy Laboratory.” [Online]. Available: </w:t>
      </w:r>
      <w:hyperlink r:id="rId136" w:history="1">
        <w:r w:rsidRPr="00F1719A">
          <w:rPr>
            <w:rStyle w:val="Hyperlink"/>
            <w:color w:val="000000" w:themeColor="text1"/>
            <w:sz w:val="24"/>
            <w:szCs w:val="24"/>
          </w:rPr>
          <w:t>https://www.nrel.gov/grid/protection.html</w:t>
        </w:r>
      </w:hyperlink>
    </w:p>
    <w:p w14:paraId="7D624ED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w:t>
      </w:r>
      <w:proofErr w:type="spellStart"/>
      <w:r w:rsidRPr="00F1719A">
        <w:rPr>
          <w:color w:val="000000" w:themeColor="text1"/>
          <w:sz w:val="24"/>
          <w:szCs w:val="24"/>
        </w:rPr>
        <w:t>Bakkar</w:t>
      </w:r>
      <w:proofErr w:type="spellEnd"/>
      <w:r w:rsidRPr="00F1719A">
        <w:rPr>
          <w:color w:val="000000" w:themeColor="text1"/>
          <w:sz w:val="24"/>
          <w:szCs w:val="24"/>
        </w:rPr>
        <w:t xml:space="preserve">, S. </w:t>
      </w:r>
      <w:proofErr w:type="spellStart"/>
      <w:r w:rsidRPr="00F1719A">
        <w:rPr>
          <w:color w:val="000000" w:themeColor="text1"/>
          <w:sz w:val="24"/>
          <w:szCs w:val="24"/>
        </w:rPr>
        <w:t>Bogarra</w:t>
      </w:r>
      <w:proofErr w:type="spellEnd"/>
      <w:r w:rsidRPr="00F1719A">
        <w:rPr>
          <w:color w:val="000000" w:themeColor="text1"/>
          <w:sz w:val="24"/>
          <w:szCs w:val="24"/>
        </w:rPr>
        <w:t xml:space="preserve">, F. </w:t>
      </w:r>
      <w:proofErr w:type="spellStart"/>
      <w:r w:rsidRPr="00F1719A">
        <w:rPr>
          <w:color w:val="000000" w:themeColor="text1"/>
          <w:sz w:val="24"/>
          <w:szCs w:val="24"/>
        </w:rPr>
        <w:t>Córcoles</w:t>
      </w:r>
      <w:proofErr w:type="spellEnd"/>
      <w:r w:rsidRPr="00F1719A">
        <w:rPr>
          <w:color w:val="000000" w:themeColor="text1"/>
          <w:sz w:val="24"/>
          <w:szCs w:val="24"/>
        </w:rPr>
        <w:t xml:space="preserve">, A. </w:t>
      </w:r>
      <w:proofErr w:type="spellStart"/>
      <w:r w:rsidRPr="00F1719A">
        <w:rPr>
          <w:color w:val="000000" w:themeColor="text1"/>
          <w:sz w:val="24"/>
          <w:szCs w:val="24"/>
        </w:rPr>
        <w:t>Aboelhassan</w:t>
      </w:r>
      <w:proofErr w:type="spellEnd"/>
      <w:r w:rsidRPr="00F1719A">
        <w:rPr>
          <w:color w:val="000000" w:themeColor="text1"/>
          <w:sz w:val="24"/>
          <w:szCs w:val="24"/>
        </w:rPr>
        <w:t xml:space="preserve">, S. Wang, and J. Iglesias, “Artificial Intelligence-Based Protection for Smart Grids,” </w:t>
      </w:r>
      <w:r w:rsidRPr="00F1719A">
        <w:rPr>
          <w:i/>
          <w:iCs/>
          <w:color w:val="000000" w:themeColor="text1"/>
          <w:sz w:val="24"/>
          <w:szCs w:val="24"/>
        </w:rPr>
        <w:t>Energies</w:t>
      </w:r>
      <w:r w:rsidRPr="00F1719A">
        <w:rPr>
          <w:color w:val="000000" w:themeColor="text1"/>
          <w:sz w:val="24"/>
          <w:szCs w:val="24"/>
        </w:rPr>
        <w:t xml:space="preserve">, vol. 15, p. 4933, 2022,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37" w:history="1">
        <w:r w:rsidRPr="00F1719A">
          <w:rPr>
            <w:rStyle w:val="Hyperlink"/>
            <w:color w:val="000000" w:themeColor="text1"/>
            <w:sz w:val="24"/>
            <w:szCs w:val="24"/>
          </w:rPr>
          <w:t>10.3390/en15134933</w:t>
        </w:r>
      </w:hyperlink>
      <w:r w:rsidRPr="00F1719A">
        <w:rPr>
          <w:color w:val="000000" w:themeColor="text1"/>
          <w:sz w:val="24"/>
          <w:szCs w:val="24"/>
        </w:rPr>
        <w:t>.</w:t>
      </w:r>
    </w:p>
    <w:p w14:paraId="3F7805E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“Commercial Power System Protection - Schneider Electric.” [Online]. Available: </w:t>
      </w:r>
      <w:hyperlink r:id="rId138" w:history="1">
        <w:r w:rsidRPr="00F1719A">
          <w:rPr>
            <w:rStyle w:val="Hyperlink"/>
            <w:color w:val="000000" w:themeColor="text1"/>
            <w:sz w:val="24"/>
            <w:szCs w:val="24"/>
          </w:rPr>
          <w:t>https://www.se.com/ww/en/tools/npag-online-re14y/pdf/B3-Industrial_and_Commercial_Power_System_Protection.pdf</w:t>
        </w:r>
      </w:hyperlink>
    </w:p>
    <w:p w14:paraId="7A86F00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 Z. </w:t>
      </w:r>
      <w:proofErr w:type="spellStart"/>
      <w:r w:rsidRPr="00F1719A">
        <w:rPr>
          <w:color w:val="000000" w:themeColor="text1"/>
          <w:sz w:val="24"/>
          <w:szCs w:val="24"/>
        </w:rPr>
        <w:t>Özkan</w:t>
      </w:r>
      <w:proofErr w:type="spellEnd"/>
      <w:r w:rsidRPr="00F1719A">
        <w:rPr>
          <w:color w:val="000000" w:themeColor="text1"/>
          <w:sz w:val="24"/>
          <w:szCs w:val="24"/>
        </w:rPr>
        <w:t xml:space="preserve"> and A. M. </w:t>
      </w:r>
      <w:proofErr w:type="spellStart"/>
      <w:r w:rsidRPr="00F1719A">
        <w:rPr>
          <w:color w:val="000000" w:themeColor="text1"/>
          <w:sz w:val="24"/>
          <w:szCs w:val="24"/>
        </w:rPr>
        <w:t>Hava</w:t>
      </w:r>
      <w:proofErr w:type="spellEnd"/>
      <w:r w:rsidRPr="00F1719A">
        <w:rPr>
          <w:color w:val="000000" w:themeColor="text1"/>
          <w:sz w:val="24"/>
          <w:szCs w:val="24"/>
        </w:rPr>
        <w:t xml:space="preserve">, “Inductor Saturation Compensation in Three-Phase Three-Wire Voltage-Source Converters Via Inverse System Dynamics,” </w:t>
      </w:r>
      <w:r w:rsidRPr="00F1719A">
        <w:rPr>
          <w:i/>
          <w:iCs/>
          <w:color w:val="000000" w:themeColor="text1"/>
          <w:sz w:val="24"/>
          <w:szCs w:val="24"/>
        </w:rPr>
        <w:t>IEEE Transactions on Industrial Electronics</w:t>
      </w:r>
      <w:r w:rsidRPr="00F1719A">
        <w:rPr>
          <w:color w:val="000000" w:themeColor="text1"/>
          <w:sz w:val="24"/>
          <w:szCs w:val="24"/>
        </w:rPr>
        <w:t xml:space="preserve">, vol. 69, no. 5, pp. 4309-4319, May 2022,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39" w:history="1">
        <w:r w:rsidRPr="00F1719A">
          <w:rPr>
            <w:rStyle w:val="Hyperlink"/>
            <w:color w:val="000000" w:themeColor="text1"/>
            <w:sz w:val="24"/>
            <w:szCs w:val="24"/>
          </w:rPr>
          <w:t>10.1109/TIE.2021.3084155.</w:t>
        </w:r>
      </w:hyperlink>
    </w:p>
    <w:p w14:paraId="25B3A54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S. Gonzalez, N. </w:t>
      </w:r>
      <w:proofErr w:type="spellStart"/>
      <w:r w:rsidRPr="00F1719A">
        <w:rPr>
          <w:color w:val="000000" w:themeColor="text1"/>
          <w:sz w:val="24"/>
          <w:szCs w:val="24"/>
        </w:rPr>
        <w:t>Gurule</w:t>
      </w:r>
      <w:proofErr w:type="spellEnd"/>
      <w:r w:rsidRPr="00F1719A">
        <w:rPr>
          <w:color w:val="000000" w:themeColor="text1"/>
          <w:sz w:val="24"/>
          <w:szCs w:val="24"/>
        </w:rPr>
        <w:t xml:space="preserve">, M. J. Reno, and J. Johnson, “Fault Current Experimental Results of Photovoltaic Inverters Operating with Grid- Support Functionality,” in </w:t>
      </w:r>
      <w:r w:rsidRPr="00F1719A">
        <w:rPr>
          <w:i/>
          <w:iCs/>
          <w:color w:val="000000" w:themeColor="text1"/>
          <w:sz w:val="24"/>
          <w:szCs w:val="24"/>
        </w:rPr>
        <w:t>2018 IEEE 7th World Conference on Photovoltaic Energy Conversion (WCPEC) (A Joint Conference of 45th IEEE PVSC, 28th PVSEC &amp; 34th EU PVSEC), Waikoloa Village</w:t>
      </w:r>
      <w:r w:rsidRPr="00F1719A">
        <w:rPr>
          <w:color w:val="000000" w:themeColor="text1"/>
          <w:sz w:val="24"/>
          <w:szCs w:val="24"/>
        </w:rPr>
        <w:t>, HI, 2018, pp. 1406–1411.</w:t>
      </w:r>
    </w:p>
    <w:p w14:paraId="77D828CC" w14:textId="13381FBF" w:rsidR="00F1719A" w:rsidRDefault="00F1719A" w:rsidP="00F1719A">
      <w:pPr>
        <w:pStyle w:val="References"/>
        <w:numPr>
          <w:ilvl w:val="0"/>
          <w:numId w:val="0"/>
        </w:numPr>
        <w:spacing w:line="276" w:lineRule="auto"/>
        <w:rPr>
          <w:color w:val="000000" w:themeColor="text1"/>
          <w:sz w:val="24"/>
          <w:szCs w:val="24"/>
        </w:rPr>
      </w:pPr>
    </w:p>
    <w:p w14:paraId="6B26A273" w14:textId="77777777" w:rsidR="00D477D6" w:rsidRPr="00F1719A" w:rsidRDefault="00D477D6" w:rsidP="00F1719A">
      <w:pPr>
        <w:pStyle w:val="References"/>
        <w:numPr>
          <w:ilvl w:val="0"/>
          <w:numId w:val="0"/>
        </w:numPr>
        <w:spacing w:line="276" w:lineRule="auto"/>
        <w:rPr>
          <w:color w:val="000000" w:themeColor="text1"/>
          <w:sz w:val="24"/>
          <w:szCs w:val="24"/>
        </w:rPr>
      </w:pPr>
    </w:p>
    <w:p w14:paraId="3AA2070E" w14:textId="77777777" w:rsidR="00F1719A" w:rsidRPr="00F1719A" w:rsidRDefault="00F1719A" w:rsidP="00F1719A">
      <w:pPr>
        <w:spacing w:line="276" w:lineRule="auto"/>
        <w:rPr>
          <w:b/>
          <w:bCs/>
          <w:color w:val="000000" w:themeColor="text1"/>
        </w:rPr>
      </w:pPr>
      <w:r w:rsidRPr="00F1719A">
        <w:rPr>
          <w:b/>
          <w:bCs/>
          <w:color w:val="000000" w:themeColor="text1"/>
        </w:rPr>
        <w:t>CHAPTER 2</w:t>
      </w:r>
    </w:p>
    <w:p w14:paraId="74F5821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N. S. </w:t>
      </w:r>
      <w:proofErr w:type="spellStart"/>
      <w:r w:rsidRPr="00F1719A">
        <w:rPr>
          <w:color w:val="000000" w:themeColor="text1"/>
          <w:sz w:val="24"/>
          <w:szCs w:val="24"/>
        </w:rPr>
        <w:t>Gurule</w:t>
      </w:r>
      <w:proofErr w:type="spellEnd"/>
      <w:r w:rsidRPr="00F1719A">
        <w:rPr>
          <w:color w:val="000000" w:themeColor="text1"/>
          <w:sz w:val="24"/>
          <w:szCs w:val="24"/>
        </w:rPr>
        <w:t>, J. Hernandez-</w:t>
      </w:r>
      <w:proofErr w:type="spellStart"/>
      <w:r w:rsidRPr="00F1719A">
        <w:rPr>
          <w:color w:val="000000" w:themeColor="text1"/>
          <w:sz w:val="24"/>
          <w:szCs w:val="24"/>
        </w:rPr>
        <w:t>Alvidrez</w:t>
      </w:r>
      <w:proofErr w:type="spellEnd"/>
      <w:r w:rsidRPr="00F1719A">
        <w:rPr>
          <w:color w:val="000000" w:themeColor="text1"/>
          <w:sz w:val="24"/>
          <w:szCs w:val="24"/>
        </w:rPr>
        <w:t xml:space="preserve">, M. J. Reno, A. Summers, S. Gonzalez, and J. Flicker, “Grid-forming Inverter Experimental Testing of Fault Current Contributions,” in </w:t>
      </w:r>
      <w:r w:rsidRPr="00F1719A">
        <w:rPr>
          <w:i/>
          <w:iCs/>
          <w:color w:val="000000" w:themeColor="text1"/>
          <w:sz w:val="24"/>
          <w:szCs w:val="24"/>
        </w:rPr>
        <w:t>2019 IEEE 46th Photovoltaic Specialists Conference (PVSC</w:t>
      </w:r>
      <w:r w:rsidRPr="00F1719A">
        <w:rPr>
          <w:color w:val="000000" w:themeColor="text1"/>
          <w:sz w:val="24"/>
          <w:szCs w:val="24"/>
        </w:rPr>
        <w:t xml:space="preserve">, 2019, pp. 3150-3155,.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0" w:history="1">
        <w:r w:rsidRPr="00F1719A">
          <w:rPr>
            <w:rStyle w:val="Hyperlink"/>
            <w:color w:val="000000" w:themeColor="text1"/>
            <w:sz w:val="24"/>
            <w:szCs w:val="24"/>
          </w:rPr>
          <w:t>10.1109/PVSC40753.2019.8980892.</w:t>
        </w:r>
      </w:hyperlink>
    </w:p>
    <w:p w14:paraId="098DB78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N. S. </w:t>
      </w:r>
      <w:proofErr w:type="spellStart"/>
      <w:r w:rsidRPr="00F1719A">
        <w:rPr>
          <w:color w:val="000000" w:themeColor="text1"/>
          <w:sz w:val="24"/>
          <w:szCs w:val="24"/>
        </w:rPr>
        <w:t>Gurule</w:t>
      </w:r>
      <w:proofErr w:type="spellEnd"/>
      <w:r w:rsidRPr="00F1719A">
        <w:rPr>
          <w:color w:val="000000" w:themeColor="text1"/>
          <w:sz w:val="24"/>
          <w:szCs w:val="24"/>
        </w:rPr>
        <w:t>, J. Hernandez-</w:t>
      </w:r>
      <w:proofErr w:type="spellStart"/>
      <w:r w:rsidRPr="00F1719A">
        <w:rPr>
          <w:color w:val="000000" w:themeColor="text1"/>
          <w:sz w:val="24"/>
          <w:szCs w:val="24"/>
        </w:rPr>
        <w:t>Alvidrez</w:t>
      </w:r>
      <w:proofErr w:type="spellEnd"/>
      <w:r w:rsidRPr="00F1719A">
        <w:rPr>
          <w:color w:val="000000" w:themeColor="text1"/>
          <w:sz w:val="24"/>
          <w:szCs w:val="24"/>
        </w:rPr>
        <w:t xml:space="preserve">, R. </w:t>
      </w:r>
      <w:proofErr w:type="spellStart"/>
      <w:r w:rsidRPr="00F1719A">
        <w:rPr>
          <w:color w:val="000000" w:themeColor="text1"/>
          <w:sz w:val="24"/>
          <w:szCs w:val="24"/>
        </w:rPr>
        <w:t>Darbali</w:t>
      </w:r>
      <w:proofErr w:type="spellEnd"/>
      <w:r w:rsidRPr="00F1719A">
        <w:rPr>
          <w:color w:val="000000" w:themeColor="text1"/>
          <w:sz w:val="24"/>
          <w:szCs w:val="24"/>
        </w:rPr>
        <w:t xml:space="preserve">-Zamora, M. J. Reno, and J. D. Flicker, “Experimental Evaluation of Grid-Forming Inverters Under Unbalanced and Fault Conditions,” in </w:t>
      </w:r>
      <w:r w:rsidRPr="00F1719A">
        <w:rPr>
          <w:i/>
          <w:iCs/>
          <w:color w:val="000000" w:themeColor="text1"/>
          <w:sz w:val="24"/>
          <w:szCs w:val="24"/>
        </w:rPr>
        <w:t>IECON 2020 The 46th Annual Conference of the IEEE Industrial</w:t>
      </w:r>
      <w:r w:rsidRPr="00F1719A">
        <w:rPr>
          <w:color w:val="000000" w:themeColor="text1"/>
          <w:sz w:val="24"/>
          <w:szCs w:val="24"/>
        </w:rPr>
        <w:t>.</w:t>
      </w:r>
    </w:p>
    <w:p w14:paraId="1CC68EF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T. </w:t>
      </w:r>
      <w:proofErr w:type="spellStart"/>
      <w:r w:rsidRPr="00F1719A">
        <w:rPr>
          <w:color w:val="000000" w:themeColor="text1"/>
          <w:sz w:val="24"/>
          <w:szCs w:val="24"/>
          <w:shd w:val="clear" w:color="auto" w:fill="FFFFFF"/>
        </w:rPr>
        <w:t>Harzig</w:t>
      </w:r>
      <w:proofErr w:type="spellEnd"/>
      <w:r w:rsidRPr="00F1719A">
        <w:rPr>
          <w:color w:val="000000" w:themeColor="text1"/>
          <w:sz w:val="24"/>
          <w:szCs w:val="24"/>
          <w:shd w:val="clear" w:color="auto" w:fill="FFFFFF"/>
        </w:rPr>
        <w:t xml:space="preserve">, H. A. Al Hassan and B. M. Grainger, "Symmetrical Component Model for a </w:t>
      </w:r>
      <w:proofErr w:type="spellStart"/>
      <w:r w:rsidRPr="00F1719A">
        <w:rPr>
          <w:color w:val="000000" w:themeColor="text1"/>
          <w:sz w:val="24"/>
          <w:szCs w:val="24"/>
          <w:shd w:val="clear" w:color="auto" w:fill="FFFFFF"/>
        </w:rPr>
        <w:t>Transformerless</w:t>
      </w:r>
      <w:proofErr w:type="spellEnd"/>
      <w:r w:rsidRPr="00F1719A">
        <w:rPr>
          <w:color w:val="000000" w:themeColor="text1"/>
          <w:sz w:val="24"/>
          <w:szCs w:val="24"/>
          <w:shd w:val="clear" w:color="auto" w:fill="FFFFFF"/>
        </w:rPr>
        <w:t>, Grid-Tied Current Controlled Inverter under Unbalanced Conditions,"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2019 20th Workshop on Control and Modeling for Power Electronics (COMPEL)</w:t>
      </w:r>
      <w:r w:rsidRPr="00F1719A">
        <w:rPr>
          <w:color w:val="000000" w:themeColor="text1"/>
          <w:sz w:val="24"/>
          <w:szCs w:val="24"/>
          <w:shd w:val="clear" w:color="auto" w:fill="FFFFFF"/>
        </w:rPr>
        <w:t xml:space="preserve">, Toronto, ON, Canada, 2019, pp. 1-6,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10.1109/COMPEL.2019.8769663.</w:t>
      </w:r>
    </w:p>
    <w:p w14:paraId="0868245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X. Du and R. Wang, "Control strategy of negative sequence current for the grid-connection converter under the unbalanced grid condition,"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2015 34th Chinese Control Conference (CCC)</w:t>
      </w:r>
      <w:r w:rsidRPr="00F1719A">
        <w:rPr>
          <w:color w:val="000000" w:themeColor="text1"/>
          <w:sz w:val="24"/>
          <w:szCs w:val="24"/>
          <w:shd w:val="clear" w:color="auto" w:fill="FFFFFF"/>
        </w:rPr>
        <w:t xml:space="preserve">, Hangzhou, China, 2015, pp. 9066-9071,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10.1109/ChiCC.2015.7261074.</w:t>
      </w:r>
    </w:p>
    <w:p w14:paraId="1E4668A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J. </w:t>
      </w:r>
      <w:proofErr w:type="spellStart"/>
      <w:r w:rsidRPr="00F1719A">
        <w:rPr>
          <w:color w:val="000000" w:themeColor="text1"/>
          <w:sz w:val="24"/>
          <w:szCs w:val="24"/>
        </w:rPr>
        <w:t>Shiles</w:t>
      </w:r>
      <w:proofErr w:type="spellEnd"/>
      <w:r w:rsidRPr="00F1719A">
        <w:rPr>
          <w:color w:val="000000" w:themeColor="text1"/>
          <w:sz w:val="24"/>
          <w:szCs w:val="24"/>
        </w:rPr>
        <w:t>, “</w:t>
      </w:r>
      <w:proofErr w:type="spellStart"/>
      <w:r w:rsidRPr="00F1719A">
        <w:rPr>
          <w:color w:val="000000" w:themeColor="text1"/>
          <w:sz w:val="24"/>
          <w:szCs w:val="24"/>
        </w:rPr>
        <w:t>Microgrid</w:t>
      </w:r>
      <w:proofErr w:type="spellEnd"/>
      <w:r w:rsidRPr="00F1719A">
        <w:rPr>
          <w:color w:val="000000" w:themeColor="text1"/>
          <w:sz w:val="24"/>
          <w:szCs w:val="24"/>
        </w:rPr>
        <w:t xml:space="preserve"> protection: An overview of protection strategies in North American microgrid projects,” </w:t>
      </w:r>
      <w:r w:rsidRPr="00F1719A">
        <w:rPr>
          <w:i/>
          <w:iCs/>
          <w:color w:val="000000" w:themeColor="text1"/>
          <w:sz w:val="24"/>
          <w:szCs w:val="24"/>
        </w:rPr>
        <w:t>IEEE Power &amp; Energy Society General Meeting</w:t>
      </w:r>
      <w:r w:rsidRPr="00F1719A">
        <w:rPr>
          <w:color w:val="000000" w:themeColor="text1"/>
          <w:sz w:val="24"/>
          <w:szCs w:val="24"/>
        </w:rPr>
        <w:t xml:space="preserve">, pp. 1-5,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1" w:history="1">
        <w:r w:rsidRPr="00F1719A">
          <w:rPr>
            <w:rStyle w:val="Hyperlink"/>
            <w:color w:val="000000" w:themeColor="text1"/>
            <w:sz w:val="24"/>
            <w:szCs w:val="24"/>
          </w:rPr>
          <w:t>10.1109/PESGM.2017.8274519.</w:t>
        </w:r>
      </w:hyperlink>
    </w:p>
    <w:p w14:paraId="0E28D89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G. Villalva, J. R. </w:t>
      </w:r>
      <w:proofErr w:type="spellStart"/>
      <w:r w:rsidRPr="00F1719A">
        <w:rPr>
          <w:color w:val="000000" w:themeColor="text1"/>
          <w:sz w:val="24"/>
          <w:szCs w:val="24"/>
        </w:rPr>
        <w:t>Gazoli</w:t>
      </w:r>
      <w:proofErr w:type="spellEnd"/>
      <w:r w:rsidRPr="00F1719A">
        <w:rPr>
          <w:color w:val="000000" w:themeColor="text1"/>
          <w:sz w:val="24"/>
          <w:szCs w:val="24"/>
        </w:rPr>
        <w:t xml:space="preserve">, and E. R. Filho, “Modeling and circuit-based simulation of photovoltaic arrays,” in </w:t>
      </w:r>
      <w:r w:rsidRPr="00F1719A">
        <w:rPr>
          <w:i/>
          <w:iCs/>
          <w:color w:val="000000" w:themeColor="text1"/>
          <w:sz w:val="24"/>
          <w:szCs w:val="24"/>
        </w:rPr>
        <w:t>2009 Brazilian Power Electronics Conference</w:t>
      </w:r>
      <w:r w:rsidRPr="00F1719A">
        <w:rPr>
          <w:color w:val="000000" w:themeColor="text1"/>
          <w:sz w:val="24"/>
          <w:szCs w:val="24"/>
        </w:rPr>
        <w:t>, 2009, pp. 1244-1254</w:t>
      </w:r>
      <w:proofErr w:type="gramStart"/>
      <w:r w:rsidRPr="00F1719A">
        <w:rPr>
          <w:color w:val="000000" w:themeColor="text1"/>
          <w:sz w:val="24"/>
          <w:szCs w:val="24"/>
        </w:rPr>
        <w:t>,.</w:t>
      </w:r>
      <w:proofErr w:type="gramEnd"/>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2" w:history="1">
        <w:r w:rsidRPr="00F1719A">
          <w:rPr>
            <w:rStyle w:val="Hyperlink"/>
            <w:color w:val="000000" w:themeColor="text1"/>
            <w:sz w:val="24"/>
            <w:szCs w:val="24"/>
          </w:rPr>
          <w:t>10.1109/COBEP.2009.5347680</w:t>
        </w:r>
      </w:hyperlink>
      <w:r w:rsidRPr="00F1719A">
        <w:rPr>
          <w:color w:val="000000" w:themeColor="text1"/>
          <w:sz w:val="24"/>
          <w:szCs w:val="24"/>
        </w:rPr>
        <w:t>.</w:t>
      </w:r>
    </w:p>
    <w:p w14:paraId="50099BC7"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B. Park, and M. M. </w:t>
      </w:r>
      <w:proofErr w:type="spellStart"/>
      <w:r w:rsidRPr="00F1719A">
        <w:rPr>
          <w:color w:val="000000" w:themeColor="text1"/>
          <w:sz w:val="24"/>
          <w:szCs w:val="24"/>
        </w:rPr>
        <w:t>Olama</w:t>
      </w:r>
      <w:proofErr w:type="spellEnd"/>
      <w:r w:rsidRPr="00F1719A">
        <w:rPr>
          <w:color w:val="000000" w:themeColor="text1"/>
          <w:sz w:val="24"/>
          <w:szCs w:val="24"/>
        </w:rPr>
        <w:t xml:space="preserve">, “Design and Evaluation of a Model-Free Frequency Control Strategy in Islanded Microgrids with Power-Hardware-in-the-Loop Testing,” in </w:t>
      </w:r>
      <w:r w:rsidRPr="00F1719A">
        <w:rPr>
          <w:i/>
          <w:iCs/>
          <w:color w:val="000000" w:themeColor="text1"/>
          <w:sz w:val="24"/>
          <w:szCs w:val="24"/>
        </w:rPr>
        <w:t>2021 IEEE Power &amp; Energy Society Innovative Smart Grid Technologies Conference (ISGT</w:t>
      </w:r>
      <w:r w:rsidRPr="00F1719A">
        <w:rPr>
          <w:color w:val="000000" w:themeColor="text1"/>
          <w:sz w:val="24"/>
          <w:szCs w:val="24"/>
        </w:rPr>
        <w:t xml:space="preserve">, 2021, pp. 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3" w:history="1">
        <w:r w:rsidRPr="00F1719A">
          <w:rPr>
            <w:rStyle w:val="Hyperlink"/>
            <w:color w:val="000000" w:themeColor="text1"/>
            <w:sz w:val="24"/>
            <w:szCs w:val="24"/>
          </w:rPr>
          <w:t>10.1109/ISGT49243.2021.9372219.</w:t>
        </w:r>
      </w:hyperlink>
    </w:p>
    <w:p w14:paraId="1BA9FE5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E. C. </w:t>
      </w:r>
      <w:proofErr w:type="spellStart"/>
      <w:r w:rsidRPr="00F1719A">
        <w:rPr>
          <w:color w:val="000000" w:themeColor="text1"/>
          <w:sz w:val="24"/>
          <w:szCs w:val="24"/>
        </w:rPr>
        <w:t>Piesciorovsky</w:t>
      </w:r>
      <w:proofErr w:type="spellEnd"/>
      <w:r w:rsidRPr="00F1719A">
        <w:rPr>
          <w:color w:val="000000" w:themeColor="text1"/>
          <w:sz w:val="24"/>
          <w:szCs w:val="24"/>
        </w:rPr>
        <w:t xml:space="preserve">, T. Smith, and J. Hambrick, “Cost-Effective Three-Phase Current Amplifier Interface for Real-time Simulator with Relays in-the-Loop,” in </w:t>
      </w:r>
      <w:r w:rsidRPr="00F1719A">
        <w:rPr>
          <w:i/>
          <w:iCs/>
          <w:color w:val="000000" w:themeColor="text1"/>
          <w:sz w:val="24"/>
          <w:szCs w:val="24"/>
        </w:rPr>
        <w:t>2019 North American Power Symposium (NAPS</w:t>
      </w:r>
      <w:r w:rsidRPr="00F1719A">
        <w:rPr>
          <w:color w:val="000000" w:themeColor="text1"/>
          <w:sz w:val="24"/>
          <w:szCs w:val="24"/>
        </w:rPr>
        <w:t xml:space="preserve">, Wichita, KS, USA, 2019, pp. 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4" w:history="1">
        <w:r w:rsidRPr="00F1719A">
          <w:rPr>
            <w:rStyle w:val="Hyperlink"/>
            <w:color w:val="000000" w:themeColor="text1"/>
            <w:sz w:val="24"/>
            <w:szCs w:val="24"/>
          </w:rPr>
          <w:t>10.1109/NAPS46351.2019.9000320.</w:t>
        </w:r>
      </w:hyperlink>
    </w:p>
    <w:p w14:paraId="638FB37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D. Beeman, “Short-Circuit-Current Calculating Procedures",” in </w:t>
      </w:r>
      <w:r w:rsidRPr="00F1719A">
        <w:rPr>
          <w:i/>
          <w:iCs/>
          <w:color w:val="000000" w:themeColor="text1"/>
          <w:sz w:val="24"/>
          <w:szCs w:val="24"/>
        </w:rPr>
        <w:t xml:space="preserve">Beeman, Donald (ed.). Industrial Power Systems Handbook. McGraw-Hill. pp. see </w:t>
      </w:r>
      <w:proofErr w:type="spellStart"/>
      <w:proofErr w:type="gramStart"/>
      <w:r w:rsidRPr="00F1719A">
        <w:rPr>
          <w:i/>
          <w:iCs/>
          <w:color w:val="000000" w:themeColor="text1"/>
          <w:sz w:val="24"/>
          <w:szCs w:val="24"/>
        </w:rPr>
        <w:t>esp</w:t>
      </w:r>
      <w:proofErr w:type="spellEnd"/>
      <w:proofErr w:type="gramEnd"/>
      <w:r w:rsidRPr="00F1719A">
        <w:rPr>
          <w:color w:val="000000" w:themeColor="text1"/>
          <w:sz w:val="24"/>
          <w:szCs w:val="24"/>
        </w:rPr>
        <w:t>, vol. 38–41, 1955, pp. 52–55.</w:t>
      </w:r>
    </w:p>
    <w:p w14:paraId="1AE49DDF"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W. D. Jr. and Stevenson, </w:t>
      </w:r>
      <w:r w:rsidRPr="00F1719A">
        <w:rPr>
          <w:i/>
          <w:iCs/>
          <w:color w:val="000000" w:themeColor="text1"/>
          <w:sz w:val="24"/>
          <w:szCs w:val="24"/>
        </w:rPr>
        <w:t>Elements of power system analysis</w:t>
      </w:r>
      <w:r w:rsidRPr="00F1719A">
        <w:rPr>
          <w:color w:val="000000" w:themeColor="text1"/>
          <w:sz w:val="24"/>
          <w:szCs w:val="24"/>
        </w:rPr>
        <w:t>, 3rd ed. New York: McGraw-Hill, 1975.</w:t>
      </w:r>
    </w:p>
    <w:p w14:paraId="4F892BFC" w14:textId="72DCDE2C" w:rsidR="00F1719A" w:rsidRDefault="00F1719A" w:rsidP="00F1719A">
      <w:pPr>
        <w:pStyle w:val="References"/>
        <w:numPr>
          <w:ilvl w:val="0"/>
          <w:numId w:val="0"/>
        </w:numPr>
        <w:spacing w:line="276" w:lineRule="auto"/>
        <w:ind w:left="360"/>
        <w:rPr>
          <w:color w:val="000000" w:themeColor="text1"/>
          <w:sz w:val="24"/>
          <w:szCs w:val="24"/>
        </w:rPr>
      </w:pPr>
    </w:p>
    <w:p w14:paraId="1E4432BA" w14:textId="395ABD0C" w:rsidR="00D477D6" w:rsidRDefault="00D477D6" w:rsidP="00F1719A">
      <w:pPr>
        <w:pStyle w:val="References"/>
        <w:numPr>
          <w:ilvl w:val="0"/>
          <w:numId w:val="0"/>
        </w:numPr>
        <w:spacing w:line="276" w:lineRule="auto"/>
        <w:ind w:left="360"/>
        <w:rPr>
          <w:color w:val="000000" w:themeColor="text1"/>
          <w:sz w:val="24"/>
          <w:szCs w:val="24"/>
        </w:rPr>
      </w:pPr>
    </w:p>
    <w:p w14:paraId="69134707" w14:textId="77777777" w:rsidR="00D477D6" w:rsidRPr="00F1719A" w:rsidRDefault="00D477D6" w:rsidP="00F1719A">
      <w:pPr>
        <w:pStyle w:val="References"/>
        <w:numPr>
          <w:ilvl w:val="0"/>
          <w:numId w:val="0"/>
        </w:numPr>
        <w:spacing w:line="276" w:lineRule="auto"/>
        <w:ind w:left="360"/>
        <w:rPr>
          <w:color w:val="000000" w:themeColor="text1"/>
          <w:sz w:val="24"/>
          <w:szCs w:val="24"/>
        </w:rPr>
      </w:pPr>
    </w:p>
    <w:p w14:paraId="5C693052" w14:textId="77777777" w:rsidR="00F1719A" w:rsidRPr="00F1719A" w:rsidRDefault="00F1719A" w:rsidP="00F1719A">
      <w:pPr>
        <w:pStyle w:val="References"/>
        <w:numPr>
          <w:ilvl w:val="0"/>
          <w:numId w:val="0"/>
        </w:numPr>
        <w:spacing w:line="276" w:lineRule="auto"/>
        <w:rPr>
          <w:b/>
          <w:bCs/>
          <w:color w:val="000000" w:themeColor="text1"/>
          <w:sz w:val="24"/>
          <w:szCs w:val="24"/>
        </w:rPr>
      </w:pPr>
      <w:r w:rsidRPr="00F1719A">
        <w:rPr>
          <w:b/>
          <w:bCs/>
          <w:color w:val="000000" w:themeColor="text1"/>
          <w:sz w:val="24"/>
          <w:szCs w:val="24"/>
        </w:rPr>
        <w:t>CHAPTER 3</w:t>
      </w:r>
    </w:p>
    <w:p w14:paraId="4A6FA87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D. K. Xue, R. Guan, J. Li, A. Taylor, and X. Zhang, “RTDS-based HIL testing platform for complex modern electricity transmission systems,” </w:t>
      </w:r>
      <w:r w:rsidRPr="00F1719A">
        <w:rPr>
          <w:i/>
          <w:iCs/>
          <w:color w:val="000000" w:themeColor="text1"/>
          <w:sz w:val="24"/>
          <w:szCs w:val="24"/>
        </w:rPr>
        <w:t>The Journal of Engineering</w:t>
      </w:r>
      <w:r w:rsidRPr="00F1719A">
        <w:rPr>
          <w:color w:val="000000" w:themeColor="text1"/>
          <w:sz w:val="24"/>
          <w:szCs w:val="24"/>
        </w:rPr>
        <w:t>, vol. 2018, no. 15, pp. 1315-1320, 2018.</w:t>
      </w:r>
    </w:p>
    <w:p w14:paraId="389E753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M. S. Almas, R. </w:t>
      </w:r>
      <w:proofErr w:type="spellStart"/>
      <w:r w:rsidRPr="00F1719A">
        <w:rPr>
          <w:color w:val="000000" w:themeColor="text1"/>
          <w:sz w:val="24"/>
          <w:szCs w:val="24"/>
        </w:rPr>
        <w:t>Leelaruji</w:t>
      </w:r>
      <w:proofErr w:type="spellEnd"/>
      <w:r w:rsidRPr="00F1719A">
        <w:rPr>
          <w:color w:val="000000" w:themeColor="text1"/>
          <w:sz w:val="24"/>
          <w:szCs w:val="24"/>
        </w:rPr>
        <w:t xml:space="preserve">, and L. </w:t>
      </w:r>
      <w:proofErr w:type="spellStart"/>
      <w:r w:rsidRPr="00F1719A">
        <w:rPr>
          <w:color w:val="000000" w:themeColor="text1"/>
          <w:sz w:val="24"/>
          <w:szCs w:val="24"/>
        </w:rPr>
        <w:t>Vanfretti</w:t>
      </w:r>
      <w:proofErr w:type="spellEnd"/>
      <w:r w:rsidRPr="00F1719A">
        <w:rPr>
          <w:color w:val="000000" w:themeColor="text1"/>
          <w:sz w:val="24"/>
          <w:szCs w:val="24"/>
        </w:rPr>
        <w:t xml:space="preserve">, “Over-current relay model implementation for real-time simulation &amp;amp; Hardware-in-the-Loop (HIL) validation,” in </w:t>
      </w:r>
      <w:r w:rsidRPr="00F1719A">
        <w:rPr>
          <w:i/>
          <w:iCs/>
          <w:color w:val="000000" w:themeColor="text1"/>
          <w:sz w:val="24"/>
          <w:szCs w:val="24"/>
        </w:rPr>
        <w:t>IECON 2012 - 38th Annual Conference on IEEE Industrial Electronics Society</w:t>
      </w:r>
      <w:r w:rsidRPr="00F1719A">
        <w:rPr>
          <w:color w:val="000000" w:themeColor="text1"/>
          <w:sz w:val="24"/>
          <w:szCs w:val="24"/>
        </w:rPr>
        <w:t>, Montreal, QC, 2012, pp. 4789–4796.</w:t>
      </w:r>
    </w:p>
    <w:p w14:paraId="320350E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B. S. Rigby, “Closed-loop testing of an overcurrent relay using a real-time digital simulator,” in </w:t>
      </w:r>
      <w:r w:rsidRPr="00F1719A">
        <w:rPr>
          <w:i/>
          <w:iCs/>
          <w:color w:val="000000" w:themeColor="text1"/>
          <w:sz w:val="24"/>
          <w:szCs w:val="24"/>
        </w:rPr>
        <w:t xml:space="preserve">2004 IEEE </w:t>
      </w:r>
      <w:proofErr w:type="spellStart"/>
      <w:r w:rsidRPr="00F1719A">
        <w:rPr>
          <w:i/>
          <w:iCs/>
          <w:color w:val="000000" w:themeColor="text1"/>
          <w:sz w:val="24"/>
          <w:szCs w:val="24"/>
        </w:rPr>
        <w:t>Africon</w:t>
      </w:r>
      <w:proofErr w:type="spellEnd"/>
      <w:r w:rsidRPr="00F1719A">
        <w:rPr>
          <w:i/>
          <w:iCs/>
          <w:color w:val="000000" w:themeColor="text1"/>
          <w:sz w:val="24"/>
          <w:szCs w:val="24"/>
        </w:rPr>
        <w:t xml:space="preserve">. 7th </w:t>
      </w:r>
      <w:proofErr w:type="spellStart"/>
      <w:r w:rsidRPr="00F1719A">
        <w:rPr>
          <w:i/>
          <w:iCs/>
          <w:color w:val="000000" w:themeColor="text1"/>
          <w:sz w:val="24"/>
          <w:szCs w:val="24"/>
        </w:rPr>
        <w:t>Africon</w:t>
      </w:r>
      <w:proofErr w:type="spellEnd"/>
      <w:r w:rsidRPr="00F1719A">
        <w:rPr>
          <w:i/>
          <w:iCs/>
          <w:color w:val="000000" w:themeColor="text1"/>
          <w:sz w:val="24"/>
          <w:szCs w:val="24"/>
        </w:rPr>
        <w:t xml:space="preserve"> Conference in Africa (IEEE Cat. No.04CH37590</w:t>
      </w:r>
      <w:r w:rsidRPr="00F1719A">
        <w:rPr>
          <w:color w:val="000000" w:themeColor="text1"/>
          <w:sz w:val="24"/>
          <w:szCs w:val="24"/>
        </w:rPr>
        <w:t>, Gaborone, 2004, vol. 2, pp. 783–788.</w:t>
      </w:r>
    </w:p>
    <w:p w14:paraId="4442FE1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R. Liu, R. Sun, and M. Tania, “Hardware-in-the-loop relay testing in dominion’s black start plan,” in </w:t>
      </w:r>
      <w:r w:rsidRPr="00F1719A">
        <w:rPr>
          <w:i/>
          <w:iCs/>
          <w:color w:val="000000" w:themeColor="text1"/>
          <w:sz w:val="24"/>
          <w:szCs w:val="24"/>
        </w:rPr>
        <w:t>2017 IEEE Power &amp; Energy Society General Meeting</w:t>
      </w:r>
      <w:r w:rsidRPr="00F1719A">
        <w:rPr>
          <w:color w:val="000000" w:themeColor="text1"/>
          <w:sz w:val="24"/>
          <w:szCs w:val="24"/>
        </w:rPr>
        <w:t>, Chicago, IL, 2017, pp. 1–5.</w:t>
      </w:r>
    </w:p>
    <w:p w14:paraId="591B7CB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Liu and H. K. </w:t>
      </w:r>
      <w:proofErr w:type="spellStart"/>
      <w:r w:rsidRPr="00F1719A">
        <w:rPr>
          <w:color w:val="000000" w:themeColor="text1"/>
          <w:sz w:val="24"/>
          <w:szCs w:val="24"/>
        </w:rPr>
        <w:t>Hoidalen</w:t>
      </w:r>
      <w:proofErr w:type="spellEnd"/>
      <w:r w:rsidRPr="00F1719A">
        <w:rPr>
          <w:color w:val="000000" w:themeColor="text1"/>
          <w:sz w:val="24"/>
          <w:szCs w:val="24"/>
        </w:rPr>
        <w:t xml:space="preserve">, “An adaptive inverse time overcurrent relay model implementation for real-time simulation and hardware-in-the-loop testing,” in </w:t>
      </w:r>
      <w:r w:rsidRPr="00F1719A">
        <w:rPr>
          <w:i/>
          <w:iCs/>
          <w:color w:val="000000" w:themeColor="text1"/>
          <w:sz w:val="24"/>
          <w:szCs w:val="24"/>
        </w:rPr>
        <w:t>13th International Conference on Development in Power System Protection 2016 (DPSP</w:t>
      </w:r>
      <w:r w:rsidRPr="00F1719A">
        <w:rPr>
          <w:color w:val="000000" w:themeColor="text1"/>
          <w:sz w:val="24"/>
          <w:szCs w:val="24"/>
        </w:rPr>
        <w:t>, Edinburgh, 2016, pp. 1–6.</w:t>
      </w:r>
    </w:p>
    <w:p w14:paraId="0E8C850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E. C. </w:t>
      </w:r>
      <w:proofErr w:type="spellStart"/>
      <w:r w:rsidRPr="00F1719A">
        <w:rPr>
          <w:color w:val="000000" w:themeColor="text1"/>
          <w:sz w:val="24"/>
          <w:szCs w:val="24"/>
        </w:rPr>
        <w:t>Piesciorovsky</w:t>
      </w:r>
      <w:proofErr w:type="spellEnd"/>
      <w:r w:rsidRPr="00F1719A">
        <w:rPr>
          <w:color w:val="000000" w:themeColor="text1"/>
          <w:sz w:val="24"/>
          <w:szCs w:val="24"/>
        </w:rPr>
        <w:t xml:space="preserve"> and N. N. Schulz, “Comparison of Non-real-time and Real-time Simulators with Relays in-the-loop for Adaptive Overcurrent Protection,” </w:t>
      </w:r>
      <w:r w:rsidRPr="00F1719A">
        <w:rPr>
          <w:i/>
          <w:iCs/>
          <w:color w:val="000000" w:themeColor="text1"/>
          <w:sz w:val="24"/>
          <w:szCs w:val="24"/>
        </w:rPr>
        <w:t>Electric Power Systems Research</w:t>
      </w:r>
      <w:r w:rsidRPr="00F1719A">
        <w:rPr>
          <w:color w:val="000000" w:themeColor="text1"/>
          <w:sz w:val="24"/>
          <w:szCs w:val="24"/>
        </w:rPr>
        <w:t xml:space="preserve">, vol. 143, pp. 657–668,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5" w:history="1">
        <w:r w:rsidRPr="00F1719A">
          <w:rPr>
            <w:rStyle w:val="Hyperlink"/>
            <w:color w:val="000000" w:themeColor="text1"/>
            <w:sz w:val="24"/>
            <w:szCs w:val="24"/>
          </w:rPr>
          <w:t>10.1016/j.epsr.2016.10.049.</w:t>
        </w:r>
      </w:hyperlink>
    </w:p>
    <w:p w14:paraId="3FD8EDE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E. C. </w:t>
      </w:r>
      <w:proofErr w:type="spellStart"/>
      <w:r w:rsidRPr="00F1719A">
        <w:rPr>
          <w:color w:val="000000" w:themeColor="text1"/>
          <w:sz w:val="24"/>
          <w:szCs w:val="24"/>
        </w:rPr>
        <w:t>Piesciorovsky</w:t>
      </w:r>
      <w:proofErr w:type="spellEnd"/>
      <w:r w:rsidRPr="00F1719A">
        <w:rPr>
          <w:color w:val="000000" w:themeColor="text1"/>
          <w:sz w:val="24"/>
          <w:szCs w:val="24"/>
        </w:rPr>
        <w:t xml:space="preserve"> and N. N. Schulz, “Fuse Relay Adaptive Overcurrent Protection Scheme for Microgrid with Distributed Generators,” </w:t>
      </w:r>
      <w:r w:rsidRPr="00F1719A">
        <w:rPr>
          <w:i/>
          <w:iCs/>
          <w:color w:val="000000" w:themeColor="text1"/>
          <w:sz w:val="24"/>
          <w:szCs w:val="24"/>
        </w:rPr>
        <w:t xml:space="preserve">IET Gen, Trans and </w:t>
      </w:r>
      <w:proofErr w:type="spellStart"/>
      <w:r w:rsidRPr="00F1719A">
        <w:rPr>
          <w:i/>
          <w:iCs/>
          <w:color w:val="000000" w:themeColor="text1"/>
          <w:sz w:val="24"/>
          <w:szCs w:val="24"/>
        </w:rPr>
        <w:t>Distrib</w:t>
      </w:r>
      <w:proofErr w:type="spellEnd"/>
      <w:r w:rsidRPr="00F1719A">
        <w:rPr>
          <w:color w:val="000000" w:themeColor="text1"/>
          <w:sz w:val="24"/>
          <w:szCs w:val="24"/>
        </w:rPr>
        <w:t>, vol. 11, no. 2, pp. 540–549, 2017.</w:t>
      </w:r>
    </w:p>
    <w:p w14:paraId="002BC13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E. C. </w:t>
      </w:r>
      <w:proofErr w:type="spellStart"/>
      <w:r w:rsidRPr="00F1719A">
        <w:rPr>
          <w:color w:val="000000" w:themeColor="text1"/>
          <w:sz w:val="24"/>
          <w:szCs w:val="24"/>
        </w:rPr>
        <w:t>Piesciorovsky</w:t>
      </w:r>
      <w:proofErr w:type="spellEnd"/>
      <w:r w:rsidRPr="00F1719A">
        <w:rPr>
          <w:color w:val="000000" w:themeColor="text1"/>
          <w:sz w:val="24"/>
          <w:szCs w:val="24"/>
        </w:rPr>
        <w:t xml:space="preserve"> and N. N. Schulz, “Comparison of Programmable Logic and Setting Group Methods for adaptive overcurrent protection in microgrids,” </w:t>
      </w:r>
      <w:r w:rsidRPr="00F1719A">
        <w:rPr>
          <w:i/>
          <w:iCs/>
          <w:color w:val="000000" w:themeColor="text1"/>
          <w:sz w:val="24"/>
          <w:szCs w:val="24"/>
        </w:rPr>
        <w:t>Electric Power Systems Research</w:t>
      </w:r>
      <w:r w:rsidRPr="00F1719A">
        <w:rPr>
          <w:color w:val="000000" w:themeColor="text1"/>
          <w:sz w:val="24"/>
          <w:szCs w:val="24"/>
        </w:rPr>
        <w:t xml:space="preserve">, vol. 151, pp. 273–282,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6" w:history="1">
        <w:r w:rsidRPr="00F1719A">
          <w:rPr>
            <w:rStyle w:val="Hyperlink"/>
            <w:color w:val="000000" w:themeColor="text1"/>
            <w:sz w:val="24"/>
            <w:szCs w:val="24"/>
          </w:rPr>
          <w:t>10.1016/j.epsr.2017.05.035</w:t>
        </w:r>
      </w:hyperlink>
      <w:r w:rsidRPr="00F1719A">
        <w:rPr>
          <w:color w:val="000000" w:themeColor="text1"/>
          <w:sz w:val="24"/>
          <w:szCs w:val="24"/>
        </w:rPr>
        <w:t>.</w:t>
      </w:r>
    </w:p>
    <w:p w14:paraId="29A1007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“OPA541 datasheet.” [Online]. Available: </w:t>
      </w:r>
      <w:hyperlink r:id="rId147" w:history="1">
        <w:r w:rsidRPr="00F1719A">
          <w:rPr>
            <w:rStyle w:val="Hyperlink"/>
            <w:color w:val="000000" w:themeColor="text1"/>
            <w:sz w:val="24"/>
            <w:szCs w:val="24"/>
          </w:rPr>
          <w:t>http://www.ti.com/lit/ds/symlink/opa541.pdf</w:t>
        </w:r>
      </w:hyperlink>
    </w:p>
    <w:p w14:paraId="209C0E7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“GSC control strategy for harmonic voltage elimination of grid-connected DFIG wind turbine,” in </w:t>
      </w:r>
      <w:r w:rsidRPr="00F1719A">
        <w:rPr>
          <w:i/>
          <w:iCs/>
          <w:color w:val="000000" w:themeColor="text1"/>
          <w:sz w:val="24"/>
          <w:szCs w:val="24"/>
        </w:rPr>
        <w:t>2014 International Conference on Renewable Energy Research and Application (ICRERA</w:t>
      </w:r>
      <w:r w:rsidRPr="00F1719A">
        <w:rPr>
          <w:color w:val="000000" w:themeColor="text1"/>
          <w:sz w:val="24"/>
          <w:szCs w:val="24"/>
        </w:rPr>
        <w:t>, Milwaukee, WI, 2014, pp. 185–191.</w:t>
      </w:r>
    </w:p>
    <w:p w14:paraId="1DE360F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F. </w:t>
      </w:r>
      <w:proofErr w:type="spellStart"/>
      <w:r w:rsidRPr="00F1719A">
        <w:rPr>
          <w:color w:val="000000" w:themeColor="text1"/>
          <w:sz w:val="24"/>
          <w:szCs w:val="24"/>
        </w:rPr>
        <w:t>Mistlberger</w:t>
      </w:r>
      <w:proofErr w:type="spellEnd"/>
      <w:r w:rsidRPr="00F1719A">
        <w:rPr>
          <w:color w:val="000000" w:themeColor="text1"/>
          <w:sz w:val="24"/>
          <w:szCs w:val="24"/>
        </w:rPr>
        <w:t xml:space="preserve"> and R. Koch, “Class-AB high-swing CMOS power amplifier,” </w:t>
      </w:r>
      <w:r w:rsidRPr="00F1719A">
        <w:rPr>
          <w:i/>
          <w:iCs/>
          <w:color w:val="000000" w:themeColor="text1"/>
          <w:sz w:val="24"/>
          <w:szCs w:val="24"/>
        </w:rPr>
        <w:t>IEEE Journal of Solid-State Circuits</w:t>
      </w:r>
      <w:r w:rsidRPr="00F1719A">
        <w:rPr>
          <w:color w:val="000000" w:themeColor="text1"/>
          <w:sz w:val="24"/>
          <w:szCs w:val="24"/>
        </w:rPr>
        <w:t>, vol. 27, no. 7, pp. 1089-1092, Jul. 1992.</w:t>
      </w:r>
    </w:p>
    <w:p w14:paraId="370BC1F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K. S. Ling, A. M. </w:t>
      </w:r>
      <w:proofErr w:type="spellStart"/>
      <w:r w:rsidRPr="00F1719A">
        <w:rPr>
          <w:color w:val="000000" w:themeColor="text1"/>
          <w:sz w:val="24"/>
          <w:szCs w:val="24"/>
        </w:rPr>
        <w:t>Gole</w:t>
      </w:r>
      <w:proofErr w:type="spellEnd"/>
      <w:r w:rsidRPr="00F1719A">
        <w:rPr>
          <w:color w:val="000000" w:themeColor="text1"/>
          <w:sz w:val="24"/>
          <w:szCs w:val="24"/>
        </w:rPr>
        <w:t xml:space="preserve">, P. G. McLaren, and R. A. </w:t>
      </w:r>
      <w:proofErr w:type="spellStart"/>
      <w:r w:rsidRPr="00F1719A">
        <w:rPr>
          <w:color w:val="000000" w:themeColor="text1"/>
          <w:sz w:val="24"/>
          <w:szCs w:val="24"/>
        </w:rPr>
        <w:t>Wachal</w:t>
      </w:r>
      <w:proofErr w:type="spellEnd"/>
      <w:r w:rsidRPr="00F1719A">
        <w:rPr>
          <w:color w:val="000000" w:themeColor="text1"/>
          <w:sz w:val="24"/>
          <w:szCs w:val="24"/>
        </w:rPr>
        <w:t xml:space="preserve">, “A PWM current amplifier for testing protective relay,” in </w:t>
      </w:r>
      <w:r w:rsidRPr="00F1719A">
        <w:rPr>
          <w:i/>
          <w:iCs/>
          <w:color w:val="000000" w:themeColor="text1"/>
          <w:sz w:val="24"/>
          <w:szCs w:val="24"/>
        </w:rPr>
        <w:t>Proc. IEEE CCECE</w:t>
      </w:r>
      <w:r w:rsidRPr="00F1719A">
        <w:rPr>
          <w:color w:val="000000" w:themeColor="text1"/>
          <w:sz w:val="24"/>
          <w:szCs w:val="24"/>
        </w:rPr>
        <w:t>, Winnipeg, MB, Canada, 2002, pp. 218–223.</w:t>
      </w:r>
    </w:p>
    <w:p w14:paraId="591DF41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R. </w:t>
      </w:r>
      <w:proofErr w:type="spellStart"/>
      <w:r w:rsidRPr="00F1719A">
        <w:rPr>
          <w:color w:val="000000" w:themeColor="text1"/>
          <w:sz w:val="24"/>
          <w:szCs w:val="24"/>
        </w:rPr>
        <w:t>Marcal</w:t>
      </w:r>
      <w:proofErr w:type="spellEnd"/>
      <w:r w:rsidRPr="00F1719A">
        <w:rPr>
          <w:color w:val="000000" w:themeColor="text1"/>
          <w:sz w:val="24"/>
          <w:szCs w:val="24"/>
        </w:rPr>
        <w:t xml:space="preserve">, R. Rodrigues, C. Fortunato, L. S. Martins, and V. F. Pires, “A Power Amplifier System for Testing of Distance Relay Operating Characteristic,” in </w:t>
      </w:r>
      <w:r w:rsidRPr="00F1719A">
        <w:rPr>
          <w:i/>
          <w:iCs/>
          <w:color w:val="000000" w:themeColor="text1"/>
          <w:sz w:val="24"/>
          <w:szCs w:val="24"/>
        </w:rPr>
        <w:t>12th International Power Electronics and Motion Control Conference</w:t>
      </w:r>
      <w:r w:rsidRPr="00F1719A">
        <w:rPr>
          <w:color w:val="000000" w:themeColor="text1"/>
          <w:sz w:val="24"/>
          <w:szCs w:val="24"/>
        </w:rPr>
        <w:t>, Portoroz, 2006, pp. 1757–1761.</w:t>
      </w:r>
    </w:p>
    <w:p w14:paraId="6D29960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lastRenderedPageBreak/>
        <w:t>G. R. Walker, "A Class B switch-mode assisted linear amplifier," in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IEEE Transactions on Power Electronics</w:t>
      </w:r>
      <w:r w:rsidRPr="00F1719A">
        <w:rPr>
          <w:color w:val="000000" w:themeColor="text1"/>
          <w:sz w:val="24"/>
          <w:szCs w:val="24"/>
          <w:shd w:val="clear" w:color="auto" w:fill="FFFFFF"/>
        </w:rPr>
        <w:t xml:space="preserve">, vol. 18, no. 6, pp. 1278-1285, Nov. 2003,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10.1109/TPEL.2003.818825.</w:t>
      </w:r>
    </w:p>
    <w:p w14:paraId="6F6E7B6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 Gong, H. </w:t>
      </w:r>
      <w:proofErr w:type="spellStart"/>
      <w:r w:rsidRPr="00F1719A">
        <w:rPr>
          <w:color w:val="000000" w:themeColor="text1"/>
          <w:sz w:val="24"/>
          <w:szCs w:val="24"/>
        </w:rPr>
        <w:t>Ertl</w:t>
      </w:r>
      <w:proofErr w:type="spellEnd"/>
      <w:r w:rsidRPr="00F1719A">
        <w:rPr>
          <w:color w:val="000000" w:themeColor="text1"/>
          <w:sz w:val="24"/>
          <w:szCs w:val="24"/>
        </w:rPr>
        <w:t xml:space="preserve">, and J. W. Kolar, “Novel Tracking Power Supply for Linear Power Amplifiers,” </w:t>
      </w:r>
      <w:r w:rsidRPr="00F1719A">
        <w:rPr>
          <w:i/>
          <w:iCs/>
          <w:color w:val="000000" w:themeColor="text1"/>
          <w:sz w:val="24"/>
          <w:szCs w:val="24"/>
        </w:rPr>
        <w:t>IEEE Transactions on Industrial electronics</w:t>
      </w:r>
      <w:r w:rsidRPr="00F1719A">
        <w:rPr>
          <w:color w:val="000000" w:themeColor="text1"/>
          <w:sz w:val="24"/>
          <w:szCs w:val="24"/>
        </w:rPr>
        <w:t>, vol. 55, no. 2, Feb. 2008.</w:t>
      </w:r>
    </w:p>
    <w:p w14:paraId="7C8173B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Z. </w:t>
      </w:r>
      <w:proofErr w:type="spellStart"/>
      <w:r w:rsidRPr="00F1719A">
        <w:rPr>
          <w:color w:val="000000" w:themeColor="text1"/>
          <w:sz w:val="24"/>
          <w:szCs w:val="24"/>
        </w:rPr>
        <w:t>Stanisic</w:t>
      </w:r>
      <w:proofErr w:type="spellEnd"/>
      <w:r w:rsidRPr="00F1719A">
        <w:rPr>
          <w:color w:val="000000" w:themeColor="text1"/>
          <w:sz w:val="24"/>
          <w:szCs w:val="24"/>
        </w:rPr>
        <w:t xml:space="preserve">, “High efficiency, linear current amplifier for testing protective relays,” in </w:t>
      </w:r>
      <w:r w:rsidRPr="00F1719A">
        <w:rPr>
          <w:i/>
          <w:iCs/>
          <w:color w:val="000000" w:themeColor="text1"/>
          <w:sz w:val="24"/>
          <w:szCs w:val="24"/>
        </w:rPr>
        <w:t xml:space="preserve">2014 IEEE International Energy Conference (ENERGYCON), </w:t>
      </w:r>
      <w:proofErr w:type="spellStart"/>
      <w:r w:rsidRPr="00F1719A">
        <w:rPr>
          <w:i/>
          <w:iCs/>
          <w:color w:val="000000" w:themeColor="text1"/>
          <w:sz w:val="24"/>
          <w:szCs w:val="24"/>
        </w:rPr>
        <w:t>Cavtat</w:t>
      </w:r>
      <w:proofErr w:type="spellEnd"/>
      <w:r w:rsidRPr="00F1719A">
        <w:rPr>
          <w:color w:val="000000" w:themeColor="text1"/>
          <w:sz w:val="24"/>
          <w:szCs w:val="24"/>
        </w:rPr>
        <w:t xml:space="preserve">, 2014, pp. 544–549.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48" w:history="1">
        <w:r w:rsidRPr="00F1719A">
          <w:rPr>
            <w:rStyle w:val="Hyperlink"/>
            <w:color w:val="000000" w:themeColor="text1"/>
            <w:sz w:val="24"/>
            <w:szCs w:val="24"/>
          </w:rPr>
          <w:t>10.1109/ENERGYCON.2014.6850479</w:t>
        </w:r>
      </w:hyperlink>
      <w:r w:rsidRPr="00F1719A">
        <w:rPr>
          <w:color w:val="000000" w:themeColor="text1"/>
          <w:sz w:val="24"/>
          <w:szCs w:val="24"/>
        </w:rPr>
        <w:t>.</w:t>
      </w:r>
    </w:p>
    <w:p w14:paraId="0D41F89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J., </w:t>
      </w:r>
      <w:r w:rsidRPr="00F1719A">
        <w:rPr>
          <w:i/>
          <w:iCs/>
          <w:color w:val="000000" w:themeColor="text1"/>
          <w:sz w:val="24"/>
          <w:szCs w:val="24"/>
        </w:rPr>
        <w:t>Lewis Blackburn Symmetrical Components for Power Systems Engineering</w:t>
      </w:r>
      <w:r w:rsidRPr="00F1719A">
        <w:rPr>
          <w:color w:val="000000" w:themeColor="text1"/>
          <w:sz w:val="24"/>
          <w:szCs w:val="24"/>
        </w:rPr>
        <w:t>. New York: Marcel Dekker, 1993.</w:t>
      </w:r>
    </w:p>
    <w:p w14:paraId="36EABE7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bCs/>
          <w:color w:val="000000" w:themeColor="text1"/>
          <w:sz w:val="24"/>
          <w:szCs w:val="24"/>
          <w:shd w:val="clear" w:color="auto" w:fill="FFFFFF"/>
        </w:rPr>
        <w:t>Pqmon.epri.com. (2019). </w:t>
      </w:r>
      <w:r w:rsidRPr="00F1719A">
        <w:rPr>
          <w:bCs/>
          <w:i/>
          <w:iCs/>
          <w:color w:val="000000" w:themeColor="text1"/>
          <w:sz w:val="24"/>
          <w:szCs w:val="24"/>
          <w:shd w:val="clear" w:color="auto" w:fill="FFFFFF"/>
        </w:rPr>
        <w:t>DOE/EPRI Disturbance Library</w:t>
      </w:r>
      <w:r w:rsidRPr="00F1719A">
        <w:rPr>
          <w:bCs/>
          <w:color w:val="000000" w:themeColor="text1"/>
          <w:sz w:val="24"/>
          <w:szCs w:val="24"/>
          <w:shd w:val="clear" w:color="auto" w:fill="FFFFFF"/>
        </w:rPr>
        <w:t>. [online] Available at: https://pqmon.epri.com/ [Accessed 30 Jun. 2019].</w:t>
      </w:r>
    </w:p>
    <w:p w14:paraId="66993CCF" w14:textId="77777777" w:rsidR="00F1719A" w:rsidRPr="00F1719A" w:rsidRDefault="00F1719A" w:rsidP="00F1719A">
      <w:pPr>
        <w:pStyle w:val="References"/>
        <w:numPr>
          <w:ilvl w:val="0"/>
          <w:numId w:val="0"/>
        </w:numPr>
        <w:spacing w:line="276" w:lineRule="auto"/>
        <w:rPr>
          <w:color w:val="000000" w:themeColor="text1"/>
          <w:sz w:val="24"/>
          <w:szCs w:val="24"/>
        </w:rPr>
      </w:pPr>
    </w:p>
    <w:p w14:paraId="1FBEB4C8" w14:textId="77777777" w:rsidR="00F1719A" w:rsidRPr="00F1719A" w:rsidRDefault="00F1719A" w:rsidP="00F1719A">
      <w:pPr>
        <w:pStyle w:val="References"/>
        <w:numPr>
          <w:ilvl w:val="0"/>
          <w:numId w:val="0"/>
        </w:numPr>
        <w:spacing w:line="276" w:lineRule="auto"/>
        <w:rPr>
          <w:b/>
          <w:bCs/>
          <w:color w:val="000000" w:themeColor="text1"/>
          <w:sz w:val="24"/>
          <w:szCs w:val="24"/>
        </w:rPr>
      </w:pPr>
      <w:r w:rsidRPr="00F1719A">
        <w:rPr>
          <w:b/>
          <w:bCs/>
          <w:color w:val="000000" w:themeColor="text1"/>
          <w:sz w:val="24"/>
          <w:szCs w:val="24"/>
        </w:rPr>
        <w:t>CHAPTER 4</w:t>
      </w:r>
    </w:p>
    <w:p w14:paraId="722A1F7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 Abad, J. López, M. A. Rodríguez, L. </w:t>
      </w:r>
      <w:proofErr w:type="spellStart"/>
      <w:r w:rsidRPr="00F1719A">
        <w:rPr>
          <w:color w:val="000000" w:themeColor="text1"/>
          <w:sz w:val="24"/>
          <w:szCs w:val="24"/>
        </w:rPr>
        <w:t>Marroyo</w:t>
      </w:r>
      <w:proofErr w:type="spellEnd"/>
      <w:r w:rsidRPr="00F1719A">
        <w:rPr>
          <w:color w:val="000000" w:themeColor="text1"/>
          <w:sz w:val="24"/>
          <w:szCs w:val="24"/>
        </w:rPr>
        <w:t xml:space="preserve">, and G. </w:t>
      </w:r>
      <w:proofErr w:type="spellStart"/>
      <w:r w:rsidRPr="00F1719A">
        <w:rPr>
          <w:color w:val="000000" w:themeColor="text1"/>
          <w:sz w:val="24"/>
          <w:szCs w:val="24"/>
        </w:rPr>
        <w:t>Iwanski</w:t>
      </w:r>
      <w:proofErr w:type="spellEnd"/>
      <w:r w:rsidRPr="00F1719A">
        <w:rPr>
          <w:color w:val="000000" w:themeColor="text1"/>
          <w:sz w:val="24"/>
          <w:szCs w:val="24"/>
        </w:rPr>
        <w:t xml:space="preserve">, “Doubly Fed Induction Machine: Modeling and Control for Wind Energy Generation Applications. Book, Chapters 1-15.” Wiley-IEEE Press, 2011. [Online]. Available: </w:t>
      </w:r>
      <w:hyperlink r:id="rId149" w:history="1">
        <w:r w:rsidRPr="00F1719A">
          <w:rPr>
            <w:rStyle w:val="Hyperlink"/>
            <w:color w:val="000000" w:themeColor="text1"/>
            <w:sz w:val="24"/>
            <w:szCs w:val="24"/>
          </w:rPr>
          <w:t>https://ieeexplore.ieee.org/book/6047757.</w:t>
        </w:r>
      </w:hyperlink>
    </w:p>
    <w:p w14:paraId="5506FF8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“Global Wind Report 2021 | Global Wind Energy Council",” </w:t>
      </w:r>
      <w:r w:rsidRPr="00F1719A">
        <w:rPr>
          <w:i/>
          <w:iCs/>
          <w:color w:val="000000" w:themeColor="text1"/>
          <w:sz w:val="24"/>
          <w:szCs w:val="24"/>
        </w:rPr>
        <w:t>Global Wind Energy Council</w:t>
      </w:r>
      <w:r w:rsidRPr="00F1719A">
        <w:rPr>
          <w:color w:val="000000" w:themeColor="text1"/>
          <w:sz w:val="24"/>
          <w:szCs w:val="24"/>
        </w:rPr>
        <w:t xml:space="preserve">, 2021, [Online]. Available: </w:t>
      </w:r>
      <w:hyperlink r:id="rId150" w:history="1">
        <w:r w:rsidRPr="00F1719A">
          <w:rPr>
            <w:rStyle w:val="Hyperlink"/>
            <w:color w:val="000000" w:themeColor="text1"/>
            <w:sz w:val="24"/>
            <w:szCs w:val="24"/>
          </w:rPr>
          <w:t>https://gwec.net/global-wind-report-2021/.</w:t>
        </w:r>
      </w:hyperlink>
    </w:p>
    <w:p w14:paraId="08851D3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 F. Gontijo, “Modeling, Control, and Experimental Verification of a DFIG With a Series-Grid-Side Converter With Voltage Sag, Unbalance, and Distortion Compensation Capabilities,” </w:t>
      </w:r>
      <w:r w:rsidRPr="00F1719A">
        <w:rPr>
          <w:i/>
          <w:iCs/>
          <w:color w:val="000000" w:themeColor="text1"/>
          <w:sz w:val="24"/>
          <w:szCs w:val="24"/>
        </w:rPr>
        <w:t>IEEE Transactions on Industry Applications</w:t>
      </w:r>
      <w:r w:rsidRPr="00F1719A">
        <w:rPr>
          <w:color w:val="000000" w:themeColor="text1"/>
          <w:sz w:val="24"/>
          <w:szCs w:val="24"/>
        </w:rPr>
        <w:t xml:space="preserve">, vol. 56, no. 1, pp. 584-600, Jan. 2020,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1" w:history="1">
        <w:r w:rsidRPr="00F1719A">
          <w:rPr>
            <w:rStyle w:val="Hyperlink"/>
            <w:color w:val="000000" w:themeColor="text1"/>
            <w:sz w:val="24"/>
            <w:szCs w:val="24"/>
          </w:rPr>
          <w:t>10.1109/TIA.2019.2946950.</w:t>
        </w:r>
      </w:hyperlink>
    </w:p>
    <w:p w14:paraId="75BF35B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Federal Energy Regulatory Commission (FERC), United States of America. Docket no. RM05-4-000 Order no. 661. Interconnection for Wind Energy, pp. 1-85, Jun. 2, 2005, [online]. Available: </w:t>
      </w:r>
      <w:hyperlink r:id="rId152" w:history="1">
        <w:r w:rsidRPr="00F1719A">
          <w:rPr>
            <w:rStyle w:val="Hyperlink"/>
            <w:color w:val="000000" w:themeColor="text1"/>
            <w:sz w:val="24"/>
            <w:szCs w:val="24"/>
          </w:rPr>
          <w:t>https://www.ferc.gov/industries-data/electric/electric-transmission/generator-interconnection/standard-interconnection-0</w:t>
        </w:r>
      </w:hyperlink>
      <w:r w:rsidRPr="00F1719A">
        <w:rPr>
          <w:color w:val="000000" w:themeColor="text1"/>
          <w:sz w:val="24"/>
          <w:szCs w:val="24"/>
        </w:rPr>
        <w:t xml:space="preserve">. </w:t>
      </w:r>
    </w:p>
    <w:p w14:paraId="437C08F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R. H. Yang and J. X. Jin, “Unified Power Quality Conditioner With Advanced Dual Control for Performance Improvement of DFIG-Based Wind Farm,” </w:t>
      </w:r>
      <w:r w:rsidRPr="00F1719A">
        <w:rPr>
          <w:i/>
          <w:iCs/>
          <w:color w:val="000000" w:themeColor="text1"/>
          <w:sz w:val="24"/>
          <w:szCs w:val="24"/>
        </w:rPr>
        <w:t>IEEE Transactions on Sustainable Energy</w:t>
      </w:r>
      <w:r w:rsidRPr="00F1719A">
        <w:rPr>
          <w:color w:val="000000" w:themeColor="text1"/>
          <w:sz w:val="24"/>
          <w:szCs w:val="24"/>
        </w:rPr>
        <w:t xml:space="preserve">, vol. 12, no. 1, pp. 116-126, Jan. 2021,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3" w:history="1">
        <w:r w:rsidRPr="00F1719A">
          <w:rPr>
            <w:rStyle w:val="Hyperlink"/>
            <w:color w:val="000000" w:themeColor="text1"/>
            <w:sz w:val="24"/>
            <w:szCs w:val="24"/>
          </w:rPr>
          <w:t>10.1109/TSTE.2020.2985161.</w:t>
        </w:r>
      </w:hyperlink>
    </w:p>
    <w:p w14:paraId="0871C09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D. </w:t>
      </w:r>
      <w:proofErr w:type="spellStart"/>
      <w:r w:rsidRPr="00F1719A">
        <w:rPr>
          <w:color w:val="000000" w:themeColor="text1"/>
          <w:sz w:val="24"/>
          <w:szCs w:val="24"/>
        </w:rPr>
        <w:t>Wenzhong</w:t>
      </w:r>
      <w:proofErr w:type="spellEnd"/>
      <w:r w:rsidRPr="00F1719A">
        <w:rPr>
          <w:color w:val="000000" w:themeColor="text1"/>
          <w:sz w:val="24"/>
          <w:szCs w:val="24"/>
        </w:rPr>
        <w:t xml:space="preserve">, E. </w:t>
      </w:r>
      <w:proofErr w:type="spellStart"/>
      <w:r w:rsidRPr="00F1719A">
        <w:rPr>
          <w:color w:val="000000" w:themeColor="text1"/>
          <w:sz w:val="24"/>
          <w:szCs w:val="24"/>
        </w:rPr>
        <w:t>Muljadi</w:t>
      </w:r>
      <w:proofErr w:type="spellEnd"/>
      <w:r w:rsidRPr="00F1719A">
        <w:rPr>
          <w:color w:val="000000" w:themeColor="text1"/>
          <w:sz w:val="24"/>
          <w:szCs w:val="24"/>
        </w:rPr>
        <w:t xml:space="preserve">, and W. Wang, “Comparison of Standards and Technical Requirements of Grid Connected Wind Power Plants in China and the United States. National Renewable Energy Laboratory of the U.S,” </w:t>
      </w:r>
      <w:r w:rsidRPr="00F1719A">
        <w:rPr>
          <w:i/>
          <w:iCs/>
          <w:color w:val="000000" w:themeColor="text1"/>
          <w:sz w:val="24"/>
          <w:szCs w:val="24"/>
        </w:rPr>
        <w:t>Department of Energy, Report</w:t>
      </w:r>
      <w:r w:rsidRPr="00F1719A">
        <w:rPr>
          <w:color w:val="000000" w:themeColor="text1"/>
          <w:sz w:val="24"/>
          <w:szCs w:val="24"/>
        </w:rPr>
        <w:t xml:space="preserve">, p. 5 00-64225, Sep. 2016,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4" w:history="1">
        <w:r w:rsidRPr="00F1719A">
          <w:rPr>
            <w:rStyle w:val="Hyperlink"/>
            <w:color w:val="000000" w:themeColor="text1"/>
            <w:sz w:val="24"/>
            <w:szCs w:val="24"/>
          </w:rPr>
          <w:t>10.2172/1326717.</w:t>
        </w:r>
      </w:hyperlink>
    </w:p>
    <w:p w14:paraId="0EF5D27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O. A. </w:t>
      </w:r>
      <w:proofErr w:type="spellStart"/>
      <w:r w:rsidRPr="00F1719A">
        <w:rPr>
          <w:color w:val="000000" w:themeColor="text1"/>
          <w:sz w:val="24"/>
          <w:szCs w:val="24"/>
        </w:rPr>
        <w:t>Morfin</w:t>
      </w:r>
      <w:proofErr w:type="spellEnd"/>
      <w:r w:rsidRPr="00F1719A">
        <w:rPr>
          <w:color w:val="000000" w:themeColor="text1"/>
          <w:sz w:val="24"/>
          <w:szCs w:val="24"/>
        </w:rPr>
        <w:t xml:space="preserve">, R. Ruiz-Cruz, and L. AG, “Torque controller of a doubly-fed induction generator impelled by a DC motor for wind system applications,” </w:t>
      </w:r>
      <w:r w:rsidRPr="00F1719A">
        <w:rPr>
          <w:i/>
          <w:iCs/>
          <w:color w:val="000000" w:themeColor="text1"/>
          <w:sz w:val="24"/>
          <w:szCs w:val="24"/>
        </w:rPr>
        <w:t xml:space="preserve">IET Renew. Power </w:t>
      </w:r>
      <w:proofErr w:type="spellStart"/>
      <w:r w:rsidRPr="00F1719A">
        <w:rPr>
          <w:i/>
          <w:iCs/>
          <w:color w:val="000000" w:themeColor="text1"/>
          <w:sz w:val="24"/>
          <w:szCs w:val="24"/>
        </w:rPr>
        <w:t>Gener</w:t>
      </w:r>
      <w:proofErr w:type="spellEnd"/>
      <w:r w:rsidRPr="00F1719A">
        <w:rPr>
          <w:color w:val="000000" w:themeColor="text1"/>
          <w:sz w:val="24"/>
          <w:szCs w:val="24"/>
        </w:rPr>
        <w:t xml:space="preserve">, vol. 8, no. 5, pp. 484–497, 2014,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5" w:history="1">
        <w:r w:rsidRPr="00F1719A">
          <w:rPr>
            <w:rStyle w:val="Hyperlink"/>
            <w:color w:val="000000" w:themeColor="text1"/>
            <w:sz w:val="24"/>
            <w:szCs w:val="24"/>
          </w:rPr>
          <w:t>10.1049/iet-rpg.2012.0291</w:t>
        </w:r>
      </w:hyperlink>
      <w:r w:rsidRPr="00F1719A">
        <w:rPr>
          <w:color w:val="000000" w:themeColor="text1"/>
          <w:sz w:val="24"/>
          <w:szCs w:val="24"/>
        </w:rPr>
        <w:t>.</w:t>
      </w:r>
    </w:p>
    <w:p w14:paraId="0798243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P. Pena, J. C. Clare, and G. M. Asher, “Doubly fed induction generator using back-to-back PWM converters and its application to variable-speed wind energy generation,” </w:t>
      </w:r>
      <w:r w:rsidRPr="00F1719A">
        <w:rPr>
          <w:i/>
          <w:iCs/>
          <w:color w:val="000000" w:themeColor="text1"/>
          <w:sz w:val="24"/>
          <w:szCs w:val="24"/>
        </w:rPr>
        <w:t xml:space="preserve">IEE Proc., </w:t>
      </w:r>
      <w:proofErr w:type="spellStart"/>
      <w:r w:rsidRPr="00F1719A">
        <w:rPr>
          <w:i/>
          <w:iCs/>
          <w:color w:val="000000" w:themeColor="text1"/>
          <w:sz w:val="24"/>
          <w:szCs w:val="24"/>
        </w:rPr>
        <w:t>Electr</w:t>
      </w:r>
      <w:proofErr w:type="spellEnd"/>
      <w:r w:rsidRPr="00F1719A">
        <w:rPr>
          <w:i/>
          <w:iCs/>
          <w:color w:val="000000" w:themeColor="text1"/>
          <w:sz w:val="24"/>
          <w:szCs w:val="24"/>
        </w:rPr>
        <w:t>. Power Appl</w:t>
      </w:r>
      <w:r w:rsidRPr="00F1719A">
        <w:rPr>
          <w:color w:val="000000" w:themeColor="text1"/>
          <w:sz w:val="24"/>
          <w:szCs w:val="24"/>
        </w:rPr>
        <w:t xml:space="preserve">, vol. 143, no. 3, pp. 231–241, 1996,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6" w:history="1">
        <w:r w:rsidRPr="00F1719A">
          <w:rPr>
            <w:rStyle w:val="Hyperlink"/>
            <w:color w:val="000000" w:themeColor="text1"/>
            <w:sz w:val="24"/>
            <w:szCs w:val="24"/>
          </w:rPr>
          <w:t>10.1049/ip-epa:19960288.</w:t>
        </w:r>
      </w:hyperlink>
      <w:bookmarkStart w:id="465" w:name="_Hlk63992955"/>
    </w:p>
    <w:p w14:paraId="72B2AEB7"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H. </w:t>
      </w:r>
      <w:proofErr w:type="spellStart"/>
      <w:r w:rsidRPr="00F1719A">
        <w:rPr>
          <w:color w:val="000000" w:themeColor="text1"/>
          <w:sz w:val="24"/>
          <w:szCs w:val="24"/>
        </w:rPr>
        <w:t>Dehnavifard</w:t>
      </w:r>
      <w:proofErr w:type="spellEnd"/>
      <w:r w:rsidRPr="00F1719A">
        <w:rPr>
          <w:color w:val="000000" w:themeColor="text1"/>
          <w:sz w:val="24"/>
          <w:szCs w:val="24"/>
        </w:rPr>
        <w:t xml:space="preserve">, M. A. Khan, and P. S. </w:t>
      </w:r>
      <w:proofErr w:type="spellStart"/>
      <w:r w:rsidRPr="00F1719A">
        <w:rPr>
          <w:color w:val="000000" w:themeColor="text1"/>
          <w:sz w:val="24"/>
          <w:szCs w:val="24"/>
        </w:rPr>
        <w:t>Barendse</w:t>
      </w:r>
      <w:proofErr w:type="spellEnd"/>
      <w:r w:rsidRPr="00F1719A">
        <w:rPr>
          <w:color w:val="000000" w:themeColor="text1"/>
          <w:sz w:val="24"/>
          <w:szCs w:val="24"/>
        </w:rPr>
        <w:t xml:space="preserve">, “Development of a 5-kW Scaled Prototype of a 2.5 MW Doubly-Fed Induction Generator,” </w:t>
      </w:r>
      <w:r w:rsidRPr="00F1719A">
        <w:rPr>
          <w:i/>
          <w:iCs/>
          <w:color w:val="000000" w:themeColor="text1"/>
          <w:sz w:val="24"/>
          <w:szCs w:val="24"/>
        </w:rPr>
        <w:t>IEEE Transactions on Industry Applications</w:t>
      </w:r>
      <w:r w:rsidRPr="00F1719A">
        <w:rPr>
          <w:color w:val="000000" w:themeColor="text1"/>
          <w:sz w:val="24"/>
          <w:szCs w:val="24"/>
        </w:rPr>
        <w:t xml:space="preserve">, vol. 52, no. 6, pp. 4688-4698, Nov. 2016,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7" w:history="1">
        <w:r w:rsidRPr="00F1719A">
          <w:rPr>
            <w:rStyle w:val="Hyperlink"/>
            <w:color w:val="000000" w:themeColor="text1"/>
            <w:sz w:val="24"/>
            <w:szCs w:val="24"/>
          </w:rPr>
          <w:t>10.1109/TIA.2016.2591512.</w:t>
        </w:r>
      </w:hyperlink>
    </w:p>
    <w:p w14:paraId="4BE5A707"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E. Iranian, M. </w:t>
      </w:r>
      <w:proofErr w:type="spellStart"/>
      <w:r w:rsidRPr="00F1719A">
        <w:rPr>
          <w:color w:val="000000" w:themeColor="text1"/>
          <w:sz w:val="24"/>
          <w:szCs w:val="24"/>
        </w:rPr>
        <w:t>Mohseni</w:t>
      </w:r>
      <w:proofErr w:type="spellEnd"/>
      <w:r w:rsidRPr="00F1719A">
        <w:rPr>
          <w:color w:val="000000" w:themeColor="text1"/>
          <w:sz w:val="24"/>
          <w:szCs w:val="24"/>
        </w:rPr>
        <w:t xml:space="preserve">, S. </w:t>
      </w:r>
      <w:proofErr w:type="spellStart"/>
      <w:r w:rsidRPr="00F1719A">
        <w:rPr>
          <w:color w:val="000000" w:themeColor="text1"/>
          <w:sz w:val="24"/>
          <w:szCs w:val="24"/>
        </w:rPr>
        <w:t>Aghili</w:t>
      </w:r>
      <w:proofErr w:type="spellEnd"/>
      <w:r w:rsidRPr="00F1719A">
        <w:rPr>
          <w:color w:val="000000" w:themeColor="text1"/>
          <w:sz w:val="24"/>
          <w:szCs w:val="24"/>
        </w:rPr>
        <w:t xml:space="preserve">, A. </w:t>
      </w:r>
      <w:proofErr w:type="spellStart"/>
      <w:r w:rsidRPr="00F1719A">
        <w:rPr>
          <w:color w:val="000000" w:themeColor="text1"/>
          <w:sz w:val="24"/>
          <w:szCs w:val="24"/>
        </w:rPr>
        <w:t>Parizad</w:t>
      </w:r>
      <w:proofErr w:type="spellEnd"/>
      <w:r w:rsidRPr="00F1719A">
        <w:rPr>
          <w:color w:val="000000" w:themeColor="text1"/>
          <w:sz w:val="24"/>
          <w:szCs w:val="24"/>
        </w:rPr>
        <w:t xml:space="preserve">, H. R. </w:t>
      </w:r>
      <w:proofErr w:type="spellStart"/>
      <w:r w:rsidRPr="00F1719A">
        <w:rPr>
          <w:color w:val="000000" w:themeColor="text1"/>
          <w:sz w:val="24"/>
          <w:szCs w:val="24"/>
        </w:rPr>
        <w:t>Baghaee</w:t>
      </w:r>
      <w:proofErr w:type="spellEnd"/>
      <w:r w:rsidRPr="00F1719A">
        <w:rPr>
          <w:color w:val="000000" w:themeColor="text1"/>
          <w:sz w:val="24"/>
          <w:szCs w:val="24"/>
        </w:rPr>
        <w:t xml:space="preserve">, and J. M. Guerrero, “Real-Time FPGA-based HIL Emulator of Power Electronics Controllers using NI PXI for DFIG Studies,” </w:t>
      </w:r>
      <w:r w:rsidRPr="00F1719A">
        <w:rPr>
          <w:i/>
          <w:iCs/>
          <w:color w:val="000000" w:themeColor="text1"/>
          <w:sz w:val="24"/>
          <w:szCs w:val="24"/>
        </w:rPr>
        <w:t>IEEE Journal of Emerging and Selected Topics in Power Electronics</w:t>
      </w:r>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8" w:history="1">
        <w:r w:rsidRPr="00F1719A">
          <w:rPr>
            <w:rStyle w:val="Hyperlink"/>
            <w:color w:val="000000" w:themeColor="text1"/>
            <w:sz w:val="24"/>
            <w:szCs w:val="24"/>
          </w:rPr>
          <w:t>10.1109/JESTPE.2020.3023100.</w:t>
        </w:r>
      </w:hyperlink>
    </w:p>
    <w:p w14:paraId="44459DD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L. Ibarra, A. Rosales, P. Ponce, A. Molina, and R. </w:t>
      </w:r>
      <w:proofErr w:type="spellStart"/>
      <w:r w:rsidRPr="00F1719A">
        <w:rPr>
          <w:color w:val="000000" w:themeColor="text1"/>
          <w:sz w:val="24"/>
          <w:szCs w:val="24"/>
        </w:rPr>
        <w:t>Ayyanar</w:t>
      </w:r>
      <w:proofErr w:type="spellEnd"/>
      <w:r w:rsidRPr="00F1719A">
        <w:rPr>
          <w:color w:val="000000" w:themeColor="text1"/>
          <w:sz w:val="24"/>
          <w:szCs w:val="24"/>
        </w:rPr>
        <w:t xml:space="preserve">, “Overview of Real-Time Simulation as a Supporting Effort to Smart-Grid Attainment",” </w:t>
      </w:r>
      <w:r w:rsidRPr="00F1719A">
        <w:rPr>
          <w:i/>
          <w:iCs/>
          <w:color w:val="000000" w:themeColor="text1"/>
          <w:sz w:val="24"/>
          <w:szCs w:val="24"/>
        </w:rPr>
        <w:t>Energies</w:t>
      </w:r>
      <w:r w:rsidRPr="00F1719A">
        <w:rPr>
          <w:color w:val="000000" w:themeColor="text1"/>
          <w:sz w:val="24"/>
          <w:szCs w:val="24"/>
        </w:rPr>
        <w:t>, vol. 10, no. 6, p. 817, 2017.</w:t>
      </w:r>
    </w:p>
    <w:p w14:paraId="3DC458C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H. Shao, “Design and application of RTDS &amp; GH Bladed co-simulation research platform for DFIG wind turbine,” in </w:t>
      </w:r>
      <w:r w:rsidRPr="00F1719A">
        <w:rPr>
          <w:i/>
          <w:iCs/>
          <w:color w:val="000000" w:themeColor="text1"/>
          <w:sz w:val="24"/>
          <w:szCs w:val="24"/>
        </w:rPr>
        <w:t>8th Renewable Power Generation Conference (RPG 2019</w:t>
      </w:r>
      <w:r w:rsidRPr="00F1719A">
        <w:rPr>
          <w:color w:val="000000" w:themeColor="text1"/>
          <w:sz w:val="24"/>
          <w:szCs w:val="24"/>
        </w:rPr>
        <w:t>, 2019, pp. 1-8</w:t>
      </w:r>
      <w:proofErr w:type="gramStart"/>
      <w:r w:rsidRPr="00F1719A">
        <w:rPr>
          <w:color w:val="000000" w:themeColor="text1"/>
          <w:sz w:val="24"/>
          <w:szCs w:val="24"/>
        </w:rPr>
        <w:t>,.</w:t>
      </w:r>
      <w:proofErr w:type="gramEnd"/>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59" w:history="1">
        <w:r w:rsidRPr="00F1719A">
          <w:rPr>
            <w:rStyle w:val="Hyperlink"/>
            <w:color w:val="000000" w:themeColor="text1"/>
            <w:sz w:val="24"/>
            <w:szCs w:val="24"/>
          </w:rPr>
          <w:t>10.1049/cp.2019.0366.</w:t>
        </w:r>
      </w:hyperlink>
    </w:p>
    <w:p w14:paraId="308FB6A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Benigni, F. Adler, D. Fetzer, A. Monti, and R. </w:t>
      </w:r>
      <w:proofErr w:type="spellStart"/>
      <w:r w:rsidRPr="00F1719A">
        <w:rPr>
          <w:color w:val="000000" w:themeColor="text1"/>
          <w:sz w:val="24"/>
          <w:szCs w:val="24"/>
        </w:rPr>
        <w:t>DeDoncker</w:t>
      </w:r>
      <w:proofErr w:type="spellEnd"/>
      <w:r w:rsidRPr="00F1719A">
        <w:rPr>
          <w:color w:val="000000" w:themeColor="text1"/>
          <w:sz w:val="24"/>
          <w:szCs w:val="24"/>
        </w:rPr>
        <w:t xml:space="preserve">, “Real-time simulation of a doubly fed induction generator wind turbine on a new DSP based hardware platform,” in </w:t>
      </w:r>
      <w:r w:rsidRPr="00F1719A">
        <w:rPr>
          <w:i/>
          <w:iCs/>
          <w:color w:val="000000" w:themeColor="text1"/>
          <w:sz w:val="24"/>
          <w:szCs w:val="24"/>
        </w:rPr>
        <w:t>15th European Conference on Power Electronics and Applications</w:t>
      </w:r>
      <w:r w:rsidRPr="00F1719A">
        <w:rPr>
          <w:color w:val="000000" w:themeColor="text1"/>
          <w:sz w:val="24"/>
          <w:szCs w:val="24"/>
        </w:rPr>
        <w:t xml:space="preserve">, Lille, France, 2013.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0" w:history="1">
        <w:r w:rsidRPr="00F1719A">
          <w:rPr>
            <w:rStyle w:val="Hyperlink"/>
            <w:color w:val="000000" w:themeColor="text1"/>
            <w:sz w:val="24"/>
            <w:szCs w:val="24"/>
          </w:rPr>
          <w:t>10.1109/EPE.2013.6634687.</w:t>
        </w:r>
      </w:hyperlink>
    </w:p>
    <w:p w14:paraId="145FA42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F. Huerta, R. L. Tello, and M. </w:t>
      </w:r>
      <w:proofErr w:type="spellStart"/>
      <w:r w:rsidRPr="00F1719A">
        <w:rPr>
          <w:color w:val="000000" w:themeColor="text1"/>
          <w:sz w:val="24"/>
          <w:szCs w:val="24"/>
        </w:rPr>
        <w:t>Prodanovic</w:t>
      </w:r>
      <w:proofErr w:type="spellEnd"/>
      <w:r w:rsidRPr="00F1719A">
        <w:rPr>
          <w:color w:val="000000" w:themeColor="text1"/>
          <w:sz w:val="24"/>
          <w:szCs w:val="24"/>
        </w:rPr>
        <w:t xml:space="preserve">, “Real-Time Power-Hardware-in-the-Loop Implementation of Variable-Speed Wind Turbines,” </w:t>
      </w:r>
      <w:r w:rsidRPr="00F1719A">
        <w:rPr>
          <w:i/>
          <w:iCs/>
          <w:color w:val="000000" w:themeColor="text1"/>
          <w:sz w:val="24"/>
          <w:szCs w:val="24"/>
        </w:rPr>
        <w:t>IEEE Transactions on Industrial Electronics</w:t>
      </w:r>
      <w:r w:rsidRPr="00F1719A">
        <w:rPr>
          <w:color w:val="000000" w:themeColor="text1"/>
          <w:sz w:val="24"/>
          <w:szCs w:val="24"/>
        </w:rPr>
        <w:t xml:space="preserve">, vol. 64, no. 3, pp. 1893–1904,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1" w:history="1">
        <w:r w:rsidRPr="00F1719A">
          <w:rPr>
            <w:rStyle w:val="Hyperlink"/>
            <w:color w:val="000000" w:themeColor="text1"/>
            <w:sz w:val="24"/>
            <w:szCs w:val="24"/>
          </w:rPr>
          <w:t>10.1109/TIE.2016.2624259.</w:t>
        </w:r>
      </w:hyperlink>
    </w:p>
    <w:p w14:paraId="342A14F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L. Pak and V. </w:t>
      </w:r>
      <w:proofErr w:type="spellStart"/>
      <w:r w:rsidRPr="00F1719A">
        <w:rPr>
          <w:color w:val="000000" w:themeColor="text1"/>
          <w:sz w:val="24"/>
          <w:szCs w:val="24"/>
        </w:rPr>
        <w:t>Dinavahi</w:t>
      </w:r>
      <w:proofErr w:type="spellEnd"/>
      <w:r w:rsidRPr="00F1719A">
        <w:rPr>
          <w:color w:val="000000" w:themeColor="text1"/>
          <w:sz w:val="24"/>
          <w:szCs w:val="24"/>
        </w:rPr>
        <w:t xml:space="preserve">, “Real-Time Simulation of a Wind Energy System Based on the Doubly-Fed Induction Generator,” </w:t>
      </w:r>
      <w:r w:rsidRPr="00F1719A">
        <w:rPr>
          <w:i/>
          <w:iCs/>
          <w:color w:val="000000" w:themeColor="text1"/>
          <w:sz w:val="24"/>
          <w:szCs w:val="24"/>
        </w:rPr>
        <w:t>IEEE Transactions on Power Systems</w:t>
      </w:r>
      <w:r w:rsidRPr="00F1719A">
        <w:rPr>
          <w:color w:val="000000" w:themeColor="text1"/>
          <w:sz w:val="24"/>
          <w:szCs w:val="24"/>
        </w:rPr>
        <w:t xml:space="preserve">, vol. 24, no. 3, pp. 1301-1309, Aug. 2009,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2" w:history="1">
        <w:r w:rsidRPr="00F1719A">
          <w:rPr>
            <w:rStyle w:val="Hyperlink"/>
            <w:color w:val="000000" w:themeColor="text1"/>
            <w:sz w:val="24"/>
            <w:szCs w:val="24"/>
          </w:rPr>
          <w:t>10.1109/TPWRS.2009.2021200.</w:t>
        </w:r>
      </w:hyperlink>
    </w:p>
    <w:p w14:paraId="4D72E733" w14:textId="77777777" w:rsidR="00F1719A" w:rsidRPr="00F1719A" w:rsidRDefault="00F1719A" w:rsidP="00F1719A">
      <w:pPr>
        <w:pStyle w:val="References"/>
        <w:numPr>
          <w:ilvl w:val="0"/>
          <w:numId w:val="17"/>
        </w:numPr>
        <w:spacing w:line="276" w:lineRule="auto"/>
        <w:ind w:left="360"/>
        <w:rPr>
          <w:color w:val="000000" w:themeColor="text1"/>
          <w:sz w:val="24"/>
          <w:szCs w:val="24"/>
        </w:rPr>
      </w:pPr>
      <w:proofErr w:type="spellStart"/>
      <w:r w:rsidRPr="00F1719A">
        <w:rPr>
          <w:color w:val="000000" w:themeColor="text1"/>
          <w:sz w:val="24"/>
          <w:szCs w:val="24"/>
          <w:shd w:val="clear" w:color="auto" w:fill="FFFFFF"/>
        </w:rPr>
        <w:t>Craciun</w:t>
      </w:r>
      <w:proofErr w:type="spellEnd"/>
      <w:r w:rsidRPr="00F1719A">
        <w:rPr>
          <w:color w:val="000000" w:themeColor="text1"/>
          <w:sz w:val="24"/>
          <w:szCs w:val="24"/>
          <w:shd w:val="clear" w:color="auto" w:fill="FFFFFF"/>
        </w:rPr>
        <w:t xml:space="preserve">, B.-I.; </w:t>
      </w:r>
      <w:proofErr w:type="spellStart"/>
      <w:r w:rsidRPr="00F1719A">
        <w:rPr>
          <w:color w:val="000000" w:themeColor="text1"/>
          <w:sz w:val="24"/>
          <w:szCs w:val="24"/>
          <w:shd w:val="clear" w:color="auto" w:fill="FFFFFF"/>
        </w:rPr>
        <w:t>Kerekes</w:t>
      </w:r>
      <w:proofErr w:type="spellEnd"/>
      <w:r w:rsidRPr="00F1719A">
        <w:rPr>
          <w:color w:val="000000" w:themeColor="text1"/>
          <w:sz w:val="24"/>
          <w:szCs w:val="24"/>
          <w:shd w:val="clear" w:color="auto" w:fill="FFFFFF"/>
        </w:rPr>
        <w:t xml:space="preserve">, T.; Sera, D.; Teodorescu, R.; </w:t>
      </w:r>
      <w:proofErr w:type="spellStart"/>
      <w:r w:rsidRPr="00F1719A">
        <w:rPr>
          <w:color w:val="000000" w:themeColor="text1"/>
          <w:sz w:val="24"/>
          <w:szCs w:val="24"/>
          <w:shd w:val="clear" w:color="auto" w:fill="FFFFFF"/>
        </w:rPr>
        <w:t>Brandl</w:t>
      </w:r>
      <w:proofErr w:type="spellEnd"/>
      <w:r w:rsidRPr="00F1719A">
        <w:rPr>
          <w:color w:val="000000" w:themeColor="text1"/>
          <w:sz w:val="24"/>
          <w:szCs w:val="24"/>
          <w:shd w:val="clear" w:color="auto" w:fill="FFFFFF"/>
        </w:rPr>
        <w:t xml:space="preserve">, R.; </w:t>
      </w:r>
      <w:proofErr w:type="spellStart"/>
      <w:r w:rsidRPr="00F1719A">
        <w:rPr>
          <w:color w:val="000000" w:themeColor="text1"/>
          <w:sz w:val="24"/>
          <w:szCs w:val="24"/>
          <w:shd w:val="clear" w:color="auto" w:fill="FFFFFF"/>
        </w:rPr>
        <w:t>Degner</w:t>
      </w:r>
      <w:proofErr w:type="spellEnd"/>
      <w:r w:rsidRPr="00F1719A">
        <w:rPr>
          <w:color w:val="000000" w:themeColor="text1"/>
          <w:sz w:val="24"/>
          <w:szCs w:val="24"/>
          <w:shd w:val="clear" w:color="auto" w:fill="FFFFFF"/>
        </w:rPr>
        <w:t xml:space="preserve">, T.; </w:t>
      </w:r>
      <w:proofErr w:type="spellStart"/>
      <w:r w:rsidRPr="00F1719A">
        <w:rPr>
          <w:color w:val="000000" w:themeColor="text1"/>
          <w:sz w:val="24"/>
          <w:szCs w:val="24"/>
          <w:shd w:val="clear" w:color="auto" w:fill="FFFFFF"/>
        </w:rPr>
        <w:t>Geibel</w:t>
      </w:r>
      <w:proofErr w:type="spellEnd"/>
      <w:r w:rsidRPr="00F1719A">
        <w:rPr>
          <w:color w:val="000000" w:themeColor="text1"/>
          <w:sz w:val="24"/>
          <w:szCs w:val="24"/>
          <w:shd w:val="clear" w:color="auto" w:fill="FFFFFF"/>
        </w:rPr>
        <w:t xml:space="preserve">, D.; Hernandez, H. Grid integration of PV power based on PHIL testing using different interface algorithms. In Proceedings of the IECON 2013—39th Annual Conference of the IEEE Industrial Electronics Society, Vienna, Austria, 10–13 November 2013; pp. 5380–5385 </w:t>
      </w:r>
    </w:p>
    <w:p w14:paraId="4C1C747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S. </w:t>
      </w:r>
      <w:proofErr w:type="spellStart"/>
      <w:r w:rsidRPr="00F1719A">
        <w:rPr>
          <w:color w:val="000000" w:themeColor="text1"/>
          <w:sz w:val="24"/>
          <w:szCs w:val="24"/>
        </w:rPr>
        <w:t>Makinen</w:t>
      </w:r>
      <w:proofErr w:type="spellEnd"/>
      <w:r w:rsidRPr="00F1719A">
        <w:rPr>
          <w:color w:val="000000" w:themeColor="text1"/>
          <w:sz w:val="24"/>
          <w:szCs w:val="24"/>
        </w:rPr>
        <w:t xml:space="preserve">, T. </w:t>
      </w:r>
      <w:proofErr w:type="spellStart"/>
      <w:r w:rsidRPr="00F1719A">
        <w:rPr>
          <w:color w:val="000000" w:themeColor="text1"/>
          <w:sz w:val="24"/>
          <w:szCs w:val="24"/>
        </w:rPr>
        <w:t>Messo</w:t>
      </w:r>
      <w:proofErr w:type="spellEnd"/>
      <w:r w:rsidRPr="00F1719A">
        <w:rPr>
          <w:color w:val="000000" w:themeColor="text1"/>
          <w:sz w:val="24"/>
          <w:szCs w:val="24"/>
        </w:rPr>
        <w:t xml:space="preserve">, and H. </w:t>
      </w:r>
      <w:proofErr w:type="spellStart"/>
      <w:r w:rsidRPr="00F1719A">
        <w:rPr>
          <w:color w:val="000000" w:themeColor="text1"/>
          <w:sz w:val="24"/>
          <w:szCs w:val="24"/>
        </w:rPr>
        <w:t>Tuusa</w:t>
      </w:r>
      <w:proofErr w:type="spellEnd"/>
      <w:r w:rsidRPr="00F1719A">
        <w:rPr>
          <w:color w:val="000000" w:themeColor="text1"/>
          <w:sz w:val="24"/>
          <w:szCs w:val="24"/>
        </w:rPr>
        <w:t xml:space="preserve">, “Power hardware in-the-loop laboratory test environment for small scale wind turbine prototype,” in </w:t>
      </w:r>
      <w:r w:rsidRPr="00F1719A">
        <w:rPr>
          <w:i/>
          <w:iCs/>
          <w:color w:val="000000" w:themeColor="text1"/>
          <w:sz w:val="24"/>
          <w:szCs w:val="24"/>
        </w:rPr>
        <w:t>Proc. Eur. Conf. Power Electron</w:t>
      </w:r>
      <w:r w:rsidRPr="00F1719A">
        <w:rPr>
          <w:color w:val="000000" w:themeColor="text1"/>
          <w:sz w:val="24"/>
          <w:szCs w:val="24"/>
        </w:rPr>
        <w:t>, 2014, pp. 1–10.</w:t>
      </w:r>
    </w:p>
    <w:p w14:paraId="7AAC79AD"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J. </w:t>
      </w:r>
      <w:proofErr w:type="spellStart"/>
      <w:r w:rsidRPr="00F1719A">
        <w:rPr>
          <w:color w:val="000000" w:themeColor="text1"/>
          <w:sz w:val="24"/>
          <w:szCs w:val="24"/>
        </w:rPr>
        <w:t>Shair</w:t>
      </w:r>
      <w:proofErr w:type="spellEnd"/>
      <w:r w:rsidRPr="00F1719A">
        <w:rPr>
          <w:color w:val="000000" w:themeColor="text1"/>
          <w:sz w:val="24"/>
          <w:szCs w:val="24"/>
        </w:rPr>
        <w:t xml:space="preserve">, X. Xie, Y. Li, and V. </w:t>
      </w:r>
      <w:proofErr w:type="spellStart"/>
      <w:r w:rsidRPr="00F1719A">
        <w:rPr>
          <w:color w:val="000000" w:themeColor="text1"/>
          <w:sz w:val="24"/>
          <w:szCs w:val="24"/>
        </w:rPr>
        <w:t>Terzija</w:t>
      </w:r>
      <w:proofErr w:type="spellEnd"/>
      <w:r w:rsidRPr="00F1719A">
        <w:rPr>
          <w:color w:val="000000" w:themeColor="text1"/>
          <w:sz w:val="24"/>
          <w:szCs w:val="24"/>
        </w:rPr>
        <w:t xml:space="preserve">, “Hardware-in-the-Loop and Field Validation of a Rotor-Side </w:t>
      </w:r>
      <w:proofErr w:type="spellStart"/>
      <w:r w:rsidRPr="00F1719A">
        <w:rPr>
          <w:color w:val="000000" w:themeColor="text1"/>
          <w:sz w:val="24"/>
          <w:szCs w:val="24"/>
        </w:rPr>
        <w:t>Subsynchronous</w:t>
      </w:r>
      <w:proofErr w:type="spellEnd"/>
      <w:r w:rsidRPr="00F1719A">
        <w:rPr>
          <w:color w:val="000000" w:themeColor="text1"/>
          <w:sz w:val="24"/>
          <w:szCs w:val="24"/>
        </w:rPr>
        <w:t xml:space="preserve"> Damping Controller for a Series Compensated DFIG </w:t>
      </w:r>
      <w:r w:rsidRPr="00F1719A">
        <w:rPr>
          <w:color w:val="000000" w:themeColor="text1"/>
          <w:sz w:val="24"/>
          <w:szCs w:val="24"/>
        </w:rPr>
        <w:lastRenderedPageBreak/>
        <w:t xml:space="preserve">System,” </w:t>
      </w:r>
      <w:r w:rsidRPr="00F1719A">
        <w:rPr>
          <w:i/>
          <w:iCs/>
          <w:color w:val="000000" w:themeColor="text1"/>
          <w:sz w:val="24"/>
          <w:szCs w:val="24"/>
        </w:rPr>
        <w:t>IEEE Transactions on Power Delivery</w:t>
      </w:r>
      <w:r w:rsidRPr="00F1719A">
        <w:rPr>
          <w:color w:val="000000" w:themeColor="text1"/>
          <w:sz w:val="24"/>
          <w:szCs w:val="24"/>
        </w:rPr>
        <w:t xml:space="preserve">, vol. 36, no. 2, pp. 698-709, Apr. 2021,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3" w:history="1">
        <w:r w:rsidRPr="00F1719A">
          <w:rPr>
            <w:rStyle w:val="Hyperlink"/>
            <w:color w:val="000000" w:themeColor="text1"/>
            <w:sz w:val="24"/>
            <w:szCs w:val="24"/>
          </w:rPr>
          <w:t>10.1109/TPWRD.2020.2989475.</w:t>
        </w:r>
      </w:hyperlink>
    </w:p>
    <w:p w14:paraId="45C4E57F"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V. A. </w:t>
      </w:r>
      <w:proofErr w:type="spellStart"/>
      <w:r w:rsidRPr="00F1719A">
        <w:rPr>
          <w:color w:val="000000" w:themeColor="text1"/>
          <w:sz w:val="24"/>
          <w:szCs w:val="24"/>
        </w:rPr>
        <w:t>Papaspiliotopoulos</w:t>
      </w:r>
      <w:proofErr w:type="spellEnd"/>
      <w:r w:rsidRPr="00F1719A">
        <w:rPr>
          <w:color w:val="000000" w:themeColor="text1"/>
          <w:sz w:val="24"/>
          <w:szCs w:val="24"/>
        </w:rPr>
        <w:t xml:space="preserve">, G. N. </w:t>
      </w:r>
      <w:proofErr w:type="spellStart"/>
      <w:r w:rsidRPr="00F1719A">
        <w:rPr>
          <w:color w:val="000000" w:themeColor="text1"/>
          <w:sz w:val="24"/>
          <w:szCs w:val="24"/>
        </w:rPr>
        <w:t>Korres</w:t>
      </w:r>
      <w:proofErr w:type="spellEnd"/>
      <w:r w:rsidRPr="00F1719A">
        <w:rPr>
          <w:color w:val="000000" w:themeColor="text1"/>
          <w:sz w:val="24"/>
          <w:szCs w:val="24"/>
        </w:rPr>
        <w:t xml:space="preserve">, V. A. </w:t>
      </w:r>
      <w:proofErr w:type="spellStart"/>
      <w:r w:rsidRPr="00F1719A">
        <w:rPr>
          <w:color w:val="000000" w:themeColor="text1"/>
          <w:sz w:val="24"/>
          <w:szCs w:val="24"/>
        </w:rPr>
        <w:t>Kleftakis</w:t>
      </w:r>
      <w:proofErr w:type="spellEnd"/>
      <w:r w:rsidRPr="00F1719A">
        <w:rPr>
          <w:color w:val="000000" w:themeColor="text1"/>
          <w:sz w:val="24"/>
          <w:szCs w:val="24"/>
        </w:rPr>
        <w:t xml:space="preserve">, and N. D. </w:t>
      </w:r>
      <w:proofErr w:type="spellStart"/>
      <w:r w:rsidRPr="00F1719A">
        <w:rPr>
          <w:color w:val="000000" w:themeColor="text1"/>
          <w:sz w:val="24"/>
          <w:szCs w:val="24"/>
        </w:rPr>
        <w:t>Hatziargyriou</w:t>
      </w:r>
      <w:proofErr w:type="spellEnd"/>
      <w:r w:rsidRPr="00F1719A">
        <w:rPr>
          <w:color w:val="000000" w:themeColor="text1"/>
          <w:sz w:val="24"/>
          <w:szCs w:val="24"/>
        </w:rPr>
        <w:t xml:space="preserve">, “Hardware-In-the-Loop Design and Optimal Setting of Adaptive Protection Schemes for Distribution Systems With Distributed Generation,” </w:t>
      </w:r>
      <w:r w:rsidRPr="00F1719A">
        <w:rPr>
          <w:i/>
          <w:iCs/>
          <w:color w:val="000000" w:themeColor="text1"/>
          <w:sz w:val="24"/>
          <w:szCs w:val="24"/>
        </w:rPr>
        <w:t>IEEE Transactions on Power Delivery</w:t>
      </w:r>
      <w:r w:rsidRPr="00F1719A">
        <w:rPr>
          <w:color w:val="000000" w:themeColor="text1"/>
          <w:sz w:val="24"/>
          <w:szCs w:val="24"/>
        </w:rPr>
        <w:t xml:space="preserve">, vol. 32, no. 1, pp. 393-400, Feb. 2017,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4" w:history="1">
        <w:r w:rsidRPr="00F1719A">
          <w:rPr>
            <w:rStyle w:val="Hyperlink"/>
            <w:color w:val="000000" w:themeColor="text1"/>
            <w:sz w:val="24"/>
            <w:szCs w:val="24"/>
          </w:rPr>
          <w:t>10.1109/TPWRD.2015.2509784.</w:t>
        </w:r>
      </w:hyperlink>
    </w:p>
    <w:p w14:paraId="2DA5188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L. </w:t>
      </w:r>
      <w:proofErr w:type="spellStart"/>
      <w:r w:rsidRPr="00F1719A">
        <w:rPr>
          <w:color w:val="000000" w:themeColor="text1"/>
          <w:sz w:val="24"/>
          <w:szCs w:val="24"/>
        </w:rPr>
        <w:t>Trilla</w:t>
      </w:r>
      <w:proofErr w:type="spellEnd"/>
      <w:r w:rsidRPr="00F1719A">
        <w:rPr>
          <w:color w:val="000000" w:themeColor="text1"/>
          <w:sz w:val="24"/>
          <w:szCs w:val="24"/>
        </w:rPr>
        <w:t xml:space="preserve">, O. </w:t>
      </w:r>
      <w:proofErr w:type="spellStart"/>
      <w:r w:rsidRPr="00F1719A">
        <w:rPr>
          <w:color w:val="000000" w:themeColor="text1"/>
          <w:sz w:val="24"/>
          <w:szCs w:val="24"/>
        </w:rPr>
        <w:t>Gomis-Bellmunt</w:t>
      </w:r>
      <w:proofErr w:type="spellEnd"/>
      <w:r w:rsidRPr="00F1719A">
        <w:rPr>
          <w:color w:val="000000" w:themeColor="text1"/>
          <w:sz w:val="24"/>
          <w:szCs w:val="24"/>
        </w:rPr>
        <w:t xml:space="preserve">, A. </w:t>
      </w:r>
      <w:proofErr w:type="spellStart"/>
      <w:r w:rsidRPr="00F1719A">
        <w:rPr>
          <w:color w:val="000000" w:themeColor="text1"/>
          <w:sz w:val="24"/>
          <w:szCs w:val="24"/>
        </w:rPr>
        <w:t>Junyent-Ferre</w:t>
      </w:r>
      <w:proofErr w:type="spellEnd"/>
      <w:r w:rsidRPr="00F1719A">
        <w:rPr>
          <w:color w:val="000000" w:themeColor="text1"/>
          <w:sz w:val="24"/>
          <w:szCs w:val="24"/>
        </w:rPr>
        <w:t xml:space="preserve">, M. Mata, J. S. Navarro, and A. </w:t>
      </w:r>
      <w:proofErr w:type="spellStart"/>
      <w:r w:rsidRPr="00F1719A">
        <w:rPr>
          <w:color w:val="000000" w:themeColor="text1"/>
          <w:sz w:val="24"/>
          <w:szCs w:val="24"/>
        </w:rPr>
        <w:t>Sudria</w:t>
      </w:r>
      <w:proofErr w:type="spellEnd"/>
      <w:r w:rsidRPr="00F1719A">
        <w:rPr>
          <w:color w:val="000000" w:themeColor="text1"/>
          <w:sz w:val="24"/>
          <w:szCs w:val="24"/>
        </w:rPr>
        <w:t xml:space="preserve">-Andreu, “Modeling and Validation of DFIG 3-MW Wind Turbine Using Field Test Data of Balanced and Unbalanced Voltage Sags,” </w:t>
      </w:r>
      <w:r w:rsidRPr="00F1719A">
        <w:rPr>
          <w:i/>
          <w:iCs/>
          <w:color w:val="000000" w:themeColor="text1"/>
          <w:sz w:val="24"/>
          <w:szCs w:val="24"/>
        </w:rPr>
        <w:t>IEEE Transactions on Sustainable Energy</w:t>
      </w:r>
      <w:r w:rsidRPr="00F1719A">
        <w:rPr>
          <w:color w:val="000000" w:themeColor="text1"/>
          <w:sz w:val="24"/>
          <w:szCs w:val="24"/>
        </w:rPr>
        <w:t xml:space="preserve">, vol. 2, no. 4, pp. 509-519, Oct. 2011,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5" w:history="1">
        <w:r w:rsidRPr="00F1719A">
          <w:rPr>
            <w:rStyle w:val="Hyperlink"/>
            <w:color w:val="000000" w:themeColor="text1"/>
            <w:sz w:val="24"/>
            <w:szCs w:val="24"/>
          </w:rPr>
          <w:t>10.1109/TSTE.2011.2155685.</w:t>
        </w:r>
      </w:hyperlink>
    </w:p>
    <w:bookmarkEnd w:id="465"/>
    <w:p w14:paraId="31AA88E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S. </w:t>
      </w:r>
      <w:proofErr w:type="spellStart"/>
      <w:r w:rsidRPr="00F1719A">
        <w:rPr>
          <w:color w:val="000000" w:themeColor="text1"/>
          <w:sz w:val="24"/>
          <w:szCs w:val="24"/>
        </w:rPr>
        <w:t>Auddy</w:t>
      </w:r>
      <w:proofErr w:type="spellEnd"/>
      <w:r w:rsidRPr="00F1719A">
        <w:rPr>
          <w:color w:val="000000" w:themeColor="text1"/>
          <w:sz w:val="24"/>
          <w:szCs w:val="24"/>
        </w:rPr>
        <w:t xml:space="preserve">, R. K. Varma, and M. Dang, “Field Validation of a Doubly Fed Induction Generator (DFIG) Model,” in </w:t>
      </w:r>
      <w:r w:rsidRPr="00F1719A">
        <w:rPr>
          <w:i/>
          <w:iCs/>
          <w:color w:val="000000" w:themeColor="text1"/>
          <w:sz w:val="24"/>
          <w:szCs w:val="24"/>
        </w:rPr>
        <w:t>Proc. IEEE Electrical Power Conference</w:t>
      </w:r>
      <w:r w:rsidRPr="00F1719A">
        <w:rPr>
          <w:color w:val="000000" w:themeColor="text1"/>
          <w:sz w:val="24"/>
          <w:szCs w:val="24"/>
        </w:rPr>
        <w:t>, Oct. 2007, pp. 484-489</w:t>
      </w:r>
      <w:proofErr w:type="gramStart"/>
      <w:r w:rsidRPr="00F1719A">
        <w:rPr>
          <w:color w:val="000000" w:themeColor="text1"/>
          <w:sz w:val="24"/>
          <w:szCs w:val="24"/>
        </w:rPr>
        <w:t>,.</w:t>
      </w:r>
      <w:proofErr w:type="gramEnd"/>
    </w:p>
    <w:p w14:paraId="7653A11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w:t>
      </w:r>
      <w:proofErr w:type="spellStart"/>
      <w:r w:rsidRPr="00F1719A">
        <w:rPr>
          <w:color w:val="000000" w:themeColor="text1"/>
          <w:sz w:val="24"/>
          <w:szCs w:val="24"/>
        </w:rPr>
        <w:t>Petersson</w:t>
      </w:r>
      <w:proofErr w:type="spellEnd"/>
      <w:r w:rsidRPr="00F1719A">
        <w:rPr>
          <w:color w:val="000000" w:themeColor="text1"/>
          <w:sz w:val="24"/>
          <w:szCs w:val="24"/>
        </w:rPr>
        <w:t xml:space="preserve">, T. </w:t>
      </w:r>
      <w:proofErr w:type="spellStart"/>
      <w:r w:rsidRPr="00F1719A">
        <w:rPr>
          <w:color w:val="000000" w:themeColor="text1"/>
          <w:sz w:val="24"/>
          <w:szCs w:val="24"/>
        </w:rPr>
        <w:t>Thiringer</w:t>
      </w:r>
      <w:proofErr w:type="spellEnd"/>
      <w:r w:rsidRPr="00F1719A">
        <w:rPr>
          <w:color w:val="000000" w:themeColor="text1"/>
          <w:sz w:val="24"/>
          <w:szCs w:val="24"/>
        </w:rPr>
        <w:t xml:space="preserve">, L. </w:t>
      </w:r>
      <w:proofErr w:type="spellStart"/>
      <w:r w:rsidRPr="00F1719A">
        <w:rPr>
          <w:color w:val="000000" w:themeColor="text1"/>
          <w:sz w:val="24"/>
          <w:szCs w:val="24"/>
        </w:rPr>
        <w:t>Harnefors</w:t>
      </w:r>
      <w:proofErr w:type="spellEnd"/>
      <w:r w:rsidRPr="00F1719A">
        <w:rPr>
          <w:color w:val="000000" w:themeColor="text1"/>
          <w:sz w:val="24"/>
          <w:szCs w:val="24"/>
        </w:rPr>
        <w:t xml:space="preserve">, and T. </w:t>
      </w:r>
      <w:proofErr w:type="spellStart"/>
      <w:r w:rsidRPr="00F1719A">
        <w:rPr>
          <w:color w:val="000000" w:themeColor="text1"/>
          <w:sz w:val="24"/>
          <w:szCs w:val="24"/>
        </w:rPr>
        <w:t>Petru</w:t>
      </w:r>
      <w:proofErr w:type="spellEnd"/>
      <w:r w:rsidRPr="00F1719A">
        <w:rPr>
          <w:color w:val="000000" w:themeColor="text1"/>
          <w:sz w:val="24"/>
          <w:szCs w:val="24"/>
        </w:rPr>
        <w:t xml:space="preserve">, “Modeling and experimental verification of grid interaction of a DFIG wind turbine,” </w:t>
      </w:r>
      <w:r w:rsidRPr="00F1719A">
        <w:rPr>
          <w:i/>
          <w:iCs/>
          <w:color w:val="000000" w:themeColor="text1"/>
          <w:sz w:val="24"/>
          <w:szCs w:val="24"/>
        </w:rPr>
        <w:t>IEEE Transactions on Energy Conversion</w:t>
      </w:r>
      <w:r w:rsidRPr="00F1719A">
        <w:rPr>
          <w:color w:val="000000" w:themeColor="text1"/>
          <w:sz w:val="24"/>
          <w:szCs w:val="24"/>
        </w:rPr>
        <w:t xml:space="preserve">, vol. 20, no. 4, pp. 878-886, Dec. 2005,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6" w:history="1">
        <w:r w:rsidRPr="00F1719A">
          <w:rPr>
            <w:rStyle w:val="Hyperlink"/>
            <w:color w:val="000000" w:themeColor="text1"/>
            <w:sz w:val="24"/>
            <w:szCs w:val="24"/>
          </w:rPr>
          <w:t>10.1109/TEC.2005.853750.</w:t>
        </w:r>
      </w:hyperlink>
    </w:p>
    <w:p w14:paraId="0157197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w:t>
      </w:r>
      <w:proofErr w:type="spellStart"/>
      <w:r w:rsidRPr="00F1719A">
        <w:rPr>
          <w:color w:val="000000" w:themeColor="text1"/>
          <w:sz w:val="24"/>
          <w:szCs w:val="24"/>
        </w:rPr>
        <w:t>Veltman</w:t>
      </w:r>
      <w:proofErr w:type="spellEnd"/>
      <w:r w:rsidRPr="00F1719A">
        <w:rPr>
          <w:color w:val="000000" w:themeColor="text1"/>
          <w:sz w:val="24"/>
          <w:szCs w:val="24"/>
        </w:rPr>
        <w:t xml:space="preserve">, D. W. J. </w:t>
      </w:r>
      <w:proofErr w:type="spellStart"/>
      <w:r w:rsidRPr="00F1719A">
        <w:rPr>
          <w:color w:val="000000" w:themeColor="text1"/>
          <w:sz w:val="24"/>
          <w:szCs w:val="24"/>
        </w:rPr>
        <w:t>Pulle</w:t>
      </w:r>
      <w:proofErr w:type="spellEnd"/>
      <w:r w:rsidRPr="00F1719A">
        <w:rPr>
          <w:color w:val="000000" w:themeColor="text1"/>
          <w:sz w:val="24"/>
          <w:szCs w:val="24"/>
        </w:rPr>
        <w:t xml:space="preserve">, and R. W. </w:t>
      </w:r>
      <w:proofErr w:type="spellStart"/>
      <w:r w:rsidRPr="00F1719A">
        <w:rPr>
          <w:color w:val="000000" w:themeColor="text1"/>
          <w:sz w:val="24"/>
          <w:szCs w:val="24"/>
        </w:rPr>
        <w:t>Doncker</w:t>
      </w:r>
      <w:proofErr w:type="spellEnd"/>
      <w:r w:rsidRPr="00F1719A">
        <w:rPr>
          <w:color w:val="000000" w:themeColor="text1"/>
          <w:sz w:val="24"/>
          <w:szCs w:val="24"/>
        </w:rPr>
        <w:t xml:space="preserve">, “Fundamentals of Electric Drives.” Power Systems, Book, Springer, pp. 1-357, 2007. [Online]. Available: </w:t>
      </w:r>
      <w:hyperlink r:id="rId167" w:history="1">
        <w:r w:rsidRPr="00F1719A">
          <w:rPr>
            <w:rStyle w:val="Hyperlink"/>
            <w:color w:val="000000" w:themeColor="text1"/>
            <w:sz w:val="24"/>
            <w:szCs w:val="24"/>
          </w:rPr>
          <w:t>https://link.springer.com/book/10.1007/978-1-4020-5504-1.</w:t>
        </w:r>
      </w:hyperlink>
    </w:p>
    <w:p w14:paraId="0579A44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 F. Gontijo, “Modeling, Control, and Experimental Verification of a DFIG With a Series-Grid-Side Converter With Voltage Sag, Unbalance, and Distortion Compensation Capabilities,” </w:t>
      </w:r>
      <w:r w:rsidRPr="00F1719A">
        <w:rPr>
          <w:i/>
          <w:iCs/>
          <w:color w:val="000000" w:themeColor="text1"/>
          <w:sz w:val="24"/>
          <w:szCs w:val="24"/>
        </w:rPr>
        <w:t>IEEE Transactions on Industry Applications</w:t>
      </w:r>
      <w:r w:rsidRPr="00F1719A">
        <w:rPr>
          <w:color w:val="000000" w:themeColor="text1"/>
          <w:sz w:val="24"/>
          <w:szCs w:val="24"/>
        </w:rPr>
        <w:t xml:space="preserve">, vol. 56, no. 1, pp. 584-600, Jan. 2020,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8" w:history="1">
        <w:r w:rsidRPr="00F1719A">
          <w:rPr>
            <w:rStyle w:val="Hyperlink"/>
            <w:color w:val="000000" w:themeColor="text1"/>
            <w:sz w:val="24"/>
            <w:szCs w:val="24"/>
          </w:rPr>
          <w:t>10.1109/TIA.2019.2946950.</w:t>
        </w:r>
      </w:hyperlink>
    </w:p>
    <w:p w14:paraId="269F354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N. </w:t>
      </w:r>
      <w:proofErr w:type="spellStart"/>
      <w:r w:rsidRPr="00F1719A">
        <w:rPr>
          <w:color w:val="000000" w:themeColor="text1"/>
          <w:sz w:val="24"/>
          <w:szCs w:val="24"/>
        </w:rPr>
        <w:t>Karakasis</w:t>
      </w:r>
      <w:proofErr w:type="spellEnd"/>
      <w:r w:rsidRPr="00F1719A">
        <w:rPr>
          <w:color w:val="000000" w:themeColor="text1"/>
          <w:sz w:val="24"/>
          <w:szCs w:val="24"/>
        </w:rPr>
        <w:t xml:space="preserve">, E. </w:t>
      </w:r>
      <w:proofErr w:type="spellStart"/>
      <w:r w:rsidRPr="00F1719A">
        <w:rPr>
          <w:color w:val="000000" w:themeColor="text1"/>
          <w:sz w:val="24"/>
          <w:szCs w:val="24"/>
        </w:rPr>
        <w:t>Tsioumas</w:t>
      </w:r>
      <w:proofErr w:type="spellEnd"/>
      <w:r w:rsidRPr="00F1719A">
        <w:rPr>
          <w:color w:val="000000" w:themeColor="text1"/>
          <w:sz w:val="24"/>
          <w:szCs w:val="24"/>
        </w:rPr>
        <w:t xml:space="preserve">, N. </w:t>
      </w:r>
      <w:proofErr w:type="spellStart"/>
      <w:r w:rsidRPr="00F1719A">
        <w:rPr>
          <w:color w:val="000000" w:themeColor="text1"/>
          <w:sz w:val="24"/>
          <w:szCs w:val="24"/>
        </w:rPr>
        <w:t>Jabbour</w:t>
      </w:r>
      <w:proofErr w:type="spellEnd"/>
      <w:r w:rsidRPr="00F1719A">
        <w:rPr>
          <w:color w:val="000000" w:themeColor="text1"/>
          <w:sz w:val="24"/>
          <w:szCs w:val="24"/>
        </w:rPr>
        <w:t xml:space="preserve">, A. M. </w:t>
      </w:r>
      <w:proofErr w:type="spellStart"/>
      <w:r w:rsidRPr="00F1719A">
        <w:rPr>
          <w:color w:val="000000" w:themeColor="text1"/>
          <w:sz w:val="24"/>
          <w:szCs w:val="24"/>
        </w:rPr>
        <w:t>Bazzi</w:t>
      </w:r>
      <w:proofErr w:type="spellEnd"/>
      <w:r w:rsidRPr="00F1719A">
        <w:rPr>
          <w:color w:val="000000" w:themeColor="text1"/>
          <w:sz w:val="24"/>
          <w:szCs w:val="24"/>
        </w:rPr>
        <w:t xml:space="preserve">, and C. </w:t>
      </w:r>
      <w:proofErr w:type="spellStart"/>
      <w:r w:rsidRPr="00F1719A">
        <w:rPr>
          <w:color w:val="000000" w:themeColor="text1"/>
          <w:sz w:val="24"/>
          <w:szCs w:val="24"/>
        </w:rPr>
        <w:t>Mademlis</w:t>
      </w:r>
      <w:proofErr w:type="spellEnd"/>
      <w:r w:rsidRPr="00F1719A">
        <w:rPr>
          <w:color w:val="000000" w:themeColor="text1"/>
          <w:sz w:val="24"/>
          <w:szCs w:val="24"/>
        </w:rPr>
        <w:t xml:space="preserve">, “Optimal Efficiency Control in a Wind System With Doubly Fed Induction Generator,” </w:t>
      </w:r>
      <w:r w:rsidRPr="00F1719A">
        <w:rPr>
          <w:i/>
          <w:iCs/>
          <w:color w:val="000000" w:themeColor="text1"/>
          <w:sz w:val="24"/>
          <w:szCs w:val="24"/>
        </w:rPr>
        <w:t>IEEE Transactions on Power Electronics</w:t>
      </w:r>
      <w:r w:rsidRPr="00F1719A">
        <w:rPr>
          <w:color w:val="000000" w:themeColor="text1"/>
          <w:sz w:val="24"/>
          <w:szCs w:val="24"/>
        </w:rPr>
        <w:t xml:space="preserve">, vol. 34, no. 1, pp. 356-368, Jan. 2019,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69" w:history="1">
        <w:r w:rsidRPr="00F1719A">
          <w:rPr>
            <w:rStyle w:val="Hyperlink"/>
            <w:color w:val="000000" w:themeColor="text1"/>
            <w:sz w:val="24"/>
            <w:szCs w:val="24"/>
          </w:rPr>
          <w:t>10.1109/TPEL.2018.2823481.</w:t>
        </w:r>
      </w:hyperlink>
    </w:p>
    <w:p w14:paraId="44CB6D5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and M. A. Buckner, “Comparison of Doubly-Fed Induction Generator Machine Models for Real-Time Simulations,” in </w:t>
      </w:r>
      <w:r w:rsidRPr="00F1719A">
        <w:rPr>
          <w:i/>
          <w:iCs/>
          <w:color w:val="000000" w:themeColor="text1"/>
          <w:sz w:val="24"/>
          <w:szCs w:val="24"/>
        </w:rPr>
        <w:t>9th IEEE International Symposium on Power Electronics for Distributed Generation Systems</w:t>
      </w:r>
      <w:r w:rsidRPr="00F1719A">
        <w:rPr>
          <w:color w:val="000000" w:themeColor="text1"/>
          <w:sz w:val="24"/>
          <w:szCs w:val="24"/>
        </w:rPr>
        <w:t xml:space="preserve">, Charlotte, NC, 2018, pp. 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70" w:history="1">
        <w:r w:rsidRPr="00F1719A">
          <w:rPr>
            <w:rStyle w:val="Hyperlink"/>
            <w:color w:val="000000" w:themeColor="text1"/>
            <w:sz w:val="24"/>
            <w:szCs w:val="24"/>
          </w:rPr>
          <w:t>10.1109/PEDG.2018.8447730.</w:t>
        </w:r>
      </w:hyperlink>
    </w:p>
    <w:p w14:paraId="4B2F8CC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P. B. Modeling, “Control and Analysis of A Doubly Fed Induction Generator Based Wind Turbine System </w:t>
      </w:r>
      <w:proofErr w:type="gramStart"/>
      <w:r w:rsidRPr="00F1719A">
        <w:rPr>
          <w:color w:val="000000" w:themeColor="text1"/>
          <w:sz w:val="24"/>
          <w:szCs w:val="24"/>
        </w:rPr>
        <w:t>With</w:t>
      </w:r>
      <w:proofErr w:type="gramEnd"/>
      <w:r w:rsidRPr="00F1719A">
        <w:rPr>
          <w:color w:val="000000" w:themeColor="text1"/>
          <w:sz w:val="24"/>
          <w:szCs w:val="24"/>
        </w:rPr>
        <w:t xml:space="preserve"> Voltage Regulation.” Master thesis. Tennessee Technological University, 2011. [Online]. Available: </w:t>
      </w:r>
      <w:hyperlink r:id="rId171" w:history="1">
        <w:r w:rsidRPr="00F1719A">
          <w:rPr>
            <w:rStyle w:val="Hyperlink"/>
            <w:color w:val="000000" w:themeColor="text1"/>
            <w:sz w:val="24"/>
            <w:szCs w:val="24"/>
          </w:rPr>
          <w:t>https://www.tntech.edu/engineering/pdf/cesr/ojo/Bijaya.pdf</w:t>
        </w:r>
      </w:hyperlink>
    </w:p>
    <w:p w14:paraId="7A384D03"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D. Zhou, Y. Song, and F. </w:t>
      </w:r>
      <w:proofErr w:type="spellStart"/>
      <w:r w:rsidRPr="00F1719A">
        <w:rPr>
          <w:color w:val="000000" w:themeColor="text1"/>
          <w:sz w:val="24"/>
          <w:szCs w:val="24"/>
        </w:rPr>
        <w:t>Blaabjerg</w:t>
      </w:r>
      <w:proofErr w:type="spellEnd"/>
      <w:r w:rsidRPr="00F1719A">
        <w:rPr>
          <w:color w:val="000000" w:themeColor="text1"/>
          <w:sz w:val="24"/>
          <w:szCs w:val="24"/>
        </w:rPr>
        <w:t xml:space="preserve">, “Modern control strategies of doubly-fed induction generator based wind turbine system,” </w:t>
      </w:r>
      <w:r w:rsidRPr="00F1719A">
        <w:rPr>
          <w:i/>
          <w:iCs/>
          <w:color w:val="000000" w:themeColor="text1"/>
          <w:sz w:val="24"/>
          <w:szCs w:val="24"/>
        </w:rPr>
        <w:t>Chinese Journal of Electrical Engineering</w:t>
      </w:r>
      <w:r w:rsidRPr="00F1719A">
        <w:rPr>
          <w:color w:val="000000" w:themeColor="text1"/>
          <w:sz w:val="24"/>
          <w:szCs w:val="24"/>
        </w:rPr>
        <w:t>, vol. 2, no. 1, pp. 13–23, 2016.</w:t>
      </w:r>
    </w:p>
    <w:p w14:paraId="5CEF580F"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G. Yuan, C. J, and Y. Li, “Vector Control and Synchronization of Doubly Fed Induction Wind Generator System,” in </w:t>
      </w:r>
      <w:r w:rsidRPr="00F1719A">
        <w:rPr>
          <w:i/>
          <w:iCs/>
          <w:color w:val="000000" w:themeColor="text1"/>
          <w:sz w:val="24"/>
          <w:szCs w:val="24"/>
        </w:rPr>
        <w:t>4th International PEMC Conference Proceedings</w:t>
      </w:r>
      <w:r w:rsidRPr="00F1719A">
        <w:rPr>
          <w:color w:val="000000" w:themeColor="text1"/>
          <w:sz w:val="24"/>
          <w:szCs w:val="24"/>
        </w:rPr>
        <w:t xml:space="preserve">, Xi’an, China, Aug. 2004, pp. 1–5. [Online]. Available: </w:t>
      </w:r>
      <w:hyperlink r:id="rId172" w:history="1">
        <w:r w:rsidRPr="00F1719A">
          <w:rPr>
            <w:rStyle w:val="Hyperlink"/>
            <w:color w:val="000000" w:themeColor="text1"/>
            <w:sz w:val="24"/>
            <w:szCs w:val="24"/>
          </w:rPr>
          <w:t>https://ieeexplore.ieee.org/document/1375838</w:t>
        </w:r>
      </w:hyperlink>
    </w:p>
    <w:p w14:paraId="65122DE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w:t>
      </w:r>
      <w:proofErr w:type="spellStart"/>
      <w:r w:rsidRPr="00F1719A">
        <w:rPr>
          <w:color w:val="000000" w:themeColor="text1"/>
          <w:sz w:val="24"/>
          <w:szCs w:val="24"/>
        </w:rPr>
        <w:t>Thakallapelli</w:t>
      </w:r>
      <w:proofErr w:type="spellEnd"/>
      <w:r w:rsidRPr="00F1719A">
        <w:rPr>
          <w:color w:val="000000" w:themeColor="text1"/>
          <w:sz w:val="24"/>
          <w:szCs w:val="24"/>
        </w:rPr>
        <w:t xml:space="preserve">, S. </w:t>
      </w:r>
      <w:proofErr w:type="spellStart"/>
      <w:r w:rsidRPr="00F1719A">
        <w:rPr>
          <w:color w:val="000000" w:themeColor="text1"/>
          <w:sz w:val="24"/>
          <w:szCs w:val="24"/>
        </w:rPr>
        <w:t>Kamalasadan</w:t>
      </w:r>
      <w:proofErr w:type="spellEnd"/>
      <w:r w:rsidRPr="00F1719A">
        <w:rPr>
          <w:color w:val="000000" w:themeColor="text1"/>
          <w:sz w:val="24"/>
          <w:szCs w:val="24"/>
        </w:rPr>
        <w:t xml:space="preserve">, K. M. </w:t>
      </w:r>
      <w:proofErr w:type="spellStart"/>
      <w:r w:rsidRPr="00F1719A">
        <w:rPr>
          <w:color w:val="000000" w:themeColor="text1"/>
          <w:sz w:val="24"/>
          <w:szCs w:val="24"/>
        </w:rPr>
        <w:t>Muttaqi</w:t>
      </w:r>
      <w:proofErr w:type="spellEnd"/>
      <w:r w:rsidRPr="00F1719A">
        <w:rPr>
          <w:color w:val="000000" w:themeColor="text1"/>
          <w:sz w:val="24"/>
          <w:szCs w:val="24"/>
        </w:rPr>
        <w:t xml:space="preserve">, and M. T. </w:t>
      </w:r>
      <w:proofErr w:type="spellStart"/>
      <w:r w:rsidRPr="00F1719A">
        <w:rPr>
          <w:color w:val="000000" w:themeColor="text1"/>
          <w:sz w:val="24"/>
          <w:szCs w:val="24"/>
        </w:rPr>
        <w:t>Hagh</w:t>
      </w:r>
      <w:proofErr w:type="spellEnd"/>
      <w:r w:rsidRPr="00F1719A">
        <w:rPr>
          <w:color w:val="000000" w:themeColor="text1"/>
          <w:sz w:val="24"/>
          <w:szCs w:val="24"/>
        </w:rPr>
        <w:t xml:space="preserve">, “A Synchronization Control Technique For Soft Connection of Doubly Fed Induction Generator Based Wind Turbines to the Power Grids,” </w:t>
      </w:r>
      <w:r w:rsidRPr="00F1719A">
        <w:rPr>
          <w:i/>
          <w:iCs/>
          <w:color w:val="000000" w:themeColor="text1"/>
          <w:sz w:val="24"/>
          <w:szCs w:val="24"/>
        </w:rPr>
        <w:t>IEEE Transactions on Industry Applications</w:t>
      </w:r>
      <w:r w:rsidRPr="00F1719A">
        <w:rPr>
          <w:color w:val="000000" w:themeColor="text1"/>
          <w:sz w:val="24"/>
          <w:szCs w:val="24"/>
        </w:rPr>
        <w:t xml:space="preserve">, vol. 55, no. 5, pp. 5277-5288, Sep. 2019,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73" w:history="1">
        <w:r w:rsidRPr="00F1719A">
          <w:rPr>
            <w:rStyle w:val="Hyperlink"/>
            <w:color w:val="000000" w:themeColor="text1"/>
            <w:sz w:val="24"/>
            <w:szCs w:val="24"/>
          </w:rPr>
          <w:t>10.1109/TIA.2019.2917654.</w:t>
        </w:r>
      </w:hyperlink>
    </w:p>
    <w:p w14:paraId="0578242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K. Günther, P. </w:t>
      </w:r>
      <w:proofErr w:type="spellStart"/>
      <w:r w:rsidRPr="00F1719A">
        <w:rPr>
          <w:color w:val="000000" w:themeColor="text1"/>
          <w:sz w:val="24"/>
          <w:szCs w:val="24"/>
        </w:rPr>
        <w:t>Tourou</w:t>
      </w:r>
      <w:proofErr w:type="spellEnd"/>
      <w:r w:rsidRPr="00F1719A">
        <w:rPr>
          <w:color w:val="000000" w:themeColor="text1"/>
          <w:sz w:val="24"/>
          <w:szCs w:val="24"/>
        </w:rPr>
        <w:t xml:space="preserve">, and C. </w:t>
      </w:r>
      <w:proofErr w:type="spellStart"/>
      <w:r w:rsidRPr="00F1719A">
        <w:rPr>
          <w:color w:val="000000" w:themeColor="text1"/>
          <w:sz w:val="24"/>
          <w:szCs w:val="24"/>
        </w:rPr>
        <w:t>Sourkounis</w:t>
      </w:r>
      <w:proofErr w:type="spellEnd"/>
      <w:r w:rsidRPr="00F1719A">
        <w:rPr>
          <w:color w:val="000000" w:themeColor="text1"/>
          <w:sz w:val="24"/>
          <w:szCs w:val="24"/>
        </w:rPr>
        <w:t xml:space="preserve">, “Alternative start-up and control of a DFIG-DCM laboratory test bench for wind energy applications,” in </w:t>
      </w:r>
      <w:r w:rsidRPr="00F1719A">
        <w:rPr>
          <w:i/>
          <w:iCs/>
          <w:color w:val="000000" w:themeColor="text1"/>
          <w:sz w:val="24"/>
          <w:szCs w:val="24"/>
        </w:rPr>
        <w:t>IECON 2017 - 43rd Annual Conference of the IEEE Industrial Electronics Society</w:t>
      </w:r>
      <w:r w:rsidRPr="00F1719A">
        <w:rPr>
          <w:color w:val="000000" w:themeColor="text1"/>
          <w:sz w:val="24"/>
          <w:szCs w:val="24"/>
        </w:rPr>
        <w:t>, 2017, pp. 2389-2395</w:t>
      </w:r>
      <w:proofErr w:type="gramStart"/>
      <w:r w:rsidRPr="00F1719A">
        <w:rPr>
          <w:color w:val="000000" w:themeColor="text1"/>
          <w:sz w:val="24"/>
          <w:szCs w:val="24"/>
        </w:rPr>
        <w:t>,.</w:t>
      </w:r>
      <w:proofErr w:type="gramEnd"/>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74" w:history="1">
        <w:r w:rsidRPr="00F1719A">
          <w:rPr>
            <w:rStyle w:val="Hyperlink"/>
            <w:color w:val="000000" w:themeColor="text1"/>
            <w:sz w:val="24"/>
            <w:szCs w:val="24"/>
          </w:rPr>
          <w:t>10.1109/IECON.2017.8216402.</w:t>
        </w:r>
      </w:hyperlink>
    </w:p>
    <w:p w14:paraId="6D0FC43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“GSC control strategy for harmonic voltage elimination of grid-connected DFIG wind turbine,” in </w:t>
      </w:r>
      <w:r w:rsidRPr="00F1719A">
        <w:rPr>
          <w:i/>
          <w:iCs/>
          <w:color w:val="000000" w:themeColor="text1"/>
          <w:sz w:val="24"/>
          <w:szCs w:val="24"/>
        </w:rPr>
        <w:t>International Conference on Renewable Energy Research and Application (ICRERA</w:t>
      </w:r>
      <w:r w:rsidRPr="00F1719A">
        <w:rPr>
          <w:color w:val="000000" w:themeColor="text1"/>
          <w:sz w:val="24"/>
          <w:szCs w:val="24"/>
        </w:rPr>
        <w:t>, Milwaukee, WI, USA, 2014, pp. 185-191</w:t>
      </w:r>
      <w:proofErr w:type="gramStart"/>
      <w:r w:rsidRPr="00F1719A">
        <w:rPr>
          <w:color w:val="000000" w:themeColor="text1"/>
          <w:sz w:val="24"/>
          <w:szCs w:val="24"/>
        </w:rPr>
        <w:t>,.</w:t>
      </w:r>
      <w:proofErr w:type="gramEnd"/>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75" w:history="1">
        <w:r w:rsidRPr="00F1719A">
          <w:rPr>
            <w:rStyle w:val="Hyperlink"/>
            <w:color w:val="000000" w:themeColor="text1"/>
            <w:sz w:val="24"/>
            <w:szCs w:val="24"/>
          </w:rPr>
          <w:t>10.1109/ICRERA.2014.7016554.</w:t>
        </w:r>
      </w:hyperlink>
    </w:p>
    <w:p w14:paraId="10E70F81"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P. Pillay and M. </w:t>
      </w:r>
      <w:proofErr w:type="spellStart"/>
      <w:r w:rsidRPr="00F1719A">
        <w:rPr>
          <w:color w:val="000000" w:themeColor="text1"/>
          <w:sz w:val="24"/>
          <w:szCs w:val="24"/>
        </w:rPr>
        <w:t>Manyage</w:t>
      </w:r>
      <w:proofErr w:type="spellEnd"/>
      <w:r w:rsidRPr="00F1719A">
        <w:rPr>
          <w:color w:val="000000" w:themeColor="text1"/>
          <w:sz w:val="24"/>
          <w:szCs w:val="24"/>
        </w:rPr>
        <w:t xml:space="preserve">, “Definitions of Voltage Unbalance,” </w:t>
      </w:r>
      <w:r w:rsidRPr="00F1719A">
        <w:rPr>
          <w:i/>
          <w:iCs/>
          <w:color w:val="000000" w:themeColor="text1"/>
          <w:sz w:val="24"/>
          <w:szCs w:val="24"/>
        </w:rPr>
        <w:t>IEEE Power Eng. Rev. Mag</w:t>
      </w:r>
      <w:r w:rsidRPr="00F1719A">
        <w:rPr>
          <w:color w:val="000000" w:themeColor="text1"/>
          <w:sz w:val="24"/>
          <w:szCs w:val="24"/>
        </w:rPr>
        <w:t xml:space="preserve">, vol. 21, no. </w:t>
      </w:r>
      <w:proofErr w:type="spellStart"/>
      <w:r w:rsidRPr="00F1719A">
        <w:rPr>
          <w:color w:val="000000" w:themeColor="text1"/>
          <w:sz w:val="24"/>
          <w:szCs w:val="24"/>
        </w:rPr>
        <w:t>ue</w:t>
      </w:r>
      <w:proofErr w:type="spellEnd"/>
      <w:r w:rsidRPr="00F1719A">
        <w:rPr>
          <w:color w:val="000000" w:themeColor="text1"/>
          <w:sz w:val="24"/>
          <w:szCs w:val="24"/>
        </w:rPr>
        <w:t xml:space="preserve"> 5,pp, pp. 50-51, May 2001.</w:t>
      </w:r>
    </w:p>
    <w:p w14:paraId="0B4A913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Ferrari, B. Park, and M. M. </w:t>
      </w:r>
      <w:proofErr w:type="spellStart"/>
      <w:r w:rsidRPr="00F1719A">
        <w:rPr>
          <w:color w:val="000000" w:themeColor="text1"/>
          <w:sz w:val="24"/>
          <w:szCs w:val="24"/>
        </w:rPr>
        <w:t>Olama</w:t>
      </w:r>
      <w:proofErr w:type="spellEnd"/>
      <w:r w:rsidRPr="00F1719A">
        <w:rPr>
          <w:color w:val="000000" w:themeColor="text1"/>
          <w:sz w:val="24"/>
          <w:szCs w:val="24"/>
        </w:rPr>
        <w:t xml:space="preserve">, “Design and Evaluation of a Model-Free Frequency Control Strategy in Islanded Microgrids with Power-Hardware-in-the-Loop Testing,” in </w:t>
      </w:r>
      <w:r w:rsidRPr="00F1719A">
        <w:rPr>
          <w:i/>
          <w:iCs/>
          <w:color w:val="000000" w:themeColor="text1"/>
          <w:sz w:val="24"/>
          <w:szCs w:val="24"/>
        </w:rPr>
        <w:t>2021 IEEE Power &amp; Energy Society Innovative Smart Grid Technologies Conference (ISGT</w:t>
      </w:r>
      <w:r w:rsidRPr="00F1719A">
        <w:rPr>
          <w:color w:val="000000" w:themeColor="text1"/>
          <w:sz w:val="24"/>
          <w:szCs w:val="24"/>
        </w:rPr>
        <w:t xml:space="preserve">, 2021, pp. 1-5,.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76" w:history="1">
        <w:r w:rsidRPr="00F1719A">
          <w:rPr>
            <w:rStyle w:val="Hyperlink"/>
            <w:color w:val="000000" w:themeColor="text1"/>
            <w:sz w:val="24"/>
            <w:szCs w:val="24"/>
          </w:rPr>
          <w:t>10.1109/ISGT49243.2021.9372219.</w:t>
        </w:r>
      </w:hyperlink>
    </w:p>
    <w:p w14:paraId="46B1E48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F. Maglia, M. M. </w:t>
      </w:r>
      <w:proofErr w:type="spellStart"/>
      <w:r w:rsidRPr="00F1719A">
        <w:rPr>
          <w:color w:val="000000" w:themeColor="text1"/>
          <w:sz w:val="24"/>
          <w:szCs w:val="24"/>
        </w:rPr>
        <w:t>Olama</w:t>
      </w:r>
      <w:proofErr w:type="spellEnd"/>
      <w:r w:rsidRPr="00F1719A">
        <w:rPr>
          <w:color w:val="000000" w:themeColor="text1"/>
          <w:sz w:val="24"/>
          <w:szCs w:val="24"/>
        </w:rPr>
        <w:t xml:space="preserve">, and B. </w:t>
      </w:r>
      <w:proofErr w:type="spellStart"/>
      <w:r w:rsidRPr="00F1719A">
        <w:rPr>
          <w:color w:val="000000" w:themeColor="text1"/>
          <w:sz w:val="24"/>
          <w:szCs w:val="24"/>
        </w:rPr>
        <w:t>Ollis</w:t>
      </w:r>
      <w:proofErr w:type="spellEnd"/>
      <w:r w:rsidRPr="00F1719A">
        <w:rPr>
          <w:color w:val="000000" w:themeColor="text1"/>
          <w:sz w:val="24"/>
          <w:szCs w:val="24"/>
        </w:rPr>
        <w:t xml:space="preserve">, “Hardware-in-the-loop Testing of Signal Temporal Logic Frequency Control in a Microgrid,” in </w:t>
      </w:r>
      <w:r w:rsidRPr="00F1719A">
        <w:rPr>
          <w:i/>
          <w:iCs/>
          <w:color w:val="000000" w:themeColor="text1"/>
          <w:sz w:val="24"/>
          <w:szCs w:val="24"/>
        </w:rPr>
        <w:t>2020 IEEE Power &amp; Energy Society Innovative Smart Grid Technologies Conference (ISGT</w:t>
      </w:r>
      <w:r w:rsidRPr="00F1719A">
        <w:rPr>
          <w:color w:val="000000" w:themeColor="text1"/>
          <w:sz w:val="24"/>
          <w:szCs w:val="24"/>
        </w:rPr>
        <w:t>, 2020, pp. 1-5</w:t>
      </w:r>
      <w:proofErr w:type="gramStart"/>
      <w:r w:rsidRPr="00F1719A">
        <w:rPr>
          <w:color w:val="000000" w:themeColor="text1"/>
          <w:sz w:val="24"/>
          <w:szCs w:val="24"/>
        </w:rPr>
        <w:t>,.</w:t>
      </w:r>
      <w:proofErr w:type="gramEnd"/>
      <w:r w:rsidRPr="00F1719A">
        <w:rPr>
          <w:color w:val="000000" w:themeColor="text1"/>
          <w:sz w:val="24"/>
          <w:szCs w:val="24"/>
        </w:rPr>
        <w:t xml:space="preserve"> </w:t>
      </w:r>
      <w:proofErr w:type="spellStart"/>
      <w:r w:rsidRPr="00F1719A">
        <w:rPr>
          <w:color w:val="000000" w:themeColor="text1"/>
          <w:sz w:val="24"/>
          <w:szCs w:val="24"/>
        </w:rPr>
        <w:t>doi</w:t>
      </w:r>
      <w:proofErr w:type="spellEnd"/>
      <w:r w:rsidRPr="00F1719A">
        <w:rPr>
          <w:color w:val="000000" w:themeColor="text1"/>
          <w:sz w:val="24"/>
          <w:szCs w:val="24"/>
        </w:rPr>
        <w:t xml:space="preserve">: </w:t>
      </w:r>
      <w:hyperlink r:id="rId177" w:history="1">
        <w:r w:rsidRPr="00F1719A">
          <w:rPr>
            <w:rStyle w:val="Hyperlink"/>
            <w:color w:val="000000" w:themeColor="text1"/>
            <w:sz w:val="24"/>
            <w:szCs w:val="24"/>
          </w:rPr>
          <w:t>10.1109/ISGT45199.2020.9087664.</w:t>
        </w:r>
      </w:hyperlink>
    </w:p>
    <w:p w14:paraId="3198674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A. Thomas, </w:t>
      </w:r>
      <w:r w:rsidRPr="00F1719A">
        <w:rPr>
          <w:i/>
          <w:iCs/>
          <w:color w:val="000000" w:themeColor="text1"/>
          <w:sz w:val="24"/>
          <w:szCs w:val="24"/>
        </w:rPr>
        <w:t>Wind Power in Power Systems</w:t>
      </w:r>
      <w:r w:rsidRPr="00F1719A">
        <w:rPr>
          <w:color w:val="000000" w:themeColor="text1"/>
          <w:sz w:val="24"/>
          <w:szCs w:val="24"/>
        </w:rPr>
        <w:t>. New York: Wiley, 2005.</w:t>
      </w:r>
    </w:p>
    <w:p w14:paraId="3EBE1782"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F. </w:t>
      </w:r>
      <w:proofErr w:type="spellStart"/>
      <w:r w:rsidRPr="00F1719A">
        <w:rPr>
          <w:color w:val="000000" w:themeColor="text1"/>
          <w:sz w:val="24"/>
          <w:szCs w:val="24"/>
        </w:rPr>
        <w:t>Iov</w:t>
      </w:r>
      <w:proofErr w:type="spellEnd"/>
      <w:r w:rsidRPr="00F1719A">
        <w:rPr>
          <w:color w:val="000000" w:themeColor="text1"/>
          <w:sz w:val="24"/>
          <w:szCs w:val="24"/>
        </w:rPr>
        <w:t xml:space="preserve">, A. D. Hansen, P. </w:t>
      </w:r>
      <w:proofErr w:type="spellStart"/>
      <w:r w:rsidRPr="00F1719A">
        <w:rPr>
          <w:color w:val="000000" w:themeColor="text1"/>
          <w:sz w:val="24"/>
          <w:szCs w:val="24"/>
        </w:rPr>
        <w:t>Sørensen</w:t>
      </w:r>
      <w:proofErr w:type="spellEnd"/>
      <w:r w:rsidRPr="00F1719A">
        <w:rPr>
          <w:color w:val="000000" w:themeColor="text1"/>
          <w:sz w:val="24"/>
          <w:szCs w:val="24"/>
        </w:rPr>
        <w:t xml:space="preserve">, and N. A. </w:t>
      </w:r>
      <w:proofErr w:type="spellStart"/>
      <w:r w:rsidRPr="00F1719A">
        <w:rPr>
          <w:color w:val="000000" w:themeColor="text1"/>
          <w:sz w:val="24"/>
          <w:szCs w:val="24"/>
        </w:rPr>
        <w:t>Cutululis</w:t>
      </w:r>
      <w:proofErr w:type="spellEnd"/>
      <w:r w:rsidRPr="00F1719A">
        <w:rPr>
          <w:color w:val="000000" w:themeColor="text1"/>
          <w:sz w:val="24"/>
          <w:szCs w:val="24"/>
        </w:rPr>
        <w:t xml:space="preserve">, “Mapping of grid faults and grid codes,” </w:t>
      </w:r>
      <w:proofErr w:type="spellStart"/>
      <w:r w:rsidRPr="00F1719A">
        <w:rPr>
          <w:i/>
          <w:iCs/>
          <w:color w:val="000000" w:themeColor="text1"/>
          <w:sz w:val="24"/>
          <w:szCs w:val="24"/>
        </w:rPr>
        <w:t>Risø</w:t>
      </w:r>
      <w:proofErr w:type="spellEnd"/>
      <w:r w:rsidRPr="00F1719A">
        <w:rPr>
          <w:i/>
          <w:iCs/>
          <w:color w:val="000000" w:themeColor="text1"/>
          <w:sz w:val="24"/>
          <w:szCs w:val="24"/>
        </w:rPr>
        <w:t xml:space="preserve"> Nat. Lab., Tech. Univ</w:t>
      </w:r>
      <w:r w:rsidRPr="00F1719A">
        <w:rPr>
          <w:color w:val="000000" w:themeColor="text1"/>
          <w:sz w:val="24"/>
          <w:szCs w:val="24"/>
        </w:rPr>
        <w:t>. Denmark, Roskilde, Denmark, Jul. 2007.</w:t>
      </w:r>
    </w:p>
    <w:p w14:paraId="1D98A97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D. Gao, “Comparison of </w:t>
      </w:r>
      <w:proofErr w:type="spellStart"/>
      <w:r w:rsidRPr="00F1719A">
        <w:rPr>
          <w:color w:val="000000" w:themeColor="text1"/>
          <w:sz w:val="24"/>
          <w:szCs w:val="24"/>
        </w:rPr>
        <w:t>Standars</w:t>
      </w:r>
      <w:proofErr w:type="spellEnd"/>
      <w:r w:rsidRPr="00F1719A">
        <w:rPr>
          <w:color w:val="000000" w:themeColor="text1"/>
          <w:sz w:val="24"/>
          <w:szCs w:val="24"/>
        </w:rPr>
        <w:t xml:space="preserve"> and Technical Requirements of Grid-Connected Wind Power Plants in China and the United States”,” NREL September, Technical Report., 2016.</w:t>
      </w:r>
    </w:p>
    <w:p w14:paraId="04AA593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 “Interconnection for wind energy,” United States of America Federal Energy </w:t>
      </w:r>
      <w:proofErr w:type="spellStart"/>
      <w:r w:rsidRPr="00F1719A">
        <w:rPr>
          <w:color w:val="000000" w:themeColor="text1"/>
          <w:sz w:val="24"/>
          <w:szCs w:val="24"/>
        </w:rPr>
        <w:t>Regu</w:t>
      </w:r>
      <w:proofErr w:type="spellEnd"/>
      <w:r w:rsidRPr="00F1719A">
        <w:rPr>
          <w:color w:val="000000" w:themeColor="text1"/>
          <w:sz w:val="24"/>
          <w:szCs w:val="24"/>
        </w:rPr>
        <w:t xml:space="preserve">- </w:t>
      </w:r>
      <w:proofErr w:type="spellStart"/>
      <w:r w:rsidRPr="00F1719A">
        <w:rPr>
          <w:color w:val="000000" w:themeColor="text1"/>
          <w:sz w:val="24"/>
          <w:szCs w:val="24"/>
        </w:rPr>
        <w:t>latory</w:t>
      </w:r>
      <w:proofErr w:type="spellEnd"/>
      <w:r w:rsidRPr="00F1719A">
        <w:rPr>
          <w:color w:val="000000" w:themeColor="text1"/>
          <w:sz w:val="24"/>
          <w:szCs w:val="24"/>
        </w:rPr>
        <w:t xml:space="preserve"> Commission, Dec. 2005, Docket No. RM05-4-001, Order No. 661-A. [Online]. Available: www.ferc.gov/EventCalendar/Files/20051212171744-RM05-4-001.pdf (Accessed on: 2014-11-01) </w:t>
      </w:r>
    </w:p>
    <w:p w14:paraId="162DF0D9"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G. Abad, J. López, M. A. Rodríguez, L. </w:t>
      </w:r>
      <w:proofErr w:type="spellStart"/>
      <w:r w:rsidRPr="00F1719A">
        <w:rPr>
          <w:color w:val="000000" w:themeColor="text1"/>
          <w:sz w:val="24"/>
          <w:szCs w:val="24"/>
        </w:rPr>
        <w:t>Marroyo</w:t>
      </w:r>
      <w:proofErr w:type="spellEnd"/>
      <w:r w:rsidRPr="00F1719A">
        <w:rPr>
          <w:color w:val="000000" w:themeColor="text1"/>
          <w:sz w:val="24"/>
          <w:szCs w:val="24"/>
        </w:rPr>
        <w:t xml:space="preserve">, and G. </w:t>
      </w:r>
      <w:proofErr w:type="spellStart"/>
      <w:r w:rsidRPr="00F1719A">
        <w:rPr>
          <w:color w:val="000000" w:themeColor="text1"/>
          <w:sz w:val="24"/>
          <w:szCs w:val="24"/>
        </w:rPr>
        <w:t>Iwanski</w:t>
      </w:r>
      <w:proofErr w:type="spellEnd"/>
      <w:r w:rsidRPr="00F1719A">
        <w:rPr>
          <w:color w:val="000000" w:themeColor="text1"/>
          <w:sz w:val="24"/>
          <w:szCs w:val="24"/>
        </w:rPr>
        <w:t xml:space="preserve">, “Doubly Fed Induction Machine: Modeling and Control for Wind Energy Generation Applications. </w:t>
      </w:r>
      <w:r w:rsidRPr="00F1719A">
        <w:rPr>
          <w:color w:val="000000" w:themeColor="text1"/>
          <w:sz w:val="24"/>
          <w:szCs w:val="24"/>
        </w:rPr>
        <w:lastRenderedPageBreak/>
        <w:t xml:space="preserve">Book, Chapters 1-15.” Wiley-IEEE Press, 2011. [Online]. Available: </w:t>
      </w:r>
      <w:hyperlink r:id="rId178" w:history="1">
        <w:r w:rsidRPr="00F1719A">
          <w:rPr>
            <w:rStyle w:val="Hyperlink"/>
            <w:color w:val="000000" w:themeColor="text1"/>
            <w:sz w:val="24"/>
            <w:szCs w:val="24"/>
          </w:rPr>
          <w:t>https://ieeexplore.ieee.org/book/6047757.</w:t>
        </w:r>
      </w:hyperlink>
    </w:p>
    <w:p w14:paraId="7B7D621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X. Zhang, Q. Li, S. Yang, Z. Xie and R. Cao, "Response and Protection of DFIG System under Grid Fault,"</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2010 Asia-Pacific Power and Energy Engineering Conference</w:t>
      </w:r>
      <w:r w:rsidRPr="00F1719A">
        <w:rPr>
          <w:color w:val="000000" w:themeColor="text1"/>
          <w:sz w:val="24"/>
          <w:szCs w:val="24"/>
          <w:shd w:val="clear" w:color="auto" w:fill="FFFFFF"/>
        </w:rPr>
        <w:t xml:space="preserve">, Chengdu, China, 2010, pp. 1-5,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10.1109/APPEEC.2010.5448355.</w:t>
      </w:r>
      <w:r w:rsidRPr="00F1719A">
        <w:rPr>
          <w:color w:val="000000" w:themeColor="text1"/>
          <w:sz w:val="24"/>
          <w:szCs w:val="24"/>
        </w:rPr>
        <w:t xml:space="preserve"> </w:t>
      </w:r>
    </w:p>
    <w:p w14:paraId="1428DB1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J. </w:t>
      </w:r>
      <w:proofErr w:type="spellStart"/>
      <w:r w:rsidRPr="00F1719A">
        <w:rPr>
          <w:color w:val="000000" w:themeColor="text1"/>
          <w:sz w:val="24"/>
          <w:szCs w:val="24"/>
        </w:rPr>
        <w:t>Morren</w:t>
      </w:r>
      <w:proofErr w:type="spellEnd"/>
      <w:r w:rsidRPr="00F1719A">
        <w:rPr>
          <w:color w:val="000000" w:themeColor="text1"/>
          <w:sz w:val="24"/>
          <w:szCs w:val="24"/>
        </w:rPr>
        <w:t xml:space="preserve"> and S. W. H. </w:t>
      </w:r>
      <w:proofErr w:type="spellStart"/>
      <w:r w:rsidRPr="00F1719A">
        <w:rPr>
          <w:color w:val="000000" w:themeColor="text1"/>
          <w:sz w:val="24"/>
          <w:szCs w:val="24"/>
        </w:rPr>
        <w:t>Haan</w:t>
      </w:r>
      <w:proofErr w:type="spellEnd"/>
      <w:r w:rsidRPr="00F1719A">
        <w:rPr>
          <w:color w:val="000000" w:themeColor="text1"/>
          <w:sz w:val="24"/>
          <w:szCs w:val="24"/>
        </w:rPr>
        <w:t>, “</w:t>
      </w:r>
      <w:proofErr w:type="spellStart"/>
      <w:r w:rsidRPr="00F1719A">
        <w:rPr>
          <w:color w:val="000000" w:themeColor="text1"/>
          <w:sz w:val="24"/>
          <w:szCs w:val="24"/>
        </w:rPr>
        <w:t>Ridethrough</w:t>
      </w:r>
      <w:proofErr w:type="spellEnd"/>
      <w:r w:rsidRPr="00F1719A">
        <w:rPr>
          <w:color w:val="000000" w:themeColor="text1"/>
          <w:sz w:val="24"/>
          <w:szCs w:val="24"/>
        </w:rPr>
        <w:t xml:space="preserve"> of Wind Turbines with Doubly-Fed Induction Generator During a Voltage </w:t>
      </w:r>
      <w:proofErr w:type="spellStart"/>
      <w:r w:rsidRPr="00F1719A">
        <w:rPr>
          <w:color w:val="000000" w:themeColor="text1"/>
          <w:sz w:val="24"/>
          <w:szCs w:val="24"/>
        </w:rPr>
        <w:t>Dip.IEEE</w:t>
      </w:r>
      <w:proofErr w:type="spellEnd"/>
      <w:r w:rsidRPr="00F1719A">
        <w:rPr>
          <w:color w:val="000000" w:themeColor="text1"/>
          <w:sz w:val="24"/>
          <w:szCs w:val="24"/>
        </w:rPr>
        <w:t xml:space="preserve"> TRANSACTIONS ON ENERGY CONVERSION,” vol. 20, no. 2. Jun. 2005.</w:t>
      </w:r>
    </w:p>
    <w:p w14:paraId="7E6A710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C. </w:t>
      </w:r>
      <w:proofErr w:type="spellStart"/>
      <w:r w:rsidRPr="00F1719A">
        <w:rPr>
          <w:color w:val="000000" w:themeColor="text1"/>
          <w:sz w:val="24"/>
          <w:szCs w:val="24"/>
        </w:rPr>
        <w:t>Rahmann</w:t>
      </w:r>
      <w:proofErr w:type="spellEnd"/>
      <w:r w:rsidRPr="00F1719A">
        <w:rPr>
          <w:color w:val="000000" w:themeColor="text1"/>
          <w:sz w:val="24"/>
          <w:szCs w:val="24"/>
        </w:rPr>
        <w:t xml:space="preserve">, H.-J. </w:t>
      </w:r>
      <w:proofErr w:type="spellStart"/>
      <w:r w:rsidRPr="00F1719A">
        <w:rPr>
          <w:color w:val="000000" w:themeColor="text1"/>
          <w:sz w:val="24"/>
          <w:szCs w:val="24"/>
        </w:rPr>
        <w:t>Haubrich</w:t>
      </w:r>
      <w:proofErr w:type="spellEnd"/>
      <w:r w:rsidRPr="00F1719A">
        <w:rPr>
          <w:color w:val="000000" w:themeColor="text1"/>
          <w:sz w:val="24"/>
          <w:szCs w:val="24"/>
        </w:rPr>
        <w:t>, L. Vargas, and M. B. C. Salles, “Investigation of DFIG with Fault Ride-Through Capability in Weak Power Systems.”</w:t>
      </w:r>
    </w:p>
    <w:p w14:paraId="547FDC2F"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i/>
          <w:iCs/>
          <w:color w:val="000000" w:themeColor="text1"/>
          <w:sz w:val="24"/>
          <w:szCs w:val="24"/>
        </w:rPr>
        <w:t xml:space="preserve">Tao </w:t>
      </w:r>
      <w:proofErr w:type="spellStart"/>
      <w:r w:rsidRPr="00F1719A">
        <w:rPr>
          <w:i/>
          <w:iCs/>
          <w:color w:val="000000" w:themeColor="text1"/>
          <w:sz w:val="24"/>
          <w:szCs w:val="24"/>
        </w:rPr>
        <w:t>Sun.Power</w:t>
      </w:r>
      <w:proofErr w:type="spellEnd"/>
      <w:r w:rsidRPr="00F1719A">
        <w:rPr>
          <w:i/>
          <w:iCs/>
          <w:color w:val="000000" w:themeColor="text1"/>
          <w:sz w:val="24"/>
          <w:szCs w:val="24"/>
        </w:rPr>
        <w:t xml:space="preserve"> Quality of Grid-Connected Wind Turbines with DFIG and Their Interaction with the </w:t>
      </w:r>
      <w:proofErr w:type="spellStart"/>
      <w:r w:rsidRPr="00F1719A">
        <w:rPr>
          <w:i/>
          <w:iCs/>
          <w:color w:val="000000" w:themeColor="text1"/>
          <w:sz w:val="24"/>
          <w:szCs w:val="24"/>
        </w:rPr>
        <w:t>Grid.Institute</w:t>
      </w:r>
      <w:proofErr w:type="spellEnd"/>
      <w:r w:rsidRPr="00F1719A">
        <w:rPr>
          <w:i/>
          <w:iCs/>
          <w:color w:val="000000" w:themeColor="text1"/>
          <w:sz w:val="24"/>
          <w:szCs w:val="24"/>
        </w:rPr>
        <w:t xml:space="preserve"> of</w:t>
      </w:r>
      <w:r w:rsidRPr="00F1719A">
        <w:rPr>
          <w:color w:val="000000" w:themeColor="text1"/>
          <w:sz w:val="24"/>
          <w:szCs w:val="24"/>
        </w:rPr>
        <w:t>. Denmark: Energy Technology Aalborg University, 2004.</w:t>
      </w:r>
    </w:p>
    <w:p w14:paraId="482ED69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H.-J. </w:t>
      </w:r>
      <w:proofErr w:type="spellStart"/>
      <w:r w:rsidRPr="00F1719A">
        <w:rPr>
          <w:color w:val="000000" w:themeColor="text1"/>
          <w:sz w:val="24"/>
          <w:szCs w:val="24"/>
        </w:rPr>
        <w:t>Haubrich</w:t>
      </w:r>
      <w:proofErr w:type="spellEnd"/>
      <w:r w:rsidRPr="00F1719A">
        <w:rPr>
          <w:color w:val="000000" w:themeColor="text1"/>
          <w:sz w:val="24"/>
          <w:szCs w:val="24"/>
        </w:rPr>
        <w:t xml:space="preserve">, L. Vargas and M. B. C. Salles, C. </w:t>
      </w:r>
      <w:proofErr w:type="spellStart"/>
      <w:r w:rsidRPr="00F1719A">
        <w:rPr>
          <w:color w:val="000000" w:themeColor="text1"/>
          <w:sz w:val="24"/>
          <w:szCs w:val="24"/>
        </w:rPr>
        <w:t>Rahmann</w:t>
      </w:r>
      <w:proofErr w:type="spellEnd"/>
      <w:r w:rsidRPr="00F1719A">
        <w:rPr>
          <w:color w:val="000000" w:themeColor="text1"/>
          <w:sz w:val="24"/>
          <w:szCs w:val="24"/>
        </w:rPr>
        <w:t xml:space="preserve">. Investigation of DFIG with </w:t>
      </w:r>
      <w:proofErr w:type="spellStart"/>
      <w:r w:rsidRPr="00F1719A">
        <w:rPr>
          <w:color w:val="000000" w:themeColor="text1"/>
          <w:sz w:val="24"/>
          <w:szCs w:val="24"/>
        </w:rPr>
        <w:t>FaultRide</w:t>
      </w:r>
      <w:proofErr w:type="spellEnd"/>
      <w:r w:rsidRPr="00F1719A">
        <w:rPr>
          <w:color w:val="000000" w:themeColor="text1"/>
          <w:sz w:val="24"/>
          <w:szCs w:val="24"/>
        </w:rPr>
        <w:t xml:space="preserve">-Through Capability in Weak Power Systems. International Conference on Power Systems Transients (IPST2009) in Kyoto, Japan June 3-6, 2009 </w:t>
      </w:r>
    </w:p>
    <w:p w14:paraId="47EBE8DA"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D. Xie, Z. Xu, L. Yang, J. </w:t>
      </w:r>
      <w:proofErr w:type="spellStart"/>
      <w:r w:rsidRPr="00F1719A">
        <w:rPr>
          <w:color w:val="000000" w:themeColor="text1"/>
          <w:sz w:val="24"/>
          <w:szCs w:val="24"/>
        </w:rPr>
        <w:t>Østergaard</w:t>
      </w:r>
      <w:proofErr w:type="spellEnd"/>
      <w:r w:rsidRPr="00F1719A">
        <w:rPr>
          <w:color w:val="000000" w:themeColor="text1"/>
          <w:sz w:val="24"/>
          <w:szCs w:val="24"/>
        </w:rPr>
        <w:t>, Y. Xue and K. P. Wong, "A Comprehensive LVRT Control Strategy for DFIG Wind Turbines With Enhanced Reactive Power Support," in </w:t>
      </w:r>
      <w:r w:rsidRPr="00F1719A">
        <w:rPr>
          <w:rStyle w:val="Emphasis"/>
          <w:color w:val="000000" w:themeColor="text1"/>
          <w:sz w:val="24"/>
          <w:szCs w:val="24"/>
        </w:rPr>
        <w:t>IEEE Transactions on Power Systems</w:t>
      </w:r>
      <w:r w:rsidRPr="00F1719A">
        <w:rPr>
          <w:color w:val="000000" w:themeColor="text1"/>
          <w:sz w:val="24"/>
          <w:szCs w:val="24"/>
        </w:rPr>
        <w:t>, vol. 28, no. 3, pp. 3302-3310, Aug. 2013.</w:t>
      </w:r>
    </w:p>
    <w:p w14:paraId="4050C64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Ezzat and M. </w:t>
      </w:r>
      <w:proofErr w:type="spellStart"/>
      <w:r w:rsidRPr="00F1719A">
        <w:rPr>
          <w:color w:val="000000" w:themeColor="text1"/>
          <w:sz w:val="24"/>
          <w:szCs w:val="24"/>
        </w:rPr>
        <w:t>Benbouzid</w:t>
      </w:r>
      <w:proofErr w:type="spellEnd"/>
      <w:r w:rsidRPr="00F1719A">
        <w:rPr>
          <w:color w:val="000000" w:themeColor="text1"/>
          <w:sz w:val="24"/>
          <w:szCs w:val="24"/>
        </w:rPr>
        <w:t xml:space="preserve">, “Sm </w:t>
      </w:r>
      <w:proofErr w:type="spellStart"/>
      <w:r w:rsidRPr="00F1719A">
        <w:rPr>
          <w:color w:val="000000" w:themeColor="text1"/>
          <w:sz w:val="24"/>
          <w:szCs w:val="24"/>
        </w:rPr>
        <w:t>Muyeen</w:t>
      </w:r>
      <w:proofErr w:type="spellEnd"/>
      <w:r w:rsidRPr="00F1719A">
        <w:rPr>
          <w:color w:val="000000" w:themeColor="text1"/>
          <w:sz w:val="24"/>
          <w:szCs w:val="24"/>
        </w:rPr>
        <w:t xml:space="preserve">, Lennart </w:t>
      </w:r>
      <w:proofErr w:type="spellStart"/>
      <w:r w:rsidRPr="00F1719A">
        <w:rPr>
          <w:color w:val="000000" w:themeColor="text1"/>
          <w:sz w:val="24"/>
          <w:szCs w:val="24"/>
        </w:rPr>
        <w:t>Harnefors</w:t>
      </w:r>
      <w:proofErr w:type="spellEnd"/>
      <w:r w:rsidRPr="00F1719A">
        <w:rPr>
          <w:color w:val="000000" w:themeColor="text1"/>
          <w:sz w:val="24"/>
          <w:szCs w:val="24"/>
        </w:rPr>
        <w:t xml:space="preserve">. Low-Voltage </w:t>
      </w:r>
      <w:proofErr w:type="spellStart"/>
      <w:r w:rsidRPr="00F1719A">
        <w:rPr>
          <w:color w:val="000000" w:themeColor="text1"/>
          <w:sz w:val="24"/>
          <w:szCs w:val="24"/>
        </w:rPr>
        <w:t>RideThrough</w:t>
      </w:r>
      <w:proofErr w:type="spellEnd"/>
      <w:r w:rsidRPr="00F1719A">
        <w:rPr>
          <w:color w:val="000000" w:themeColor="text1"/>
          <w:sz w:val="24"/>
          <w:szCs w:val="24"/>
        </w:rPr>
        <w:t xml:space="preserve"> Techniques for DFIG-Based Wind Turbines: State-of-the-Art Review and Future Trends,” </w:t>
      </w:r>
      <w:r w:rsidRPr="00F1719A">
        <w:rPr>
          <w:i/>
          <w:iCs/>
          <w:color w:val="000000" w:themeColor="text1"/>
          <w:sz w:val="24"/>
          <w:szCs w:val="24"/>
        </w:rPr>
        <w:t>IEEE IECON</w:t>
      </w:r>
      <w:r w:rsidRPr="00F1719A">
        <w:rPr>
          <w:color w:val="000000" w:themeColor="text1"/>
          <w:sz w:val="24"/>
          <w:szCs w:val="24"/>
        </w:rPr>
        <w:t>, pp. 7681-7686, Nov. 2013.</w:t>
      </w:r>
    </w:p>
    <w:p w14:paraId="75D3EF9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Rahimi and M. </w:t>
      </w:r>
      <w:proofErr w:type="spellStart"/>
      <w:r w:rsidRPr="00F1719A">
        <w:rPr>
          <w:color w:val="000000" w:themeColor="text1"/>
          <w:sz w:val="24"/>
          <w:szCs w:val="24"/>
        </w:rPr>
        <w:t>Parniani</w:t>
      </w:r>
      <w:proofErr w:type="spellEnd"/>
      <w:r w:rsidRPr="00F1719A">
        <w:rPr>
          <w:color w:val="000000" w:themeColor="text1"/>
          <w:sz w:val="24"/>
          <w:szCs w:val="24"/>
        </w:rPr>
        <w:t xml:space="preserve">, “Efficient control scheme of wind turbines with doubly fed induction generators for low-voltage ride-through capability enhancement,” </w:t>
      </w:r>
      <w:r w:rsidRPr="00F1719A">
        <w:rPr>
          <w:i/>
          <w:iCs/>
          <w:color w:val="000000" w:themeColor="text1"/>
          <w:sz w:val="24"/>
          <w:szCs w:val="24"/>
        </w:rPr>
        <w:t>IET Renewable Power Generation</w:t>
      </w:r>
      <w:r w:rsidRPr="00F1719A">
        <w:rPr>
          <w:color w:val="000000" w:themeColor="text1"/>
          <w:sz w:val="24"/>
          <w:szCs w:val="24"/>
        </w:rPr>
        <w:t xml:space="preserve">, vol. 4, n°3, pp. 242-252, 2010. </w:t>
      </w:r>
    </w:p>
    <w:p w14:paraId="5E9AF3C7"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F. K. A. Lima, A. Luna, P. Rodriguez, E. H. Watanabe and F. </w:t>
      </w:r>
      <w:proofErr w:type="spellStart"/>
      <w:r w:rsidRPr="00F1719A">
        <w:rPr>
          <w:color w:val="000000" w:themeColor="text1"/>
          <w:sz w:val="24"/>
          <w:szCs w:val="24"/>
          <w:shd w:val="clear" w:color="auto" w:fill="FFFFFF"/>
        </w:rPr>
        <w:t>Blaabjerg</w:t>
      </w:r>
      <w:proofErr w:type="spellEnd"/>
      <w:r w:rsidRPr="00F1719A">
        <w:rPr>
          <w:color w:val="000000" w:themeColor="text1"/>
          <w:sz w:val="24"/>
          <w:szCs w:val="24"/>
          <w:shd w:val="clear" w:color="auto" w:fill="FFFFFF"/>
        </w:rPr>
        <w:t>, "Rotor Voltage Dynamics in the Doubly Fed Induction Generator During Grid Faults," in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IEEE Transactions on Power Electronics</w:t>
      </w:r>
      <w:r w:rsidRPr="00F1719A">
        <w:rPr>
          <w:color w:val="000000" w:themeColor="text1"/>
          <w:sz w:val="24"/>
          <w:szCs w:val="24"/>
          <w:shd w:val="clear" w:color="auto" w:fill="FFFFFF"/>
        </w:rPr>
        <w:t xml:space="preserve">, vol. 25, no. 1, pp. 118-130, Jan. 2010,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10.1109/TPEL.2009.2025651.</w:t>
      </w:r>
    </w:p>
    <w:p w14:paraId="79871299" w14:textId="77777777" w:rsidR="00F1719A" w:rsidRPr="00F1719A" w:rsidRDefault="00F1719A" w:rsidP="00F1719A">
      <w:pPr>
        <w:pStyle w:val="References"/>
        <w:numPr>
          <w:ilvl w:val="0"/>
          <w:numId w:val="0"/>
        </w:numPr>
        <w:spacing w:line="276" w:lineRule="auto"/>
        <w:ind w:left="360"/>
        <w:rPr>
          <w:color w:val="000000" w:themeColor="text1"/>
          <w:sz w:val="24"/>
          <w:szCs w:val="24"/>
        </w:rPr>
      </w:pPr>
    </w:p>
    <w:p w14:paraId="4DE17AB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J. Liang; W. </w:t>
      </w:r>
      <w:proofErr w:type="spellStart"/>
      <w:r w:rsidRPr="00F1719A">
        <w:rPr>
          <w:color w:val="000000" w:themeColor="text1"/>
          <w:sz w:val="24"/>
          <w:szCs w:val="24"/>
        </w:rPr>
        <w:t>Qiao</w:t>
      </w:r>
      <w:proofErr w:type="spellEnd"/>
      <w:r w:rsidRPr="00F1719A">
        <w:rPr>
          <w:color w:val="000000" w:themeColor="text1"/>
          <w:sz w:val="24"/>
          <w:szCs w:val="24"/>
        </w:rPr>
        <w:t xml:space="preserve"> and R.G. Harley, “Feed-forward transient current control for low-voltage ride-through enhancement of DFIG wind turbines,” </w:t>
      </w:r>
      <w:r w:rsidRPr="00F1719A">
        <w:rPr>
          <w:i/>
          <w:iCs/>
          <w:color w:val="000000" w:themeColor="text1"/>
          <w:sz w:val="24"/>
          <w:szCs w:val="24"/>
        </w:rPr>
        <w:t>IEEE. Trans. Energy Conversion</w:t>
      </w:r>
      <w:r w:rsidRPr="00F1719A">
        <w:rPr>
          <w:color w:val="000000" w:themeColor="text1"/>
          <w:sz w:val="24"/>
          <w:szCs w:val="24"/>
        </w:rPr>
        <w:t>, vol. 25, n°3, pp. 836-843, September 2010.</w:t>
      </w:r>
    </w:p>
    <w:p w14:paraId="5E2D46C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 </w:t>
      </w:r>
      <w:r w:rsidRPr="00F1719A">
        <w:rPr>
          <w:color w:val="000000" w:themeColor="text1"/>
          <w:sz w:val="24"/>
          <w:szCs w:val="24"/>
          <w:shd w:val="clear" w:color="auto" w:fill="FFFFFF"/>
        </w:rPr>
        <w:t>L. Xu and Y. Wang, "Dynamic Modeling and Control of DFIG-Based Wind Turbines Under Unbalanced Network Conditions," in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IEEE Transactions on Power Systems</w:t>
      </w:r>
      <w:r w:rsidRPr="00F1719A">
        <w:rPr>
          <w:color w:val="000000" w:themeColor="text1"/>
          <w:sz w:val="24"/>
          <w:szCs w:val="24"/>
          <w:shd w:val="clear" w:color="auto" w:fill="FFFFFF"/>
        </w:rPr>
        <w:t xml:space="preserve">, vol. 22, no. 1, pp. 314-323, Feb. 2007,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10.1109/TPWRS.2006.889113.</w:t>
      </w:r>
    </w:p>
    <w:p w14:paraId="0A01E02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W. E. </w:t>
      </w:r>
      <w:proofErr w:type="spellStart"/>
      <w:r w:rsidRPr="00F1719A">
        <w:rPr>
          <w:color w:val="000000" w:themeColor="text1"/>
          <w:sz w:val="24"/>
          <w:szCs w:val="24"/>
        </w:rPr>
        <w:t>Vanço</w:t>
      </w:r>
      <w:proofErr w:type="spellEnd"/>
      <w:r w:rsidRPr="00F1719A">
        <w:rPr>
          <w:color w:val="000000" w:themeColor="text1"/>
          <w:sz w:val="24"/>
          <w:szCs w:val="24"/>
        </w:rPr>
        <w:t xml:space="preserve">, F. B. Silva and J. R. B. A. Monteiro, "A Study of the Impacts Caused by Unbalanced Voltage (2%) in Isolated Synchronous Generators," in </w:t>
      </w:r>
      <w:r w:rsidRPr="00F1719A">
        <w:rPr>
          <w:i/>
          <w:iCs/>
          <w:color w:val="000000" w:themeColor="text1"/>
          <w:sz w:val="24"/>
          <w:szCs w:val="24"/>
        </w:rPr>
        <w:t>IEEE Access</w:t>
      </w:r>
      <w:r w:rsidRPr="00F1719A">
        <w:rPr>
          <w:color w:val="000000" w:themeColor="text1"/>
          <w:sz w:val="24"/>
          <w:szCs w:val="24"/>
        </w:rPr>
        <w:t xml:space="preserve">, vol. 7, pp. 72956-72963, 2019, </w:t>
      </w:r>
      <w:proofErr w:type="spellStart"/>
      <w:r w:rsidRPr="00F1719A">
        <w:rPr>
          <w:color w:val="000000" w:themeColor="text1"/>
          <w:sz w:val="24"/>
          <w:szCs w:val="24"/>
        </w:rPr>
        <w:t>doi</w:t>
      </w:r>
      <w:proofErr w:type="spellEnd"/>
      <w:r w:rsidRPr="00F1719A">
        <w:rPr>
          <w:color w:val="000000" w:themeColor="text1"/>
          <w:sz w:val="24"/>
          <w:szCs w:val="24"/>
        </w:rPr>
        <w:t xml:space="preserve">: 10.1109/ACCESI.2019.2919298. </w:t>
      </w:r>
    </w:p>
    <w:p w14:paraId="0501A63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J. Kearney, M. F. Conlon and E. Coyle, "The integrated control of the rotor side and grid side converters in a DFIG to reduce both power and torque pulsations during network voltage unbalance conditions,"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2009 44th International Universities Power Engineering Conference (UPEC)</w:t>
      </w:r>
      <w:r w:rsidRPr="00F1719A">
        <w:rPr>
          <w:color w:val="000000" w:themeColor="text1"/>
          <w:sz w:val="24"/>
          <w:szCs w:val="24"/>
          <w:shd w:val="clear" w:color="auto" w:fill="FFFFFF"/>
        </w:rPr>
        <w:t>, Glasgow, UK, 2009, pp. 1-5.</w:t>
      </w:r>
    </w:p>
    <w:p w14:paraId="2B52689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L. Fan, H. Yin and R. </w:t>
      </w:r>
      <w:proofErr w:type="spellStart"/>
      <w:r w:rsidRPr="00F1719A">
        <w:rPr>
          <w:color w:val="000000" w:themeColor="text1"/>
          <w:sz w:val="24"/>
          <w:szCs w:val="24"/>
          <w:shd w:val="clear" w:color="auto" w:fill="FFFFFF"/>
        </w:rPr>
        <w:t>Kavasseri</w:t>
      </w:r>
      <w:proofErr w:type="spellEnd"/>
      <w:r w:rsidRPr="00F1719A">
        <w:rPr>
          <w:color w:val="000000" w:themeColor="text1"/>
          <w:sz w:val="24"/>
          <w:szCs w:val="24"/>
          <w:shd w:val="clear" w:color="auto" w:fill="FFFFFF"/>
        </w:rPr>
        <w:t>, "Negative sequence compensation techniques of DFIG-based wind energy systems under unbalanced grid conditions,"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2009 IEEE Power Electronics and Machines in Wind Applications</w:t>
      </w:r>
      <w:r w:rsidRPr="00F1719A">
        <w:rPr>
          <w:color w:val="000000" w:themeColor="text1"/>
          <w:sz w:val="24"/>
          <w:szCs w:val="24"/>
          <w:shd w:val="clear" w:color="auto" w:fill="FFFFFF"/>
        </w:rPr>
        <w:t xml:space="preserve">, Lincoln, NE, USA, 2009, pp. 1-6,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10.1109/PEMWA.2009.5208402.</w:t>
      </w:r>
    </w:p>
    <w:p w14:paraId="1383562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V. -T. Phan and H. -H. Lee, "Performance Enhancement of Stand-Alone DFIG Systems With Control of Rotor and Load Side Converters Using Resonant Controllers," in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IEEE Transactions on Industry Applications</w:t>
      </w:r>
      <w:r w:rsidRPr="00F1719A">
        <w:rPr>
          <w:color w:val="000000" w:themeColor="text1"/>
          <w:sz w:val="24"/>
          <w:szCs w:val="24"/>
          <w:shd w:val="clear" w:color="auto" w:fill="FFFFFF"/>
        </w:rPr>
        <w:t xml:space="preserve">, vol. 48, no. 1, pp. 199-210, Jan.-Feb. 2012,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10.1109/TIA.2011.2175883.</w:t>
      </w:r>
    </w:p>
    <w:p w14:paraId="308DD6B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J. Hu, “</w:t>
      </w:r>
      <w:proofErr w:type="spellStart"/>
      <w:r w:rsidRPr="00F1719A">
        <w:rPr>
          <w:color w:val="000000" w:themeColor="text1"/>
          <w:sz w:val="24"/>
          <w:szCs w:val="24"/>
        </w:rPr>
        <w:t>Hailiang</w:t>
      </w:r>
      <w:proofErr w:type="spellEnd"/>
      <w:r w:rsidRPr="00F1719A">
        <w:rPr>
          <w:color w:val="000000" w:themeColor="text1"/>
          <w:sz w:val="24"/>
          <w:szCs w:val="24"/>
        </w:rPr>
        <w:t xml:space="preserve"> Xu; </w:t>
      </w:r>
      <w:proofErr w:type="spellStart"/>
      <w:r w:rsidRPr="00F1719A">
        <w:rPr>
          <w:color w:val="000000" w:themeColor="text1"/>
          <w:sz w:val="24"/>
          <w:szCs w:val="24"/>
        </w:rPr>
        <w:t>Yikang</w:t>
      </w:r>
      <w:proofErr w:type="spellEnd"/>
      <w:r w:rsidRPr="00F1719A">
        <w:rPr>
          <w:color w:val="000000" w:themeColor="text1"/>
          <w:sz w:val="24"/>
          <w:szCs w:val="24"/>
        </w:rPr>
        <w:t xml:space="preserve"> He, ”Coordinated Control of </w:t>
      </w:r>
      <w:proofErr w:type="spellStart"/>
      <w:r w:rsidRPr="00F1719A">
        <w:rPr>
          <w:color w:val="000000" w:themeColor="text1"/>
          <w:sz w:val="24"/>
          <w:szCs w:val="24"/>
        </w:rPr>
        <w:t>DFIG’sRSC</w:t>
      </w:r>
      <w:proofErr w:type="spellEnd"/>
      <w:r w:rsidRPr="00F1719A">
        <w:rPr>
          <w:color w:val="000000" w:themeColor="text1"/>
          <w:sz w:val="24"/>
          <w:szCs w:val="24"/>
        </w:rPr>
        <w:t xml:space="preserve"> and GSC Under Generalized Unbalanced and Distorted Grid </w:t>
      </w:r>
      <w:proofErr w:type="spellStart"/>
      <w:r w:rsidRPr="00F1719A">
        <w:rPr>
          <w:color w:val="000000" w:themeColor="text1"/>
          <w:sz w:val="24"/>
          <w:szCs w:val="24"/>
        </w:rPr>
        <w:t>VoltageConditions</w:t>
      </w:r>
      <w:proofErr w:type="spellEnd"/>
      <w:r w:rsidRPr="00F1719A">
        <w:rPr>
          <w:color w:val="000000" w:themeColor="text1"/>
          <w:sz w:val="24"/>
          <w:szCs w:val="24"/>
        </w:rPr>
        <w:t xml:space="preserve">,” </w:t>
      </w:r>
      <w:r w:rsidRPr="00F1719A">
        <w:rPr>
          <w:i/>
          <w:iCs/>
          <w:color w:val="000000" w:themeColor="text1"/>
          <w:sz w:val="24"/>
          <w:szCs w:val="24"/>
        </w:rPr>
        <w:t>Industrial Electronics, IEEE Transactions on</w:t>
      </w:r>
      <w:r w:rsidRPr="00F1719A">
        <w:rPr>
          <w:color w:val="000000" w:themeColor="text1"/>
          <w:sz w:val="24"/>
          <w:szCs w:val="24"/>
        </w:rPr>
        <w:t>, vol. 60, no. 7,pp.2808,2819, Jul. 2013.</w:t>
      </w:r>
    </w:p>
    <w:p w14:paraId="4C72E034"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M. Ferrari, "GSC control strategy for harmonic voltage elimination of grid-connected DFIG wind turbine,"</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2014 International Conference on Renewable Energy Research and Application (ICRERA)</w:t>
      </w:r>
      <w:r w:rsidRPr="00F1719A">
        <w:rPr>
          <w:color w:val="000000" w:themeColor="text1"/>
          <w:sz w:val="24"/>
          <w:szCs w:val="24"/>
          <w:shd w:val="clear" w:color="auto" w:fill="FFFFFF"/>
        </w:rPr>
        <w:t xml:space="preserve">, Milwaukee, WI, USA, 2014, pp. 185-191,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10.1109/ICRERA.2014.7016554.</w:t>
      </w:r>
    </w:p>
    <w:p w14:paraId="6E100DCB"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 M. Ferrari, “DFIG models for real-time simulations, available at.” [Online]. Available: </w:t>
      </w:r>
      <w:hyperlink r:id="rId179" w:history="1">
        <w:r w:rsidRPr="00F1719A">
          <w:rPr>
            <w:rStyle w:val="Hyperlink"/>
            <w:color w:val="000000" w:themeColor="text1"/>
            <w:sz w:val="24"/>
            <w:szCs w:val="24"/>
          </w:rPr>
          <w:t>https://code.ornl.gov/f4e/labview-based-dfig-real-time-simulator/-/milestones?sort=start_date_asc</w:t>
        </w:r>
      </w:hyperlink>
    </w:p>
    <w:p w14:paraId="78EE1BF4" w14:textId="77777777" w:rsidR="00F1719A" w:rsidRPr="00F1719A" w:rsidRDefault="00F1719A" w:rsidP="00F1719A">
      <w:pPr>
        <w:pStyle w:val="References"/>
        <w:numPr>
          <w:ilvl w:val="0"/>
          <w:numId w:val="0"/>
        </w:numPr>
        <w:spacing w:line="276" w:lineRule="auto"/>
        <w:rPr>
          <w:color w:val="000000" w:themeColor="text1"/>
          <w:sz w:val="24"/>
          <w:szCs w:val="24"/>
        </w:rPr>
      </w:pPr>
    </w:p>
    <w:p w14:paraId="61B35F8B" w14:textId="77777777" w:rsidR="00F1719A" w:rsidRPr="00F1719A" w:rsidRDefault="00F1719A" w:rsidP="00F1719A">
      <w:pPr>
        <w:pStyle w:val="References"/>
        <w:numPr>
          <w:ilvl w:val="0"/>
          <w:numId w:val="0"/>
        </w:numPr>
        <w:spacing w:line="276" w:lineRule="auto"/>
        <w:rPr>
          <w:b/>
          <w:bCs/>
          <w:color w:val="000000" w:themeColor="text1"/>
          <w:sz w:val="24"/>
          <w:szCs w:val="24"/>
        </w:rPr>
      </w:pPr>
      <w:r w:rsidRPr="00F1719A">
        <w:rPr>
          <w:b/>
          <w:bCs/>
          <w:color w:val="000000" w:themeColor="text1"/>
          <w:sz w:val="24"/>
          <w:szCs w:val="24"/>
        </w:rPr>
        <w:t>CHAPTER 5</w:t>
      </w:r>
    </w:p>
    <w:p w14:paraId="396533BC"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Y. Yang, P. </w:t>
      </w:r>
      <w:proofErr w:type="spellStart"/>
      <w:r w:rsidRPr="00F1719A">
        <w:rPr>
          <w:color w:val="000000" w:themeColor="text1"/>
          <w:sz w:val="24"/>
          <w:szCs w:val="24"/>
        </w:rPr>
        <w:t>Enjeti</w:t>
      </w:r>
      <w:proofErr w:type="spellEnd"/>
      <w:r w:rsidRPr="00F1719A">
        <w:rPr>
          <w:color w:val="000000" w:themeColor="text1"/>
          <w:sz w:val="24"/>
          <w:szCs w:val="24"/>
        </w:rPr>
        <w:t xml:space="preserve">, and F. </w:t>
      </w:r>
      <w:proofErr w:type="spellStart"/>
      <w:r w:rsidRPr="00F1719A">
        <w:rPr>
          <w:color w:val="000000" w:themeColor="text1"/>
          <w:sz w:val="24"/>
          <w:szCs w:val="24"/>
        </w:rPr>
        <w:t>Blaabjerg</w:t>
      </w:r>
      <w:proofErr w:type="spellEnd"/>
      <w:r w:rsidRPr="00F1719A">
        <w:rPr>
          <w:color w:val="000000" w:themeColor="text1"/>
          <w:sz w:val="24"/>
          <w:szCs w:val="24"/>
        </w:rPr>
        <w:t xml:space="preserve">, “Wide-scale adoption of photo‐ voltaic energy: grid code modifications are explored in the distribution grid,” </w:t>
      </w:r>
      <w:r w:rsidRPr="00F1719A">
        <w:rPr>
          <w:i/>
          <w:iCs/>
          <w:color w:val="000000" w:themeColor="text1"/>
          <w:sz w:val="24"/>
          <w:szCs w:val="24"/>
        </w:rPr>
        <w:t>IEEE Industry Applications Magazine</w:t>
      </w:r>
      <w:r w:rsidRPr="00F1719A">
        <w:rPr>
          <w:color w:val="000000" w:themeColor="text1"/>
          <w:sz w:val="24"/>
          <w:szCs w:val="24"/>
        </w:rPr>
        <w:t>, vol. 21, no. 5, pp. 21-31, Sep. 2015.</w:t>
      </w:r>
    </w:p>
    <w:p w14:paraId="7A7E7DC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“IEEE Standard for Interconnection and Interoperability of Distributed Energy Resources with Associated Electric Power Systems Interfaces,” in </w:t>
      </w:r>
      <w:r w:rsidRPr="00F1719A">
        <w:rPr>
          <w:i/>
          <w:iCs/>
          <w:color w:val="000000" w:themeColor="text1"/>
          <w:sz w:val="24"/>
          <w:szCs w:val="24"/>
        </w:rPr>
        <w:t>IEEE Std 1547-2018</w:t>
      </w:r>
      <w:r w:rsidRPr="00F1719A">
        <w:rPr>
          <w:color w:val="000000" w:themeColor="text1"/>
          <w:sz w:val="24"/>
          <w:szCs w:val="24"/>
        </w:rPr>
        <w:t>, 2018.</w:t>
      </w:r>
    </w:p>
    <w:p w14:paraId="61AC03E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A. </w:t>
      </w:r>
      <w:proofErr w:type="spellStart"/>
      <w:r w:rsidRPr="00F1719A">
        <w:rPr>
          <w:color w:val="000000" w:themeColor="text1"/>
          <w:sz w:val="24"/>
          <w:szCs w:val="24"/>
          <w:shd w:val="clear" w:color="auto" w:fill="FFFFFF"/>
        </w:rPr>
        <w:t>Hooshyar</w:t>
      </w:r>
      <w:proofErr w:type="spellEnd"/>
      <w:r w:rsidRPr="00F1719A">
        <w:rPr>
          <w:color w:val="000000" w:themeColor="text1"/>
          <w:sz w:val="24"/>
          <w:szCs w:val="24"/>
          <w:shd w:val="clear" w:color="auto" w:fill="FFFFFF"/>
        </w:rPr>
        <w:t xml:space="preserve"> and R. </w:t>
      </w:r>
      <w:proofErr w:type="spellStart"/>
      <w:r w:rsidRPr="00F1719A">
        <w:rPr>
          <w:color w:val="000000" w:themeColor="text1"/>
          <w:sz w:val="24"/>
          <w:szCs w:val="24"/>
          <w:shd w:val="clear" w:color="auto" w:fill="FFFFFF"/>
        </w:rPr>
        <w:t>Iravani</w:t>
      </w:r>
      <w:proofErr w:type="spellEnd"/>
      <w:r w:rsidRPr="00F1719A">
        <w:rPr>
          <w:color w:val="000000" w:themeColor="text1"/>
          <w:sz w:val="24"/>
          <w:szCs w:val="24"/>
          <w:shd w:val="clear" w:color="auto" w:fill="FFFFFF"/>
        </w:rPr>
        <w:t>, "</w:t>
      </w:r>
      <w:proofErr w:type="spellStart"/>
      <w:r w:rsidRPr="00F1719A">
        <w:rPr>
          <w:color w:val="000000" w:themeColor="text1"/>
          <w:sz w:val="24"/>
          <w:szCs w:val="24"/>
          <w:shd w:val="clear" w:color="auto" w:fill="FFFFFF"/>
        </w:rPr>
        <w:t>Microgrid</w:t>
      </w:r>
      <w:proofErr w:type="spellEnd"/>
      <w:r w:rsidRPr="00F1719A">
        <w:rPr>
          <w:color w:val="000000" w:themeColor="text1"/>
          <w:sz w:val="24"/>
          <w:szCs w:val="24"/>
          <w:shd w:val="clear" w:color="auto" w:fill="FFFFFF"/>
        </w:rPr>
        <w:t xml:space="preserve"> Protection," in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Proceedings of the IEEE</w:t>
      </w:r>
      <w:r w:rsidRPr="00F1719A">
        <w:rPr>
          <w:color w:val="000000" w:themeColor="text1"/>
          <w:sz w:val="24"/>
          <w:szCs w:val="24"/>
          <w:shd w:val="clear" w:color="auto" w:fill="FFFFFF"/>
        </w:rPr>
        <w:t xml:space="preserve">, vol. 105, no. 7, pp. 1332-1353, July 2017,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10.1109/JPROC.2017.2669342.</w:t>
      </w:r>
      <w:r w:rsidRPr="00F1719A">
        <w:rPr>
          <w:color w:val="000000" w:themeColor="text1"/>
          <w:sz w:val="24"/>
          <w:szCs w:val="24"/>
        </w:rPr>
        <w:t xml:space="preserve"> </w:t>
      </w:r>
    </w:p>
    <w:p w14:paraId="1F1E68D8"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S. Gonzalez, N. </w:t>
      </w:r>
      <w:proofErr w:type="spellStart"/>
      <w:r w:rsidRPr="00F1719A">
        <w:rPr>
          <w:color w:val="000000" w:themeColor="text1"/>
          <w:sz w:val="24"/>
          <w:szCs w:val="24"/>
        </w:rPr>
        <w:t>Gurule</w:t>
      </w:r>
      <w:proofErr w:type="spellEnd"/>
      <w:r w:rsidRPr="00F1719A">
        <w:rPr>
          <w:color w:val="000000" w:themeColor="text1"/>
          <w:sz w:val="24"/>
          <w:szCs w:val="24"/>
        </w:rPr>
        <w:t xml:space="preserve">, M. J. Reno, and J. Johnson, “Fault Current Experimental Results of Photovoltaic Inverters Operating with Grid- Support Functionality,” in </w:t>
      </w:r>
      <w:r w:rsidRPr="00F1719A">
        <w:rPr>
          <w:i/>
          <w:iCs/>
          <w:color w:val="000000" w:themeColor="text1"/>
          <w:sz w:val="24"/>
          <w:szCs w:val="24"/>
        </w:rPr>
        <w:t>2018 IEEE 7th World Conference on Photovoltaic Energy Conversion (WCPEC), Waikoloa Village</w:t>
      </w:r>
      <w:r w:rsidRPr="00F1719A">
        <w:rPr>
          <w:color w:val="000000" w:themeColor="text1"/>
          <w:sz w:val="24"/>
          <w:szCs w:val="24"/>
        </w:rPr>
        <w:t>, HI, 2018, pp. 1406–1411.</w:t>
      </w:r>
    </w:p>
    <w:p w14:paraId="6CA8FB96"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lastRenderedPageBreak/>
        <w:t xml:space="preserve">M. </w:t>
      </w:r>
      <w:proofErr w:type="spellStart"/>
      <w:r w:rsidRPr="00F1719A">
        <w:rPr>
          <w:color w:val="000000" w:themeColor="text1"/>
          <w:sz w:val="24"/>
          <w:szCs w:val="24"/>
        </w:rPr>
        <w:t>Mirhosseini</w:t>
      </w:r>
      <w:proofErr w:type="spellEnd"/>
      <w:r w:rsidRPr="00F1719A">
        <w:rPr>
          <w:color w:val="000000" w:themeColor="text1"/>
          <w:sz w:val="24"/>
          <w:szCs w:val="24"/>
        </w:rPr>
        <w:t xml:space="preserve">, J. </w:t>
      </w:r>
      <w:proofErr w:type="spellStart"/>
      <w:r w:rsidRPr="00F1719A">
        <w:rPr>
          <w:color w:val="000000" w:themeColor="text1"/>
          <w:sz w:val="24"/>
          <w:szCs w:val="24"/>
        </w:rPr>
        <w:t>Pou</w:t>
      </w:r>
      <w:proofErr w:type="spellEnd"/>
      <w:r w:rsidRPr="00F1719A">
        <w:rPr>
          <w:color w:val="000000" w:themeColor="text1"/>
          <w:sz w:val="24"/>
          <w:szCs w:val="24"/>
        </w:rPr>
        <w:t xml:space="preserve">, and V. G. </w:t>
      </w:r>
      <w:proofErr w:type="spellStart"/>
      <w:r w:rsidRPr="00F1719A">
        <w:rPr>
          <w:color w:val="000000" w:themeColor="text1"/>
          <w:sz w:val="24"/>
          <w:szCs w:val="24"/>
        </w:rPr>
        <w:t>Agelidis</w:t>
      </w:r>
      <w:proofErr w:type="spellEnd"/>
      <w:r w:rsidRPr="00F1719A">
        <w:rPr>
          <w:color w:val="000000" w:themeColor="text1"/>
          <w:sz w:val="24"/>
          <w:szCs w:val="24"/>
        </w:rPr>
        <w:t xml:space="preserve">, “Single- and two-stage in‐ </w:t>
      </w:r>
      <w:proofErr w:type="spellStart"/>
      <w:r w:rsidRPr="00F1719A">
        <w:rPr>
          <w:color w:val="000000" w:themeColor="text1"/>
          <w:sz w:val="24"/>
          <w:szCs w:val="24"/>
        </w:rPr>
        <w:t>verter</w:t>
      </w:r>
      <w:proofErr w:type="spellEnd"/>
      <w:r w:rsidRPr="00F1719A">
        <w:rPr>
          <w:color w:val="000000" w:themeColor="text1"/>
          <w:sz w:val="24"/>
          <w:szCs w:val="24"/>
        </w:rPr>
        <w:t xml:space="preserve">-based grid-connected photovoltaic power plants with ride- through capability under grid faults,” </w:t>
      </w:r>
      <w:r w:rsidRPr="00F1719A">
        <w:rPr>
          <w:i/>
          <w:iCs/>
          <w:color w:val="000000" w:themeColor="text1"/>
          <w:sz w:val="24"/>
          <w:szCs w:val="24"/>
        </w:rPr>
        <w:t>IEEE Transactions on Sustain‐ able Energy</w:t>
      </w:r>
      <w:r w:rsidRPr="00F1719A">
        <w:rPr>
          <w:color w:val="000000" w:themeColor="text1"/>
          <w:sz w:val="24"/>
          <w:szCs w:val="24"/>
        </w:rPr>
        <w:t xml:space="preserve">, vol. 6, no. 3, pp. 1150-1159, Jul. 2015. </w:t>
      </w:r>
    </w:p>
    <w:p w14:paraId="29C89085"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Easley, S. Jain, and M. B. </w:t>
      </w:r>
      <w:proofErr w:type="spellStart"/>
      <w:r w:rsidRPr="00F1719A">
        <w:rPr>
          <w:color w:val="000000" w:themeColor="text1"/>
          <w:sz w:val="24"/>
          <w:szCs w:val="24"/>
        </w:rPr>
        <w:t>Shadmand</w:t>
      </w:r>
      <w:proofErr w:type="spellEnd"/>
      <w:r w:rsidRPr="00F1719A">
        <w:rPr>
          <w:color w:val="000000" w:themeColor="text1"/>
          <w:sz w:val="24"/>
          <w:szCs w:val="24"/>
        </w:rPr>
        <w:t xml:space="preserve">, “Computationally efficient distributed predictive controller for cascaded multilevel impedance source inverter with LVRT capability,” </w:t>
      </w:r>
      <w:r w:rsidRPr="00F1719A">
        <w:rPr>
          <w:i/>
          <w:iCs/>
          <w:color w:val="000000" w:themeColor="text1"/>
          <w:sz w:val="24"/>
          <w:szCs w:val="24"/>
        </w:rPr>
        <w:t>IEEE Access</w:t>
      </w:r>
      <w:r w:rsidRPr="00F1719A">
        <w:rPr>
          <w:color w:val="000000" w:themeColor="text1"/>
          <w:sz w:val="24"/>
          <w:szCs w:val="24"/>
        </w:rPr>
        <w:t>, vol. 7, pp. 35731-35742, Jul. 2019.</w:t>
      </w:r>
    </w:p>
    <w:p w14:paraId="0E5D0EDE" w14:textId="77777777" w:rsidR="00F1719A" w:rsidRPr="00F1719A" w:rsidRDefault="00F1719A" w:rsidP="00F1719A">
      <w:pPr>
        <w:pStyle w:val="References"/>
        <w:numPr>
          <w:ilvl w:val="0"/>
          <w:numId w:val="17"/>
        </w:numPr>
        <w:spacing w:line="276" w:lineRule="auto"/>
        <w:ind w:left="360"/>
        <w:rPr>
          <w:color w:val="000000" w:themeColor="text1"/>
          <w:sz w:val="24"/>
          <w:szCs w:val="24"/>
        </w:rPr>
      </w:pPr>
      <w:r w:rsidRPr="00F1719A">
        <w:rPr>
          <w:color w:val="000000" w:themeColor="text1"/>
          <w:sz w:val="24"/>
          <w:szCs w:val="24"/>
        </w:rPr>
        <w:t xml:space="preserve">M. Talha, S. R. S. Raihan, and N. A. Rahim, “A Grid-tied PV Inverter with Sag-severity-independent Low-voltage Ride Through, Reactive Power Support, and Islanding Protection,” </w:t>
      </w:r>
      <w:r w:rsidRPr="00F1719A">
        <w:rPr>
          <w:i/>
          <w:iCs/>
          <w:color w:val="000000" w:themeColor="text1"/>
          <w:sz w:val="24"/>
          <w:szCs w:val="24"/>
        </w:rPr>
        <w:t>Journal of Modern Power Systems and Clean Energy</w:t>
      </w:r>
      <w:r w:rsidRPr="00F1719A">
        <w:rPr>
          <w:color w:val="000000" w:themeColor="text1"/>
          <w:sz w:val="24"/>
          <w:szCs w:val="24"/>
        </w:rPr>
        <w:t>, vol. 9, no. 6, pp. 1300-1311, Nov. 2021.</w:t>
      </w:r>
    </w:p>
    <w:p w14:paraId="2310183E"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rPr>
        <w:t xml:space="preserve">C. T. Lee, C. W. Hsu, P. T. Cheng, “A low-voltage ride-through technique for grid-connected converters of distributed energy resources,” </w:t>
      </w:r>
      <w:r w:rsidRPr="00F1719A">
        <w:rPr>
          <w:i/>
          <w:iCs/>
          <w:color w:val="000000" w:themeColor="text1"/>
          <w:sz w:val="24"/>
          <w:szCs w:val="24"/>
        </w:rPr>
        <w:t>IEEE Trans. Ind. Appl.</w:t>
      </w:r>
      <w:r w:rsidRPr="00F1719A">
        <w:rPr>
          <w:color w:val="000000" w:themeColor="text1"/>
          <w:sz w:val="24"/>
          <w:szCs w:val="24"/>
        </w:rPr>
        <w:t>, 2011, vol. 47, no. 4, pp. 1821–1832.</w:t>
      </w:r>
    </w:p>
    <w:p w14:paraId="3B7EC1D7"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rPr>
        <w:t xml:space="preserve">N. H. Saad, A. A. El-Sattar, A.E.-A. M. Mansour, “Improved particle swarm optimization for photovoltaic system connected to the grid with low voltage ride through capability,” </w:t>
      </w:r>
      <w:r w:rsidRPr="00F1719A">
        <w:rPr>
          <w:i/>
          <w:iCs/>
          <w:color w:val="000000" w:themeColor="text1"/>
          <w:sz w:val="24"/>
          <w:szCs w:val="24"/>
        </w:rPr>
        <w:t>Renew. Energy</w:t>
      </w:r>
      <w:r w:rsidRPr="00F1719A">
        <w:rPr>
          <w:color w:val="000000" w:themeColor="text1"/>
          <w:sz w:val="24"/>
          <w:szCs w:val="24"/>
        </w:rPr>
        <w:t>, 2016, 85, pp. 181–194.</w:t>
      </w:r>
    </w:p>
    <w:p w14:paraId="08DF1B3E"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M. Ferrari and L. M. Tolbert, "Inverter Design with High Short-Circuit Fault Current Contribution to Enable Legacy Overcurrent Protection for Islanded Microgrids,"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2022 IEEE Power &amp; Energy Society General Meeting (PESGM)</w:t>
      </w:r>
      <w:r w:rsidRPr="00F1719A">
        <w:rPr>
          <w:color w:val="000000" w:themeColor="text1"/>
          <w:sz w:val="24"/>
          <w:szCs w:val="24"/>
          <w:shd w:val="clear" w:color="auto" w:fill="FFFFFF"/>
        </w:rPr>
        <w:t>, 2022, pp. 1-5.</w:t>
      </w:r>
    </w:p>
    <w:p w14:paraId="7224CD99" w14:textId="77777777" w:rsidR="00F1719A" w:rsidRPr="00F1719A" w:rsidRDefault="00F1719A" w:rsidP="00F1719A">
      <w:pPr>
        <w:pStyle w:val="ListParagraph"/>
        <w:numPr>
          <w:ilvl w:val="0"/>
          <w:numId w:val="17"/>
        </w:numPr>
        <w:spacing w:line="276" w:lineRule="auto"/>
        <w:ind w:left="360"/>
        <w:rPr>
          <w:rStyle w:val="Hyperlink"/>
          <w:color w:val="000000" w:themeColor="text1"/>
          <w:sz w:val="24"/>
          <w:szCs w:val="24"/>
          <w:u w:val="none"/>
        </w:rPr>
      </w:pPr>
      <w:r w:rsidRPr="00F1719A">
        <w:rPr>
          <w:i/>
          <w:iCs/>
          <w:color w:val="000000" w:themeColor="text1"/>
          <w:sz w:val="24"/>
          <w:szCs w:val="24"/>
        </w:rPr>
        <w:t>IHS ISUPPLI Teardown analysis of solar inverter, identifying the cost-reduction opportunities</w:t>
      </w:r>
      <w:r w:rsidRPr="00F1719A">
        <w:rPr>
          <w:rStyle w:val="apple-converted-space"/>
          <w:color w:val="000000" w:themeColor="text1"/>
          <w:sz w:val="24"/>
          <w:szCs w:val="24"/>
        </w:rPr>
        <w:t> </w:t>
      </w:r>
      <w:r w:rsidRPr="00F1719A">
        <w:rPr>
          <w:color w:val="000000" w:themeColor="text1"/>
          <w:sz w:val="24"/>
          <w:szCs w:val="24"/>
        </w:rPr>
        <w:t>(no date)</w:t>
      </w:r>
      <w:r w:rsidRPr="00F1719A">
        <w:rPr>
          <w:rStyle w:val="apple-converted-space"/>
          <w:color w:val="000000" w:themeColor="text1"/>
          <w:sz w:val="24"/>
          <w:szCs w:val="24"/>
        </w:rPr>
        <w:t> </w:t>
      </w:r>
      <w:proofErr w:type="spellStart"/>
      <w:r w:rsidRPr="00F1719A">
        <w:rPr>
          <w:i/>
          <w:iCs/>
          <w:color w:val="000000" w:themeColor="text1"/>
          <w:sz w:val="24"/>
          <w:szCs w:val="24"/>
        </w:rPr>
        <w:t>AltEnergyMag</w:t>
      </w:r>
      <w:proofErr w:type="spellEnd"/>
      <w:r w:rsidRPr="00F1719A">
        <w:rPr>
          <w:color w:val="000000" w:themeColor="text1"/>
          <w:sz w:val="24"/>
          <w:szCs w:val="24"/>
        </w:rPr>
        <w:t>. Available at: https://www.altenergymag.com/article/2012/01/ihs-isuppli-teardown-analysis-of-solar-inverter-identifying-the-cost-reduction-opportunities/997/ (Accessed: February 4, 2023).</w:t>
      </w:r>
      <w:r w:rsidRPr="00F1719A">
        <w:rPr>
          <w:rStyle w:val="apple-converted-space"/>
          <w:color w:val="000000" w:themeColor="text1"/>
          <w:sz w:val="24"/>
          <w:szCs w:val="24"/>
        </w:rPr>
        <w:t> </w:t>
      </w:r>
    </w:p>
    <w:p w14:paraId="08F049A4"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M. G. Villalva, J. R. </w:t>
      </w:r>
      <w:proofErr w:type="spellStart"/>
      <w:r w:rsidRPr="00F1719A">
        <w:rPr>
          <w:color w:val="000000" w:themeColor="text1"/>
          <w:sz w:val="24"/>
          <w:szCs w:val="24"/>
          <w:shd w:val="clear" w:color="auto" w:fill="FFFFFF"/>
        </w:rPr>
        <w:t>Gazoli</w:t>
      </w:r>
      <w:proofErr w:type="spellEnd"/>
      <w:r w:rsidRPr="00F1719A">
        <w:rPr>
          <w:color w:val="000000" w:themeColor="text1"/>
          <w:sz w:val="24"/>
          <w:szCs w:val="24"/>
          <w:shd w:val="clear" w:color="auto" w:fill="FFFFFF"/>
        </w:rPr>
        <w:t xml:space="preserve"> and E. R. Filho, “Modeling and circuit-based simulation of photovoltaic arrays,”</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2009 Brazilian Power Electronics Conference</w:t>
      </w:r>
      <w:r w:rsidRPr="00F1719A">
        <w:rPr>
          <w:color w:val="000000" w:themeColor="text1"/>
          <w:sz w:val="24"/>
          <w:szCs w:val="24"/>
          <w:shd w:val="clear" w:color="auto" w:fill="FFFFFF"/>
        </w:rPr>
        <w:t>, 2009, pp. 1244-1254.</w:t>
      </w:r>
    </w:p>
    <w:p w14:paraId="0545D127"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rPr>
        <w:t xml:space="preserve">3-Phase Motor Control Demonstration Board featuring IGBT intelligent. Available at: </w:t>
      </w:r>
      <w:hyperlink r:id="rId180" w:history="1">
        <w:r w:rsidRPr="00F1719A">
          <w:rPr>
            <w:rStyle w:val="Hyperlink"/>
            <w:color w:val="000000" w:themeColor="text1"/>
            <w:sz w:val="24"/>
            <w:szCs w:val="24"/>
          </w:rPr>
          <w:t>https://www.st.com/resource/</w:t>
        </w:r>
      </w:hyperlink>
      <w:r w:rsidRPr="00F1719A">
        <w:rPr>
          <w:color w:val="000000" w:themeColor="text1"/>
          <w:sz w:val="24"/>
          <w:szCs w:val="24"/>
        </w:rPr>
        <w:t xml:space="preserve"> </w:t>
      </w:r>
    </w:p>
    <w:p w14:paraId="62757DF6"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rPr>
        <w:t xml:space="preserve">Bechtold, J. G. </w:t>
      </w:r>
      <w:proofErr w:type="spellStart"/>
      <w:r w:rsidRPr="00F1719A">
        <w:rPr>
          <w:color w:val="000000" w:themeColor="text1"/>
          <w:sz w:val="24"/>
          <w:szCs w:val="24"/>
        </w:rPr>
        <w:t>Korvink</w:t>
      </w:r>
      <w:proofErr w:type="spellEnd"/>
      <w:r w:rsidRPr="00F1719A">
        <w:rPr>
          <w:color w:val="000000" w:themeColor="text1"/>
          <w:sz w:val="24"/>
          <w:szCs w:val="24"/>
        </w:rPr>
        <w:t xml:space="preserve">, E. B. </w:t>
      </w:r>
      <w:proofErr w:type="spellStart"/>
      <w:r w:rsidRPr="00F1719A">
        <w:rPr>
          <w:color w:val="000000" w:themeColor="text1"/>
          <w:sz w:val="24"/>
          <w:szCs w:val="24"/>
        </w:rPr>
        <w:t>Rudnyi</w:t>
      </w:r>
      <w:proofErr w:type="spellEnd"/>
      <w:r w:rsidRPr="00F1719A">
        <w:rPr>
          <w:color w:val="000000" w:themeColor="text1"/>
          <w:sz w:val="24"/>
          <w:szCs w:val="24"/>
        </w:rPr>
        <w:t xml:space="preserve">, </w:t>
      </w:r>
      <w:r w:rsidRPr="00F1719A">
        <w:rPr>
          <w:i/>
          <w:iCs/>
          <w:color w:val="000000" w:themeColor="text1"/>
          <w:sz w:val="24"/>
          <w:szCs w:val="24"/>
        </w:rPr>
        <w:t>Fast Simulation of Electro- Thermal MEMS: Efficient Dynamic Compact Models</w:t>
      </w:r>
      <w:r w:rsidRPr="00F1719A">
        <w:rPr>
          <w:color w:val="000000" w:themeColor="text1"/>
          <w:sz w:val="24"/>
          <w:szCs w:val="24"/>
        </w:rPr>
        <w:t xml:space="preserve">, Springer, New York, 2007. </w:t>
      </w:r>
    </w:p>
    <w:p w14:paraId="506E3A6E"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rPr>
        <w:t xml:space="preserve">“ST-power studio 1.2.”, [online]. Available at </w:t>
      </w:r>
      <w:hyperlink r:id="rId181" w:history="1">
        <w:r w:rsidRPr="00F1719A">
          <w:rPr>
            <w:rStyle w:val="Hyperlink"/>
            <w:color w:val="000000" w:themeColor="text1"/>
            <w:sz w:val="24"/>
            <w:szCs w:val="24"/>
          </w:rPr>
          <w:t>https://www.st.com/en/embedded-software/stsw-powerstudio.html</w:t>
        </w:r>
      </w:hyperlink>
      <w:r w:rsidRPr="00F1719A">
        <w:rPr>
          <w:color w:val="000000" w:themeColor="text1"/>
          <w:sz w:val="24"/>
          <w:szCs w:val="24"/>
        </w:rPr>
        <w:t xml:space="preserve"> </w:t>
      </w:r>
    </w:p>
    <w:p w14:paraId="2FC475AA"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bCs/>
          <w:color w:val="000000" w:themeColor="text1"/>
          <w:sz w:val="24"/>
          <w:szCs w:val="24"/>
        </w:rPr>
        <w:t xml:space="preserve">Y. Liu, L. M. Tolbert, P. </w:t>
      </w:r>
      <w:proofErr w:type="spellStart"/>
      <w:r w:rsidRPr="00F1719A">
        <w:rPr>
          <w:bCs/>
          <w:color w:val="000000" w:themeColor="text1"/>
          <w:sz w:val="24"/>
          <w:szCs w:val="24"/>
        </w:rPr>
        <w:t>Kritprajun</w:t>
      </w:r>
      <w:proofErr w:type="spellEnd"/>
      <w:r w:rsidRPr="00F1719A">
        <w:rPr>
          <w:bCs/>
          <w:color w:val="000000" w:themeColor="text1"/>
          <w:sz w:val="24"/>
          <w:szCs w:val="24"/>
        </w:rPr>
        <w:t xml:space="preserve">, J. Dong, L. Zhu, J. Hambrick, K. P. Schneider, K. Prabakar, “Aging Effect Analysis of PV Inverter Semiconductors for Ancillary Services Support,” </w:t>
      </w:r>
      <w:r w:rsidRPr="00F1719A">
        <w:rPr>
          <w:bCs/>
          <w:i/>
          <w:iCs/>
          <w:color w:val="000000" w:themeColor="text1"/>
          <w:sz w:val="24"/>
          <w:szCs w:val="24"/>
        </w:rPr>
        <w:t>IEEE Open Journal of Industry Applications</w:t>
      </w:r>
      <w:r w:rsidRPr="00F1719A">
        <w:rPr>
          <w:bCs/>
          <w:color w:val="000000" w:themeColor="text1"/>
          <w:sz w:val="24"/>
          <w:szCs w:val="24"/>
        </w:rPr>
        <w:t>, vol. 1, 2020, pp. 157-170.</w:t>
      </w:r>
    </w:p>
    <w:p w14:paraId="1EE2BD39"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lastRenderedPageBreak/>
        <w:t>M</w:t>
      </w:r>
      <w:r w:rsidRPr="00F1719A">
        <w:rPr>
          <w:color w:val="000000" w:themeColor="text1"/>
          <w:sz w:val="24"/>
          <w:szCs w:val="24"/>
        </w:rPr>
        <w:t xml:space="preserve"> </w:t>
      </w:r>
      <w:r w:rsidRPr="00F1719A">
        <w:rPr>
          <w:color w:val="000000" w:themeColor="text1"/>
          <w:sz w:val="24"/>
          <w:szCs w:val="24"/>
          <w:shd w:val="clear" w:color="auto" w:fill="FFFFFF"/>
        </w:rPr>
        <w:t xml:space="preserve">Maximiliano Ferrari, Travis Smith, Neil Shepard1, Aditya Sundararajan, Drew Herron , Emilio </w:t>
      </w:r>
      <w:proofErr w:type="spellStart"/>
      <w:r w:rsidRPr="00F1719A">
        <w:rPr>
          <w:color w:val="000000" w:themeColor="text1"/>
          <w:sz w:val="24"/>
          <w:szCs w:val="24"/>
          <w:shd w:val="clear" w:color="auto" w:fill="FFFFFF"/>
        </w:rPr>
        <w:t>Piesciorovsky</w:t>
      </w:r>
      <w:proofErr w:type="spellEnd"/>
      <w:r w:rsidRPr="00F1719A">
        <w:rPr>
          <w:color w:val="000000" w:themeColor="text1"/>
          <w:sz w:val="24"/>
          <w:szCs w:val="24"/>
          <w:shd w:val="clear" w:color="auto" w:fill="FFFFFF"/>
        </w:rPr>
        <w:t xml:space="preserve">, Isabelle Snyder, Ben </w:t>
      </w:r>
      <w:proofErr w:type="spellStart"/>
      <w:r w:rsidRPr="00F1719A">
        <w:rPr>
          <w:color w:val="000000" w:themeColor="text1"/>
          <w:sz w:val="24"/>
          <w:szCs w:val="24"/>
          <w:shd w:val="clear" w:color="auto" w:fill="FFFFFF"/>
        </w:rPr>
        <w:t>Ollis</w:t>
      </w:r>
      <w:proofErr w:type="spellEnd"/>
      <w:r w:rsidRPr="00F1719A">
        <w:rPr>
          <w:color w:val="000000" w:themeColor="text1"/>
          <w:sz w:val="24"/>
          <w:szCs w:val="24"/>
          <w:shd w:val="clear" w:color="auto" w:fill="FFFFFF"/>
        </w:rPr>
        <w:t xml:space="preserve">,  Josh </w:t>
      </w:r>
      <w:proofErr w:type="spellStart"/>
      <w:r w:rsidRPr="00F1719A">
        <w:rPr>
          <w:color w:val="000000" w:themeColor="text1"/>
          <w:sz w:val="24"/>
          <w:szCs w:val="24"/>
          <w:shd w:val="clear" w:color="auto" w:fill="FFFFFF"/>
        </w:rPr>
        <w:t>Hambrick</w:t>
      </w:r>
      <w:proofErr w:type="spellEnd"/>
      <w:r w:rsidRPr="00F1719A">
        <w:rPr>
          <w:color w:val="000000" w:themeColor="text1"/>
          <w:sz w:val="24"/>
          <w:szCs w:val="24"/>
          <w:shd w:val="clear" w:color="auto" w:fill="FFFFFF"/>
        </w:rPr>
        <w:t xml:space="preserve">, Chris </w:t>
      </w:r>
      <w:proofErr w:type="spellStart"/>
      <w:r w:rsidRPr="00F1719A">
        <w:rPr>
          <w:color w:val="000000" w:themeColor="text1"/>
          <w:sz w:val="24"/>
          <w:szCs w:val="24"/>
          <w:shd w:val="clear" w:color="auto" w:fill="FFFFFF"/>
        </w:rPr>
        <w:t>Sticht</w:t>
      </w:r>
      <w:proofErr w:type="spellEnd"/>
      <w:r w:rsidRPr="00F1719A">
        <w:rPr>
          <w:color w:val="000000" w:themeColor="text1"/>
          <w:sz w:val="24"/>
          <w:szCs w:val="24"/>
          <w:shd w:val="clear" w:color="auto" w:fill="FFFFFF"/>
        </w:rPr>
        <w:t>, Mike Marshall, "</w:t>
      </w:r>
      <w:r w:rsidRPr="00F1719A">
        <w:rPr>
          <w:color w:val="000000" w:themeColor="text1"/>
          <w:sz w:val="24"/>
          <w:szCs w:val="24"/>
        </w:rPr>
        <w:t xml:space="preserve"> </w:t>
      </w:r>
      <w:r w:rsidRPr="00F1719A">
        <w:rPr>
          <w:color w:val="000000" w:themeColor="text1"/>
          <w:sz w:val="24"/>
          <w:szCs w:val="24"/>
          <w:shd w:val="clear" w:color="auto" w:fill="FFFFFF"/>
        </w:rPr>
        <w:t>Real-Time Model-Adaptive Relaying Applied to Microgrid Protection,"</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2023 IEEE Power &amp; Energy Society Innovative Smart Grid Technologies Conference (ISGT)</w:t>
      </w:r>
      <w:r w:rsidRPr="00F1719A">
        <w:rPr>
          <w:color w:val="000000" w:themeColor="text1"/>
          <w:sz w:val="24"/>
          <w:szCs w:val="24"/>
          <w:shd w:val="clear" w:color="auto" w:fill="FFFFFF"/>
        </w:rPr>
        <w:t>, Washington, DC, USA</w:t>
      </w:r>
    </w:p>
    <w:p w14:paraId="7B81EB9A" w14:textId="77777777" w:rsidR="00F1719A" w:rsidRP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shd w:val="clear" w:color="auto" w:fill="FFFFFF"/>
        </w:rPr>
        <w:t xml:space="preserve">M. Ferrari, E. C. </w:t>
      </w:r>
      <w:proofErr w:type="spellStart"/>
      <w:r w:rsidRPr="00F1719A">
        <w:rPr>
          <w:color w:val="000000" w:themeColor="text1"/>
          <w:sz w:val="24"/>
          <w:szCs w:val="24"/>
          <w:shd w:val="clear" w:color="auto" w:fill="FFFFFF"/>
        </w:rPr>
        <w:t>Piesciorovsky</w:t>
      </w:r>
      <w:proofErr w:type="spellEnd"/>
      <w:r w:rsidRPr="00F1719A">
        <w:rPr>
          <w:color w:val="000000" w:themeColor="text1"/>
          <w:sz w:val="24"/>
          <w:szCs w:val="24"/>
          <w:shd w:val="clear" w:color="auto" w:fill="FFFFFF"/>
        </w:rPr>
        <w:t>, T. Smith and J. Hambrick, "Cost-Effective Three-Phase Current Amplifier Interface for Real-time Simulator with Relays in-the-Loop,"</w:t>
      </w:r>
      <w:r w:rsidRPr="00F1719A">
        <w:rPr>
          <w:rStyle w:val="apple-converted-space"/>
          <w:color w:val="000000" w:themeColor="text1"/>
          <w:sz w:val="24"/>
          <w:szCs w:val="24"/>
          <w:shd w:val="clear" w:color="auto" w:fill="FFFFFF"/>
        </w:rPr>
        <w:t> </w:t>
      </w:r>
      <w:r w:rsidRPr="00F1719A">
        <w:rPr>
          <w:rStyle w:val="Emphasis"/>
          <w:color w:val="000000" w:themeColor="text1"/>
          <w:sz w:val="24"/>
          <w:szCs w:val="24"/>
        </w:rPr>
        <w:t>2019 North American Power Symposium (NAPS)</w:t>
      </w:r>
      <w:r w:rsidRPr="00F1719A">
        <w:rPr>
          <w:color w:val="000000" w:themeColor="text1"/>
          <w:sz w:val="24"/>
          <w:szCs w:val="24"/>
          <w:shd w:val="clear" w:color="auto" w:fill="FFFFFF"/>
        </w:rPr>
        <w:t xml:space="preserve">, Wichita, KS, USA, 2019, pp. 1-5, </w:t>
      </w:r>
      <w:proofErr w:type="spellStart"/>
      <w:r w:rsidRPr="00F1719A">
        <w:rPr>
          <w:color w:val="000000" w:themeColor="text1"/>
          <w:sz w:val="24"/>
          <w:szCs w:val="24"/>
          <w:shd w:val="clear" w:color="auto" w:fill="FFFFFF"/>
        </w:rPr>
        <w:t>doi</w:t>
      </w:r>
      <w:proofErr w:type="spellEnd"/>
      <w:r w:rsidRPr="00F1719A">
        <w:rPr>
          <w:color w:val="000000" w:themeColor="text1"/>
          <w:sz w:val="24"/>
          <w:szCs w:val="24"/>
          <w:shd w:val="clear" w:color="auto" w:fill="FFFFFF"/>
        </w:rPr>
        <w:t>: 10.1109/NAPS46351.2019.9000320.</w:t>
      </w:r>
    </w:p>
    <w:p w14:paraId="4238601E" w14:textId="198CA03E" w:rsidR="00F1719A" w:rsidRDefault="00F1719A" w:rsidP="00F1719A">
      <w:pPr>
        <w:pStyle w:val="ListParagraph"/>
        <w:numPr>
          <w:ilvl w:val="0"/>
          <w:numId w:val="17"/>
        </w:numPr>
        <w:spacing w:line="276" w:lineRule="auto"/>
        <w:ind w:left="360"/>
        <w:rPr>
          <w:color w:val="000000" w:themeColor="text1"/>
          <w:sz w:val="24"/>
          <w:szCs w:val="24"/>
        </w:rPr>
      </w:pPr>
      <w:r w:rsidRPr="00F1719A">
        <w:rPr>
          <w:color w:val="000000" w:themeColor="text1"/>
          <w:sz w:val="24"/>
          <w:szCs w:val="24"/>
        </w:rPr>
        <w:t xml:space="preserve">D. Gao et al. “Comparison of Standard and Technical Requirements of Grid-Connected Wind Power Plants in China and the United States”. Technical Report. NREL September 2016. </w:t>
      </w:r>
    </w:p>
    <w:p w14:paraId="5C99C898" w14:textId="3B47D780" w:rsidR="004F49E4" w:rsidRDefault="003630DD" w:rsidP="00D757A3">
      <w:pPr>
        <w:pStyle w:val="ListParagraph"/>
        <w:numPr>
          <w:ilvl w:val="0"/>
          <w:numId w:val="17"/>
        </w:numPr>
        <w:spacing w:line="276" w:lineRule="auto"/>
        <w:ind w:left="360"/>
        <w:rPr>
          <w:color w:val="000000" w:themeColor="text1"/>
          <w:sz w:val="24"/>
          <w:szCs w:val="24"/>
        </w:rPr>
      </w:pPr>
      <w:r w:rsidRPr="003630DD">
        <w:rPr>
          <w:color w:val="000000" w:themeColor="text1"/>
          <w:sz w:val="24"/>
          <w:szCs w:val="24"/>
        </w:rPr>
        <w:t xml:space="preserve">S. -F. Chou, X. Wang, H. </w:t>
      </w:r>
      <w:proofErr w:type="spellStart"/>
      <w:r w:rsidRPr="003630DD">
        <w:rPr>
          <w:color w:val="000000" w:themeColor="text1"/>
          <w:sz w:val="24"/>
          <w:szCs w:val="24"/>
        </w:rPr>
        <w:t>Matsumori</w:t>
      </w:r>
      <w:proofErr w:type="spellEnd"/>
      <w:r w:rsidRPr="003630DD">
        <w:rPr>
          <w:color w:val="000000" w:themeColor="text1"/>
          <w:sz w:val="24"/>
          <w:szCs w:val="24"/>
        </w:rPr>
        <w:t xml:space="preserve">, T. Shimizu and F. </w:t>
      </w:r>
      <w:proofErr w:type="spellStart"/>
      <w:r w:rsidRPr="003630DD">
        <w:rPr>
          <w:color w:val="000000" w:themeColor="text1"/>
          <w:sz w:val="24"/>
          <w:szCs w:val="24"/>
        </w:rPr>
        <w:t>Blaabjerg</w:t>
      </w:r>
      <w:proofErr w:type="spellEnd"/>
      <w:r w:rsidRPr="003630DD">
        <w:rPr>
          <w:color w:val="000000" w:themeColor="text1"/>
          <w:sz w:val="24"/>
          <w:szCs w:val="24"/>
        </w:rPr>
        <w:t>, "Linearized Modeling and Controller Design of the Nonlinear Inductors in αβ-frame," 2018 20th European Conference on Power Electronics and Applications (EPE'18 ECCE Europe), Riga, Latvia, 2018, pp. P.1-P.9.</w:t>
      </w:r>
    </w:p>
    <w:p w14:paraId="4E23225D" w14:textId="4A1D69CF" w:rsidR="003C53CA" w:rsidRDefault="003C53CA" w:rsidP="003C53CA">
      <w:pPr>
        <w:spacing w:line="276" w:lineRule="auto"/>
        <w:rPr>
          <w:color w:val="000000" w:themeColor="text1"/>
        </w:rPr>
      </w:pPr>
    </w:p>
    <w:p w14:paraId="6571047C" w14:textId="7C920102" w:rsidR="003C53CA" w:rsidRDefault="003C53CA" w:rsidP="003C53CA">
      <w:pPr>
        <w:spacing w:line="276" w:lineRule="auto"/>
        <w:rPr>
          <w:color w:val="000000" w:themeColor="text1"/>
        </w:rPr>
      </w:pPr>
    </w:p>
    <w:p w14:paraId="083DAD14" w14:textId="5C190FA7" w:rsidR="003C53CA" w:rsidRDefault="003C53CA" w:rsidP="003C53CA">
      <w:pPr>
        <w:spacing w:line="276" w:lineRule="auto"/>
        <w:rPr>
          <w:color w:val="000000" w:themeColor="text1"/>
        </w:rPr>
      </w:pPr>
    </w:p>
    <w:p w14:paraId="487A71B4" w14:textId="6F16AEDA" w:rsidR="003C53CA" w:rsidRDefault="003C53CA" w:rsidP="003C53CA">
      <w:pPr>
        <w:spacing w:line="276" w:lineRule="auto"/>
        <w:rPr>
          <w:color w:val="000000" w:themeColor="text1"/>
        </w:rPr>
      </w:pPr>
    </w:p>
    <w:p w14:paraId="543ED39C" w14:textId="39FE172D" w:rsidR="003C53CA" w:rsidRDefault="003C53CA" w:rsidP="003C53CA">
      <w:pPr>
        <w:spacing w:line="276" w:lineRule="auto"/>
        <w:rPr>
          <w:color w:val="000000" w:themeColor="text1"/>
        </w:rPr>
      </w:pPr>
    </w:p>
    <w:p w14:paraId="63CBE147" w14:textId="3B779B14" w:rsidR="003C53CA" w:rsidRDefault="003C53CA" w:rsidP="003C53CA">
      <w:pPr>
        <w:spacing w:line="276" w:lineRule="auto"/>
        <w:rPr>
          <w:color w:val="000000" w:themeColor="text1"/>
        </w:rPr>
      </w:pPr>
    </w:p>
    <w:p w14:paraId="768517B1" w14:textId="2E175FAB" w:rsidR="003C53CA" w:rsidRDefault="003C53CA" w:rsidP="003C53CA">
      <w:pPr>
        <w:spacing w:line="276" w:lineRule="auto"/>
        <w:rPr>
          <w:color w:val="000000" w:themeColor="text1"/>
        </w:rPr>
      </w:pPr>
    </w:p>
    <w:p w14:paraId="51BDF5B1" w14:textId="235AF8BD" w:rsidR="003C53CA" w:rsidRDefault="003C53CA" w:rsidP="003C53CA">
      <w:pPr>
        <w:spacing w:line="276" w:lineRule="auto"/>
        <w:rPr>
          <w:color w:val="000000" w:themeColor="text1"/>
        </w:rPr>
      </w:pPr>
    </w:p>
    <w:p w14:paraId="740532BD" w14:textId="1FA831EB" w:rsidR="003C53CA" w:rsidRDefault="003C53CA" w:rsidP="003C53CA">
      <w:pPr>
        <w:spacing w:line="276" w:lineRule="auto"/>
        <w:rPr>
          <w:color w:val="000000" w:themeColor="text1"/>
        </w:rPr>
      </w:pPr>
    </w:p>
    <w:p w14:paraId="128FC2A4" w14:textId="0965780A" w:rsidR="003C53CA" w:rsidRDefault="003C53CA" w:rsidP="003C53CA">
      <w:pPr>
        <w:spacing w:line="276" w:lineRule="auto"/>
        <w:rPr>
          <w:color w:val="000000" w:themeColor="text1"/>
        </w:rPr>
      </w:pPr>
    </w:p>
    <w:p w14:paraId="14BADAFF" w14:textId="1FC77E23" w:rsidR="003C53CA" w:rsidRDefault="003C53CA" w:rsidP="003C53CA">
      <w:pPr>
        <w:spacing w:line="276" w:lineRule="auto"/>
        <w:rPr>
          <w:color w:val="000000" w:themeColor="text1"/>
        </w:rPr>
      </w:pPr>
    </w:p>
    <w:p w14:paraId="433EBEC9" w14:textId="64EBAE66" w:rsidR="003C53CA" w:rsidRDefault="003C53CA" w:rsidP="003C53CA">
      <w:pPr>
        <w:spacing w:line="276" w:lineRule="auto"/>
        <w:rPr>
          <w:color w:val="000000" w:themeColor="text1"/>
        </w:rPr>
      </w:pPr>
    </w:p>
    <w:p w14:paraId="408E6E2C" w14:textId="77CFD9A8" w:rsidR="003C53CA" w:rsidRDefault="003C53CA" w:rsidP="003C53CA">
      <w:pPr>
        <w:spacing w:line="276" w:lineRule="auto"/>
        <w:rPr>
          <w:color w:val="000000" w:themeColor="text1"/>
        </w:rPr>
      </w:pPr>
    </w:p>
    <w:p w14:paraId="7BDDF172" w14:textId="6639431D" w:rsidR="003C53CA" w:rsidRDefault="003C53CA" w:rsidP="003C53CA">
      <w:pPr>
        <w:spacing w:line="276" w:lineRule="auto"/>
        <w:rPr>
          <w:color w:val="000000" w:themeColor="text1"/>
        </w:rPr>
      </w:pPr>
    </w:p>
    <w:p w14:paraId="3DD08D1F" w14:textId="559A949D" w:rsidR="003C53CA" w:rsidRDefault="003C53CA" w:rsidP="003C53CA">
      <w:pPr>
        <w:spacing w:line="276" w:lineRule="auto"/>
        <w:rPr>
          <w:color w:val="000000" w:themeColor="text1"/>
        </w:rPr>
      </w:pPr>
    </w:p>
    <w:p w14:paraId="26442686" w14:textId="7F7FD86F" w:rsidR="003C53CA" w:rsidRDefault="003C53CA" w:rsidP="003C53CA">
      <w:pPr>
        <w:spacing w:line="276" w:lineRule="auto"/>
        <w:rPr>
          <w:color w:val="000000" w:themeColor="text1"/>
        </w:rPr>
      </w:pPr>
    </w:p>
    <w:p w14:paraId="30257AAE" w14:textId="503DABC3" w:rsidR="003C53CA" w:rsidRDefault="003C53CA" w:rsidP="003C53CA">
      <w:pPr>
        <w:spacing w:line="276" w:lineRule="auto"/>
        <w:rPr>
          <w:color w:val="000000" w:themeColor="text1"/>
        </w:rPr>
      </w:pPr>
    </w:p>
    <w:p w14:paraId="44232D11" w14:textId="77777777" w:rsidR="00592D73" w:rsidRDefault="00592D73" w:rsidP="003C53CA">
      <w:pPr>
        <w:spacing w:line="276" w:lineRule="auto"/>
        <w:rPr>
          <w:color w:val="000000" w:themeColor="text1"/>
        </w:rPr>
      </w:pPr>
    </w:p>
    <w:p w14:paraId="43C34C93" w14:textId="77777777" w:rsidR="00592D73" w:rsidRDefault="00592D73" w:rsidP="003C53CA">
      <w:pPr>
        <w:spacing w:line="276" w:lineRule="auto"/>
        <w:rPr>
          <w:color w:val="000000" w:themeColor="text1"/>
        </w:rPr>
      </w:pPr>
    </w:p>
    <w:p w14:paraId="39DFD91D" w14:textId="77777777" w:rsidR="00592D73" w:rsidRDefault="00592D73" w:rsidP="003C53CA">
      <w:pPr>
        <w:spacing w:line="276" w:lineRule="auto"/>
        <w:rPr>
          <w:color w:val="000000" w:themeColor="text1"/>
        </w:rPr>
      </w:pPr>
    </w:p>
    <w:p w14:paraId="160ADE97" w14:textId="77777777" w:rsidR="00592D73" w:rsidRDefault="00592D73" w:rsidP="003C53CA">
      <w:pPr>
        <w:spacing w:line="276" w:lineRule="auto"/>
        <w:rPr>
          <w:color w:val="000000" w:themeColor="text1"/>
        </w:rPr>
      </w:pPr>
    </w:p>
    <w:p w14:paraId="68F34755" w14:textId="77777777" w:rsidR="003C53CA" w:rsidRPr="003C53CA" w:rsidRDefault="003C53CA" w:rsidP="003C53CA">
      <w:pPr>
        <w:spacing w:line="276" w:lineRule="auto"/>
        <w:rPr>
          <w:color w:val="000000" w:themeColor="text1"/>
        </w:rPr>
      </w:pPr>
    </w:p>
    <w:p w14:paraId="74B2EEC9" w14:textId="294B6220" w:rsidR="004F49E4" w:rsidRPr="004F49E4" w:rsidRDefault="004F49E4" w:rsidP="00F1719A">
      <w:pPr>
        <w:pStyle w:val="Heading1"/>
        <w:numPr>
          <w:ilvl w:val="0"/>
          <w:numId w:val="0"/>
        </w:numPr>
      </w:pPr>
      <w:bookmarkStart w:id="466" w:name="_Toc127366291"/>
      <w:r>
        <w:lastRenderedPageBreak/>
        <w:t>APPENDIX</w:t>
      </w:r>
      <w:bookmarkEnd w:id="466"/>
    </w:p>
    <w:p w14:paraId="3A182A69" w14:textId="77777777" w:rsidR="004F49E4" w:rsidRPr="00EF719E" w:rsidRDefault="004F49E4" w:rsidP="00D757A3"/>
    <w:p w14:paraId="30EAD313" w14:textId="568528F5" w:rsidR="00C01F74" w:rsidRPr="00EF719E" w:rsidRDefault="00C01F74" w:rsidP="00C01F74">
      <w:pPr>
        <w:pStyle w:val="NormalWeb"/>
        <w:numPr>
          <w:ilvl w:val="0"/>
          <w:numId w:val="40"/>
        </w:numPr>
        <w:spacing w:line="360" w:lineRule="auto"/>
      </w:pPr>
      <w:bookmarkStart w:id="467" w:name="OLE_LINK2"/>
      <w:r w:rsidRPr="00EF719E">
        <w:rPr>
          <w:b/>
          <w:bCs/>
        </w:rPr>
        <w:t>NONLINEAR INDUCTOR MODELING</w:t>
      </w:r>
    </w:p>
    <w:bookmarkEnd w:id="467"/>
    <w:p w14:paraId="3BB05E2A" w14:textId="31EA674B" w:rsidR="00C01F74" w:rsidRPr="00EF719E" w:rsidRDefault="00C01F74" w:rsidP="00C609E1">
      <w:pPr>
        <w:pStyle w:val="NormalWeb"/>
        <w:spacing w:line="360" w:lineRule="auto"/>
        <w:jc w:val="both"/>
        <w:rPr>
          <w:rFonts w:eastAsia="MS Mincho"/>
        </w:rPr>
      </w:pPr>
      <w:r w:rsidRPr="00EF719E">
        <w:rPr>
          <w:rFonts w:eastAsia="MS Mincho"/>
        </w:rPr>
        <w:t>This section shows a method to estimate the impedance using a three-phase converter. The only hardware modification is a that a linear inductor (that saturates at 40A) is used as a grid filter, and the nonlinear inductor to characterize becomes the load. The computer implementation shown in Fig. A</w:t>
      </w:r>
      <w:r w:rsidR="00F2043D" w:rsidRPr="00EF719E">
        <w:rPr>
          <w:rFonts w:eastAsia="MS Mincho"/>
        </w:rPr>
        <w:t>1</w:t>
      </w:r>
      <w:r w:rsidRPr="00EF719E">
        <w:rPr>
          <w:rFonts w:eastAsia="MS Mincho"/>
        </w:rPr>
        <w:t xml:space="preserve"> is implemented in the real-time layer to for an online estimation of the inductance. The voltages are measured at the terminals of the nonlinear inductor. For the test, the terminals of the inductors are short-circuited. The voltage across the inductor is set using open loop control in the inverter, where the d-channel voltage </w:t>
      </w:r>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d</m:t>
            </m:r>
          </m:sub>
        </m:sSub>
      </m:oMath>
      <w:r w:rsidRPr="00EF719E">
        <w:rPr>
          <w:rFonts w:eastAsia="MS Mincho"/>
        </w:rPr>
        <w:t xml:space="preserve"> is set as a ramp from 0 to 0.7, which corresponds to a current of 0 to 30 A in the ac side. Slowly increasing the current from zero it’s important to prevent oscillation in the currents.   </w:t>
      </w:r>
    </w:p>
    <w:p w14:paraId="78193810" w14:textId="34B56592" w:rsidR="00C01F74" w:rsidRPr="00EF719E" w:rsidRDefault="00C01F74" w:rsidP="00C609E1">
      <w:pPr>
        <w:pStyle w:val="NormalWeb"/>
        <w:spacing w:line="360" w:lineRule="auto"/>
        <w:jc w:val="both"/>
        <w:rPr>
          <w:rFonts w:eastAsia="MS Mincho"/>
        </w:rPr>
      </w:pPr>
      <w:r w:rsidRPr="00EF719E">
        <w:rPr>
          <w:rFonts w:eastAsia="MS Mincho"/>
        </w:rPr>
        <w:t xml:space="preserve"> By measuring ac voltages and currents, the estimation can be performed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4374"/>
        <w:gridCol w:w="2180"/>
      </w:tblGrid>
      <w:tr w:rsidR="00F2043D" w:rsidRPr="00EF719E" w14:paraId="043DE8DF" w14:textId="77777777" w:rsidTr="00F2043D">
        <w:tc>
          <w:tcPr>
            <w:tcW w:w="2507" w:type="dxa"/>
          </w:tcPr>
          <w:p w14:paraId="01D85FC6" w14:textId="77777777" w:rsidR="00F2043D" w:rsidRPr="00EF719E" w:rsidRDefault="00F2043D" w:rsidP="00C01F74">
            <w:pPr>
              <w:pStyle w:val="NormalWeb"/>
              <w:spacing w:line="360" w:lineRule="auto"/>
              <w:rPr>
                <w:rFonts w:eastAsia="MS Mincho"/>
              </w:rPr>
            </w:pPr>
          </w:p>
        </w:tc>
        <w:tc>
          <w:tcPr>
            <w:tcW w:w="5015" w:type="dxa"/>
          </w:tcPr>
          <w:p w14:paraId="5702118C" w14:textId="23168763" w:rsidR="00F2043D" w:rsidRPr="00EF719E" w:rsidRDefault="00E31A8F" w:rsidP="00C01F74">
            <w:pPr>
              <w:pStyle w:val="NormalWeb"/>
              <w:spacing w:line="360" w:lineRule="auto"/>
              <w:rPr>
                <w:rFonts w:eastAsia="MS Mincho"/>
              </w:rPr>
            </w:pPr>
            <m:oMathPara>
              <m:oMath>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abc</m:t>
                    </m:r>
                  </m:sub>
                </m:sSub>
                <m:r>
                  <w:rPr>
                    <w:rFonts w:ascii="Cambria Math" w:eastAsia="MS Mincho" w:hAnsi="Cambria Math"/>
                  </w:rPr>
                  <m:t>=3</m:t>
                </m:r>
                <m:sSub>
                  <m:sSubPr>
                    <m:ctrlPr>
                      <w:rPr>
                        <w:rFonts w:ascii="Cambria Math" w:eastAsia="MS Mincho" w:hAnsi="Cambria Math"/>
                        <w:i/>
                      </w:rPr>
                    </m:ctrlPr>
                  </m:sSubPr>
                  <m:e>
                    <m:r>
                      <w:rPr>
                        <w:rFonts w:ascii="Cambria Math" w:eastAsia="MS Mincho" w:hAnsi="Cambria Math"/>
                      </w:rPr>
                      <m:t>r</m:t>
                    </m:r>
                  </m:e>
                  <m:sub>
                    <m:r>
                      <w:rPr>
                        <w:rFonts w:ascii="Cambria Math" w:eastAsia="MS Mincho" w:hAnsi="Cambria Math"/>
                      </w:rPr>
                      <m:t>f</m:t>
                    </m:r>
                  </m:sub>
                </m:sSub>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abc</m:t>
                    </m:r>
                  </m:sub>
                </m:sSub>
                <m:r>
                  <w:rPr>
                    <w:rFonts w:ascii="Cambria Math" w:eastAsia="MS Mincho" w:hAnsi="Cambria Math"/>
                  </w:rPr>
                  <m:t>+3i</m:t>
                </m:r>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s</m:t>
                    </m:r>
                  </m:sub>
                </m:sSub>
                <m:sSub>
                  <m:sSubPr>
                    <m:ctrlPr>
                      <w:rPr>
                        <w:rFonts w:ascii="Cambria Math" w:eastAsia="MS Mincho" w:hAnsi="Cambria Math"/>
                        <w:i/>
                      </w:rPr>
                    </m:ctrlPr>
                  </m:sSubPr>
                  <m:e>
                    <m:r>
                      <w:rPr>
                        <w:rFonts w:ascii="Cambria Math" w:eastAsia="MS Mincho" w:hAnsi="Cambria Math"/>
                      </w:rPr>
                      <m:t>L</m:t>
                    </m:r>
                  </m:e>
                  <m:sub>
                    <m:r>
                      <w:rPr>
                        <w:rFonts w:ascii="Cambria Math" w:eastAsia="MS Mincho" w:hAnsi="Cambria Math"/>
                      </w:rPr>
                      <m:t>f</m:t>
                    </m:r>
                  </m:sub>
                </m:sSub>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abc</m:t>
                    </m:r>
                  </m:sub>
                </m:sSub>
              </m:oMath>
            </m:oMathPara>
          </w:p>
        </w:tc>
        <w:tc>
          <w:tcPr>
            <w:tcW w:w="2508" w:type="dxa"/>
          </w:tcPr>
          <w:p w14:paraId="05681017" w14:textId="175CD2D3" w:rsidR="00F2043D" w:rsidRPr="00EF719E" w:rsidRDefault="00F2043D" w:rsidP="00F2043D">
            <w:pPr>
              <w:pStyle w:val="NormalWeb"/>
              <w:spacing w:line="360" w:lineRule="auto"/>
              <w:jc w:val="center"/>
            </w:pPr>
            <w:r w:rsidRPr="00EF719E">
              <w:t>(A.1)</w:t>
            </w:r>
          </w:p>
        </w:tc>
      </w:tr>
    </w:tbl>
    <w:p w14:paraId="68EBE846" w14:textId="6862D74D" w:rsidR="00C01F74" w:rsidRPr="00EF719E" w:rsidRDefault="00C01F74" w:rsidP="004F49E4">
      <w:pPr>
        <w:pStyle w:val="NormalWeb"/>
        <w:spacing w:line="360" w:lineRule="auto"/>
      </w:pPr>
      <w:r w:rsidRPr="00EF719E">
        <w:t>From a power balance analysis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4326"/>
        <w:gridCol w:w="2201"/>
      </w:tblGrid>
      <w:tr w:rsidR="00F2043D" w:rsidRPr="00EF719E" w14:paraId="79A48126" w14:textId="77777777" w:rsidTr="00F2043D">
        <w:trPr>
          <w:jc w:val="center"/>
        </w:trPr>
        <w:tc>
          <w:tcPr>
            <w:tcW w:w="2507" w:type="dxa"/>
          </w:tcPr>
          <w:p w14:paraId="22AC29D9" w14:textId="77777777" w:rsidR="00F2043D" w:rsidRPr="00EF719E" w:rsidRDefault="00F2043D" w:rsidP="00E31A8F">
            <w:pPr>
              <w:pStyle w:val="NormalWeb"/>
              <w:spacing w:line="360" w:lineRule="auto"/>
              <w:rPr>
                <w:rFonts w:eastAsia="MS Mincho"/>
              </w:rPr>
            </w:pPr>
          </w:p>
        </w:tc>
        <w:tc>
          <w:tcPr>
            <w:tcW w:w="5015" w:type="dxa"/>
          </w:tcPr>
          <w:p w14:paraId="41CE1E82" w14:textId="3121ED8D" w:rsidR="00F2043D" w:rsidRPr="00EF719E" w:rsidRDefault="00E31A8F" w:rsidP="00E31A8F">
            <w:pPr>
              <w:pStyle w:val="NormalWeb"/>
              <w:spacing w:line="360" w:lineRule="auto"/>
              <w:rPr>
                <w:rFonts w:eastAsia="MS Mincho"/>
              </w:rPr>
            </w:pPr>
            <m:oMath>
              <m:sSub>
                <m:sSubPr>
                  <m:ctrlPr>
                    <w:rPr>
                      <w:rFonts w:ascii="Cambria Math" w:eastAsia="MS Mincho" w:hAnsi="Cambria Math"/>
                      <w:i/>
                    </w:rPr>
                  </m:ctrlPr>
                </m:sSubPr>
                <m:e>
                  <m:r>
                    <w:rPr>
                      <w:rFonts w:ascii="Cambria Math" w:eastAsia="MS Mincho" w:hAnsi="Cambria Math"/>
                    </w:rPr>
                    <m:t>r</m:t>
                  </m:r>
                </m:e>
                <m:sub>
                  <m:r>
                    <w:rPr>
                      <w:rFonts w:ascii="Cambria Math" w:eastAsia="MS Mincho" w:hAnsi="Cambria Math"/>
                    </w:rPr>
                    <m:t>f</m:t>
                  </m:r>
                </m:sub>
              </m:sSub>
              <m:r>
                <w:rPr>
                  <w:rFonts w:ascii="Cambria Math" w:eastAsia="MS Mincho" w:hAnsi="Cambria Math"/>
                </w:rPr>
                <m:t>=</m:t>
              </m:r>
              <m:f>
                <m:fPr>
                  <m:ctrlPr>
                    <w:rPr>
                      <w:rFonts w:ascii="Cambria Math" w:eastAsia="MS Mincho" w:hAnsi="Cambria Math"/>
                      <w:i/>
                    </w:rPr>
                  </m:ctrlPr>
                </m:fPr>
                <m:num>
                  <m:r>
                    <w:rPr>
                      <w:rFonts w:ascii="Cambria Math" w:eastAsia="MS Mincho" w:hAnsi="Cambria Math"/>
                    </w:rPr>
                    <m:t>Pac</m:t>
                  </m:r>
                </m:num>
                <m:den>
                  <m:r>
                    <w:rPr>
                      <w:rFonts w:ascii="Cambria Math" w:eastAsia="MS Mincho" w:hAnsi="Cambria Math"/>
                    </w:rPr>
                    <m:t>3</m:t>
                  </m:r>
                  <m:sSup>
                    <m:sSupPr>
                      <m:ctrlPr>
                        <w:rPr>
                          <w:rFonts w:ascii="Cambria Math" w:eastAsia="MS Mincho" w:hAnsi="Cambria Math"/>
                          <w:i/>
                        </w:rPr>
                      </m:ctrlPr>
                    </m:sSupPr>
                    <m:e>
                      <m:d>
                        <m:dPr>
                          <m:begChr m:val="|"/>
                          <m:endChr m:val="|"/>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ac</m:t>
                              </m:r>
                            </m:sub>
                          </m:sSub>
                        </m:e>
                      </m:d>
                    </m:e>
                    <m:sup>
                      <m:r>
                        <w:rPr>
                          <w:rFonts w:ascii="Cambria Math" w:eastAsia="MS Mincho" w:hAnsi="Cambria Math"/>
                        </w:rPr>
                        <m:t>2</m:t>
                      </m:r>
                    </m:sup>
                  </m:sSup>
                </m:den>
              </m:f>
            </m:oMath>
            <w:r w:rsidR="00F2043D" w:rsidRPr="00EF719E">
              <w:t xml:space="preserve"> and </w:t>
            </w:r>
            <m:oMath>
              <m:sSub>
                <m:sSubPr>
                  <m:ctrlPr>
                    <w:rPr>
                      <w:rFonts w:ascii="Cambria Math" w:eastAsia="MS Mincho" w:hAnsi="Cambria Math"/>
                      <w:i/>
                    </w:rPr>
                  </m:ctrlPr>
                </m:sSubPr>
                <m:e>
                  <m:r>
                    <w:rPr>
                      <w:rFonts w:ascii="Cambria Math" w:eastAsia="MS Mincho" w:hAnsi="Cambria Math"/>
                    </w:rPr>
                    <m:t>L</m:t>
                  </m:r>
                </m:e>
                <m:sub>
                  <m:r>
                    <w:rPr>
                      <w:rFonts w:ascii="Cambria Math" w:eastAsia="MS Mincho" w:hAnsi="Cambria Math"/>
                    </w:rPr>
                    <m:t>f</m:t>
                  </m:r>
                </m:sub>
              </m:sSub>
              <m:r>
                <w:rPr>
                  <w:rFonts w:ascii="Cambria Math" w:eastAsia="MS Mincho" w:hAnsi="Cambria Math"/>
                </w:rPr>
                <m:t>=</m:t>
              </m:r>
              <m:f>
                <m:fPr>
                  <m:ctrlPr>
                    <w:rPr>
                      <w:rFonts w:ascii="Cambria Math" w:eastAsia="MS Mincho" w:hAnsi="Cambria Math"/>
                      <w:i/>
                    </w:rPr>
                  </m:ctrlPr>
                </m:fPr>
                <m:num>
                  <m:r>
                    <w:rPr>
                      <w:rFonts w:ascii="Cambria Math" w:eastAsia="MS Mincho" w:hAnsi="Cambria Math"/>
                    </w:rPr>
                    <m:t>Qac</m:t>
                  </m:r>
                </m:num>
                <m:den>
                  <m:r>
                    <w:rPr>
                      <w:rFonts w:ascii="Cambria Math" w:eastAsia="MS Mincho" w:hAnsi="Cambria Math"/>
                    </w:rPr>
                    <m:t>3</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ω</m:t>
                          </m:r>
                        </m:e>
                        <m:sub>
                          <m:r>
                            <w:rPr>
                              <w:rFonts w:ascii="Cambria Math" w:eastAsia="MS Mincho" w:hAnsi="Cambria Math"/>
                            </w:rPr>
                            <m:t>s</m:t>
                          </m:r>
                        </m:sub>
                      </m:sSub>
                      <m:d>
                        <m:dPr>
                          <m:begChr m:val="|"/>
                          <m:endChr m:val="|"/>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I</m:t>
                              </m:r>
                            </m:e>
                            <m:sub>
                              <m:r>
                                <w:rPr>
                                  <w:rFonts w:ascii="Cambria Math" w:eastAsia="MS Mincho" w:hAnsi="Cambria Math"/>
                                </w:rPr>
                                <m:t>ac</m:t>
                              </m:r>
                            </m:sub>
                          </m:sSub>
                        </m:e>
                      </m:d>
                    </m:e>
                    <m:sup>
                      <m:r>
                        <w:rPr>
                          <w:rFonts w:ascii="Cambria Math" w:eastAsia="MS Mincho" w:hAnsi="Cambria Math"/>
                        </w:rPr>
                        <m:t>2</m:t>
                      </m:r>
                    </m:sup>
                  </m:sSup>
                </m:den>
              </m:f>
            </m:oMath>
            <w:r w:rsidR="00F2043D" w:rsidRPr="00EF719E">
              <w:t>.</w:t>
            </w:r>
          </w:p>
        </w:tc>
        <w:tc>
          <w:tcPr>
            <w:tcW w:w="2508" w:type="dxa"/>
          </w:tcPr>
          <w:p w14:paraId="1B752F4E" w14:textId="67B9130A" w:rsidR="00F2043D" w:rsidRPr="00EF719E" w:rsidRDefault="00F2043D" w:rsidP="00E31A8F">
            <w:pPr>
              <w:pStyle w:val="NormalWeb"/>
              <w:spacing w:line="360" w:lineRule="auto"/>
              <w:jc w:val="center"/>
            </w:pPr>
            <w:r w:rsidRPr="00EF719E">
              <w:t>(A.2)</w:t>
            </w:r>
          </w:p>
        </w:tc>
      </w:tr>
    </w:tbl>
    <w:p w14:paraId="0E3EDD42" w14:textId="37FC1986" w:rsidR="00C01F74" w:rsidRPr="00EF719E" w:rsidRDefault="00C01F74" w:rsidP="00C609E1">
      <w:pPr>
        <w:pStyle w:val="NormalWeb"/>
        <w:spacing w:line="360" w:lineRule="auto"/>
        <w:jc w:val="both"/>
      </w:pPr>
      <w:r w:rsidRPr="00EF719E">
        <w:t>The active and reactive powers to be measured in the experiment are three-phase and calculated as presented in Fig. A.1. Low pass filters are also applied to the voltages and currents, but no phase compensation is required since they are both tuned at the same cutoff frequency.</w:t>
      </w:r>
    </w:p>
    <w:p w14:paraId="5D6C0CE2" w14:textId="153726D3" w:rsidR="00C01F74" w:rsidRPr="00EF719E" w:rsidRDefault="00C01F74" w:rsidP="00C01F74">
      <w:pPr>
        <w:pStyle w:val="NormalWeb"/>
        <w:spacing w:line="360" w:lineRule="auto"/>
      </w:pPr>
    </w:p>
    <w:p w14:paraId="7FD935A1" w14:textId="4AEB5E8B" w:rsidR="00C01F74" w:rsidRPr="00EF719E" w:rsidRDefault="00C01F74" w:rsidP="00C01F74">
      <w:pPr>
        <w:pStyle w:val="NormalWeb"/>
        <w:spacing w:line="360" w:lineRule="auto"/>
      </w:pPr>
    </w:p>
    <w:p w14:paraId="19FD72F8" w14:textId="2B30422D" w:rsidR="00EE4F66" w:rsidRPr="00EF719E" w:rsidRDefault="00EE4F66" w:rsidP="00C01F74">
      <w:pPr>
        <w:pStyle w:val="NormalWeb"/>
        <w:spacing w:line="360" w:lineRule="auto"/>
      </w:pPr>
    </w:p>
    <w:p w14:paraId="4DE822ED" w14:textId="2CEA85F1" w:rsidR="00EE4F66" w:rsidRDefault="00EE4F66" w:rsidP="00C01F74">
      <w:pPr>
        <w:pStyle w:val="NormalWeb"/>
        <w:spacing w:line="360" w:lineRule="auto"/>
      </w:pPr>
    </w:p>
    <w:p w14:paraId="3C212ADF" w14:textId="5F767FF5" w:rsidR="007D7F1B" w:rsidRDefault="007D7F1B" w:rsidP="00C01F74">
      <w:pPr>
        <w:pStyle w:val="NormalWeb"/>
        <w:spacing w:line="360" w:lineRule="auto"/>
      </w:pPr>
    </w:p>
    <w:p w14:paraId="743D6708" w14:textId="042D07F0" w:rsidR="00EE4F66" w:rsidRDefault="00EE4F66" w:rsidP="00C01F74">
      <w:pPr>
        <w:pStyle w:val="NormalWeb"/>
        <w:spacing w:line="360" w:lineRule="auto"/>
      </w:pPr>
    </w:p>
    <w:p w14:paraId="4E9625C7" w14:textId="713427D8" w:rsidR="007D7F1B" w:rsidRDefault="007D7F1B" w:rsidP="00C01F74">
      <w:pPr>
        <w:pStyle w:val="NormalWeb"/>
        <w:spacing w:line="360" w:lineRule="auto"/>
      </w:pPr>
    </w:p>
    <w:p w14:paraId="78E98087" w14:textId="77777777" w:rsidR="007D7F1B" w:rsidRPr="00EF719E" w:rsidRDefault="007D7F1B" w:rsidP="00C01F74">
      <w:pPr>
        <w:pStyle w:val="NormalWeb"/>
        <w:spacing w:line="360" w:lineRule="auto"/>
      </w:pPr>
    </w:p>
    <w:p w14:paraId="7D37880D" w14:textId="4B2FFC83" w:rsidR="00EE4F66" w:rsidRPr="00EF719E" w:rsidRDefault="007D7F1B" w:rsidP="007D7F1B">
      <w:pPr>
        <w:pStyle w:val="NormalWeb"/>
        <w:spacing w:before="720" w:beforeAutospacing="0" w:after="720" w:afterAutospacing="0" w:line="360" w:lineRule="auto"/>
      </w:pPr>
      <w:r w:rsidRPr="00EF719E">
        <w:rPr>
          <w:noProof/>
        </w:rPr>
        <w:drawing>
          <wp:inline distT="0" distB="0" distL="0" distR="0" wp14:anchorId="0AF703E9" wp14:editId="415DBEB6">
            <wp:extent cx="5315826" cy="2000250"/>
            <wp:effectExtent l="0" t="0" r="0" b="0"/>
            <wp:docPr id="4" name="Picture 1">
              <a:extLst xmlns:a="http://schemas.openxmlformats.org/drawingml/2006/main">
                <a:ext uri="{FF2B5EF4-FFF2-40B4-BE49-F238E27FC236}">
                  <a16:creationId xmlns:a16="http://schemas.microsoft.com/office/drawing/2014/main" id="{84A15107-41F3-A34C-863E-84FC423F3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4A15107-41F3-A34C-863E-84FC423F3417}"/>
                        </a:ext>
                      </a:extLst>
                    </pic:cNvPr>
                    <pic:cNvPicPr>
                      <a:picLocks noChangeAspect="1"/>
                    </pic:cNvPicPr>
                  </pic:nvPicPr>
                  <pic:blipFill>
                    <a:blip r:embed="rId182"/>
                    <a:stretch>
                      <a:fillRect/>
                    </a:stretch>
                  </pic:blipFill>
                  <pic:spPr>
                    <a:xfrm>
                      <a:off x="0" y="0"/>
                      <a:ext cx="5316281" cy="2000421"/>
                    </a:xfrm>
                    <a:prstGeom prst="rect">
                      <a:avLst/>
                    </a:prstGeom>
                  </pic:spPr>
                </pic:pic>
              </a:graphicData>
            </a:graphic>
          </wp:inline>
        </w:drawing>
      </w:r>
    </w:p>
    <w:p w14:paraId="1CBADECE" w14:textId="17F6DAF6" w:rsidR="00C01F74" w:rsidRPr="000D0EAA" w:rsidRDefault="00C01F74" w:rsidP="00C01F74">
      <w:pPr>
        <w:pStyle w:val="NormalWeb"/>
        <w:spacing w:line="360" w:lineRule="auto"/>
        <w:jc w:val="center"/>
        <w:rPr>
          <w:sz w:val="22"/>
          <w:szCs w:val="22"/>
        </w:rPr>
      </w:pPr>
    </w:p>
    <w:p w14:paraId="48ECB02D" w14:textId="3A3B013D" w:rsidR="00C01F74" w:rsidRPr="000D0EAA" w:rsidRDefault="00C01F74" w:rsidP="00C01F74">
      <w:pPr>
        <w:spacing w:line="360" w:lineRule="auto"/>
        <w:jc w:val="center"/>
        <w:rPr>
          <w:sz w:val="22"/>
          <w:szCs w:val="22"/>
        </w:rPr>
      </w:pPr>
      <w:bookmarkStart w:id="468" w:name="_Toc129009435"/>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1</w:t>
      </w:r>
      <w:r w:rsidRPr="000D0EAA">
        <w:rPr>
          <w:sz w:val="22"/>
          <w:szCs w:val="22"/>
        </w:rPr>
        <w:fldChar w:fldCharType="end"/>
      </w:r>
      <w:r w:rsidRPr="000D0EAA">
        <w:rPr>
          <w:sz w:val="22"/>
          <w:szCs w:val="22"/>
        </w:rPr>
        <w:t>:</w:t>
      </w:r>
      <w:r w:rsidRPr="000D0EAA">
        <w:rPr>
          <w:rFonts w:eastAsia="MS Mincho"/>
          <w:sz w:val="22"/>
          <w:szCs w:val="22"/>
        </w:rPr>
        <w:t xml:space="preserve"> </w:t>
      </w:r>
      <w:r w:rsidRPr="000D0EAA">
        <w:rPr>
          <w:sz w:val="22"/>
          <w:szCs w:val="22"/>
        </w:rPr>
        <w:t xml:space="preserve">Grid filter inductance and resistance estimation by three-phase </w:t>
      </w:r>
      <w:r w:rsidRPr="000D0EAA">
        <w:rPr>
          <w:i/>
          <w:iCs/>
          <w:sz w:val="22"/>
          <w:szCs w:val="22"/>
        </w:rPr>
        <w:t>P</w:t>
      </w:r>
      <w:r w:rsidRPr="000D0EAA">
        <w:rPr>
          <w:i/>
          <w:iCs/>
          <w:sz w:val="22"/>
          <w:szCs w:val="22"/>
          <w:vertAlign w:val="subscript"/>
        </w:rPr>
        <w:t>ac</w:t>
      </w:r>
      <w:r w:rsidRPr="000D0EAA">
        <w:rPr>
          <w:sz w:val="22"/>
          <w:szCs w:val="22"/>
        </w:rPr>
        <w:t xml:space="preserve"> and </w:t>
      </w:r>
      <w:proofErr w:type="spellStart"/>
      <w:r w:rsidRPr="000D0EAA">
        <w:rPr>
          <w:i/>
          <w:iCs/>
          <w:sz w:val="22"/>
          <w:szCs w:val="22"/>
        </w:rPr>
        <w:t>Q</w:t>
      </w:r>
      <w:r w:rsidRPr="000D0EAA">
        <w:rPr>
          <w:i/>
          <w:iCs/>
          <w:sz w:val="22"/>
          <w:szCs w:val="22"/>
          <w:vertAlign w:val="subscript"/>
        </w:rPr>
        <w:t>ac</w:t>
      </w:r>
      <w:proofErr w:type="spellEnd"/>
      <w:r w:rsidRPr="000D0EAA">
        <w:rPr>
          <w:sz w:val="22"/>
          <w:szCs w:val="22"/>
          <w:vertAlign w:val="subscript"/>
        </w:rPr>
        <w:t xml:space="preserve"> </w:t>
      </w:r>
      <w:r w:rsidRPr="000D0EAA">
        <w:rPr>
          <w:sz w:val="22"/>
          <w:szCs w:val="22"/>
        </w:rPr>
        <w:t>calculation.</w:t>
      </w:r>
      <w:bookmarkEnd w:id="468"/>
      <w:r w:rsidRPr="000D0EAA">
        <w:rPr>
          <w:sz w:val="22"/>
          <w:szCs w:val="22"/>
        </w:rPr>
        <w:t xml:space="preserve"> </w:t>
      </w:r>
    </w:p>
    <w:p w14:paraId="02DFC7F3" w14:textId="0205BB0C" w:rsidR="00C01F74" w:rsidRDefault="00C01F74" w:rsidP="00C01F74">
      <w:pPr>
        <w:spacing w:line="360" w:lineRule="auto"/>
        <w:jc w:val="center"/>
      </w:pPr>
    </w:p>
    <w:p w14:paraId="30E569AB" w14:textId="6C138256" w:rsidR="007D7F1B" w:rsidRDefault="007D7F1B" w:rsidP="00C01F74">
      <w:pPr>
        <w:spacing w:line="360" w:lineRule="auto"/>
        <w:jc w:val="center"/>
      </w:pPr>
    </w:p>
    <w:p w14:paraId="437C1D72" w14:textId="0B82702A" w:rsidR="007D7F1B" w:rsidRDefault="007D7F1B" w:rsidP="00C01F74">
      <w:pPr>
        <w:spacing w:line="360" w:lineRule="auto"/>
        <w:jc w:val="center"/>
      </w:pPr>
    </w:p>
    <w:p w14:paraId="2615B541" w14:textId="29D748B8" w:rsidR="007D7F1B" w:rsidRDefault="007D7F1B" w:rsidP="00C01F74">
      <w:pPr>
        <w:spacing w:line="360" w:lineRule="auto"/>
        <w:jc w:val="center"/>
      </w:pPr>
    </w:p>
    <w:p w14:paraId="34D6DDD8" w14:textId="77777777" w:rsidR="00C01F74" w:rsidRPr="00EF719E" w:rsidRDefault="00C01F74" w:rsidP="007D7F1B">
      <w:pPr>
        <w:spacing w:line="360" w:lineRule="auto"/>
      </w:pPr>
    </w:p>
    <w:p w14:paraId="285186C8" w14:textId="0230B83D" w:rsidR="007D7F1B" w:rsidRPr="00EF719E" w:rsidRDefault="00C01F74" w:rsidP="007D7F1B">
      <w:pPr>
        <w:pStyle w:val="NormalWeb"/>
        <w:spacing w:before="720" w:beforeAutospacing="0" w:after="720" w:afterAutospacing="0" w:line="360" w:lineRule="auto"/>
        <w:jc w:val="center"/>
      </w:pPr>
      <w:r w:rsidRPr="00EF719E">
        <w:rPr>
          <w:noProof/>
        </w:rPr>
        <w:lastRenderedPageBreak/>
        <w:drawing>
          <wp:inline distT="0" distB="0" distL="0" distR="0" wp14:anchorId="069C028D" wp14:editId="2A1A8AA7">
            <wp:extent cx="4656909" cy="2933952"/>
            <wp:effectExtent l="0" t="0" r="4445" b="0"/>
            <wp:docPr id="463" name="Picture 4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line chart&#10;&#10;Description automatically generated"/>
                    <pic:cNvPicPr/>
                  </pic:nvPicPr>
                  <pic:blipFill>
                    <a:blip r:embed="rId183"/>
                    <a:stretch>
                      <a:fillRect/>
                    </a:stretch>
                  </pic:blipFill>
                  <pic:spPr>
                    <a:xfrm>
                      <a:off x="0" y="0"/>
                      <a:ext cx="4658074" cy="2934686"/>
                    </a:xfrm>
                    <a:prstGeom prst="rect">
                      <a:avLst/>
                    </a:prstGeom>
                  </pic:spPr>
                </pic:pic>
              </a:graphicData>
            </a:graphic>
          </wp:inline>
        </w:drawing>
      </w:r>
      <w:r w:rsidR="007D7F1B">
        <w:br/>
        <w:t>(a)</w:t>
      </w:r>
    </w:p>
    <w:p w14:paraId="5401A4BF" w14:textId="754724B8" w:rsidR="00C01F74" w:rsidRPr="00EF719E" w:rsidRDefault="00C01F74" w:rsidP="00C01F74">
      <w:pPr>
        <w:pStyle w:val="NormalWeb"/>
        <w:spacing w:line="360" w:lineRule="auto"/>
        <w:jc w:val="center"/>
      </w:pPr>
      <w:r w:rsidRPr="00EF719E">
        <w:rPr>
          <w:noProof/>
        </w:rPr>
        <w:drawing>
          <wp:inline distT="0" distB="0" distL="0" distR="0" wp14:anchorId="574601AF" wp14:editId="33BB6852">
            <wp:extent cx="4446771" cy="2832916"/>
            <wp:effectExtent l="0" t="0" r="0" b="0"/>
            <wp:docPr id="465" name="Picture 4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line chart&#10;&#10;Description automatically generated"/>
                    <pic:cNvPicPr/>
                  </pic:nvPicPr>
                  <pic:blipFill>
                    <a:blip r:embed="rId184"/>
                    <a:stretch>
                      <a:fillRect/>
                    </a:stretch>
                  </pic:blipFill>
                  <pic:spPr>
                    <a:xfrm>
                      <a:off x="0" y="0"/>
                      <a:ext cx="4451401" cy="2835865"/>
                    </a:xfrm>
                    <a:prstGeom prst="rect">
                      <a:avLst/>
                    </a:prstGeom>
                  </pic:spPr>
                </pic:pic>
              </a:graphicData>
            </a:graphic>
          </wp:inline>
        </w:drawing>
      </w:r>
    </w:p>
    <w:p w14:paraId="4558A9F8" w14:textId="0F7AEAAD" w:rsidR="00C01F74" w:rsidRPr="00EF719E" w:rsidRDefault="00C01F74" w:rsidP="007D7F1B">
      <w:pPr>
        <w:pStyle w:val="NormalWeb"/>
        <w:jc w:val="center"/>
      </w:pPr>
      <w:r w:rsidRPr="00EF719E">
        <w:t>(b)</w:t>
      </w:r>
    </w:p>
    <w:p w14:paraId="2C9E3D55" w14:textId="657FA497" w:rsidR="00C01F74" w:rsidRPr="000D0EAA" w:rsidRDefault="00C01F74" w:rsidP="007D7F1B">
      <w:pPr>
        <w:jc w:val="center"/>
        <w:rPr>
          <w:sz w:val="22"/>
          <w:szCs w:val="22"/>
        </w:rPr>
      </w:pPr>
      <w:bookmarkStart w:id="469" w:name="_Toc129009436"/>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2</w:t>
      </w:r>
      <w:r w:rsidRPr="000D0EAA">
        <w:rPr>
          <w:sz w:val="22"/>
          <w:szCs w:val="22"/>
        </w:rPr>
        <w:fldChar w:fldCharType="end"/>
      </w:r>
      <w:r w:rsidRPr="000D0EAA">
        <w:rPr>
          <w:sz w:val="22"/>
          <w:szCs w:val="22"/>
        </w:rPr>
        <w:t>:</w:t>
      </w:r>
      <w:r w:rsidRPr="000D0EAA">
        <w:rPr>
          <w:rFonts w:eastAsia="MS Mincho"/>
          <w:sz w:val="22"/>
          <w:szCs w:val="22"/>
        </w:rPr>
        <w:t xml:space="preserve"> </w:t>
      </w:r>
      <w:r w:rsidRPr="000D0EAA">
        <w:rPr>
          <w:sz w:val="22"/>
          <w:szCs w:val="22"/>
        </w:rPr>
        <w:t>Grid filter inductance and resistance estimation (a) Ferrite core</w:t>
      </w:r>
      <w:proofErr w:type="gramStart"/>
      <w:r w:rsidRPr="000D0EAA">
        <w:rPr>
          <w:sz w:val="22"/>
          <w:szCs w:val="22"/>
        </w:rPr>
        <w:t>,(</w:t>
      </w:r>
      <w:proofErr w:type="gramEnd"/>
      <w:r w:rsidRPr="000D0EAA">
        <w:rPr>
          <w:sz w:val="22"/>
          <w:szCs w:val="22"/>
        </w:rPr>
        <w:t>b) Steel Core.</w:t>
      </w:r>
      <w:bookmarkEnd w:id="469"/>
      <w:r w:rsidRPr="000D0EAA">
        <w:rPr>
          <w:sz w:val="22"/>
          <w:szCs w:val="22"/>
        </w:rPr>
        <w:t xml:space="preserve"> </w:t>
      </w:r>
    </w:p>
    <w:p w14:paraId="2218AEF7" w14:textId="77777777" w:rsidR="007D7F1B" w:rsidRDefault="007D7F1B" w:rsidP="00C01F74">
      <w:pPr>
        <w:pStyle w:val="NormalWeb"/>
        <w:spacing w:line="360" w:lineRule="auto"/>
        <w:sectPr w:rsidR="007D7F1B" w:rsidSect="008C6D4C">
          <w:pgSz w:w="11520" w:h="15660" w:code="1"/>
          <w:pgMar w:top="1440" w:right="1440" w:bottom="1440" w:left="1440" w:header="360" w:footer="1440" w:gutter="0"/>
          <w:cols w:space="400"/>
          <w:docGrid w:linePitch="360"/>
        </w:sectPr>
      </w:pPr>
    </w:p>
    <w:p w14:paraId="6B8AF73C" w14:textId="77777777" w:rsidR="00F2043D" w:rsidRPr="00EF719E" w:rsidRDefault="00F2043D" w:rsidP="003C53CA">
      <w:pPr>
        <w:pStyle w:val="NormalWeb"/>
        <w:spacing w:line="360" w:lineRule="auto"/>
      </w:pPr>
    </w:p>
    <w:p w14:paraId="137D2741" w14:textId="77777777" w:rsidR="004F49E4" w:rsidRDefault="00C01F74" w:rsidP="004F49E4">
      <w:pPr>
        <w:jc w:val="center"/>
      </w:pPr>
      <w:r w:rsidRPr="00EF719E">
        <w:rPr>
          <w:noProof/>
        </w:rPr>
        <w:drawing>
          <wp:inline distT="0" distB="0" distL="0" distR="0" wp14:anchorId="379DF226" wp14:editId="34BDD7CD">
            <wp:extent cx="6124074" cy="4421529"/>
            <wp:effectExtent l="0" t="0" r="0" b="0"/>
            <wp:docPr id="466" name="Picture 46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 Word&#10;&#10;Description automatically generated"/>
                    <pic:cNvPicPr/>
                  </pic:nvPicPr>
                  <pic:blipFill rotWithShape="1">
                    <a:blip r:embed="rId185"/>
                    <a:srcRect b="63566"/>
                    <a:stretch/>
                  </pic:blipFill>
                  <pic:spPr bwMode="auto">
                    <a:xfrm>
                      <a:off x="0" y="0"/>
                      <a:ext cx="6168755" cy="4453788"/>
                    </a:xfrm>
                    <a:prstGeom prst="rect">
                      <a:avLst/>
                    </a:prstGeom>
                    <a:ln>
                      <a:noFill/>
                    </a:ln>
                    <a:extLst>
                      <a:ext uri="{53640926-AAD7-44D8-BBD7-CCE9431645EC}">
                        <a14:shadowObscured xmlns:a14="http://schemas.microsoft.com/office/drawing/2010/main"/>
                      </a:ext>
                    </a:extLst>
                  </pic:spPr>
                </pic:pic>
              </a:graphicData>
            </a:graphic>
          </wp:inline>
        </w:drawing>
      </w:r>
      <w:r w:rsidR="000610DB">
        <w:br/>
      </w:r>
    </w:p>
    <w:p w14:paraId="483A6DED" w14:textId="38096B87" w:rsidR="00C01F74" w:rsidRPr="000D0EAA" w:rsidRDefault="00C01F74" w:rsidP="004F49E4">
      <w:pPr>
        <w:jc w:val="center"/>
        <w:rPr>
          <w:sz w:val="22"/>
          <w:szCs w:val="22"/>
        </w:rPr>
      </w:pPr>
      <w:bookmarkStart w:id="470" w:name="_Toc129009437"/>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3</w:t>
      </w:r>
      <w:r w:rsidRPr="000D0EAA">
        <w:rPr>
          <w:sz w:val="22"/>
          <w:szCs w:val="22"/>
        </w:rPr>
        <w:fldChar w:fldCharType="end"/>
      </w:r>
      <w:r w:rsidRPr="000D0EAA">
        <w:rPr>
          <w:sz w:val="22"/>
          <w:szCs w:val="22"/>
        </w:rPr>
        <w:t>: LabVIEW FPGA Data Acquisition of voltages and currents</w:t>
      </w:r>
      <w:bookmarkEnd w:id="470"/>
    </w:p>
    <w:p w14:paraId="45E8DF6D" w14:textId="77777777" w:rsidR="000610DB" w:rsidRDefault="000610DB" w:rsidP="003C53CA">
      <w:pPr>
        <w:pStyle w:val="NormalWeb"/>
        <w:spacing w:line="360" w:lineRule="auto"/>
        <w:ind w:left="720"/>
        <w:rPr>
          <w:color w:val="000000" w:themeColor="text1"/>
        </w:rPr>
        <w:sectPr w:rsidR="000610DB" w:rsidSect="003C53CA">
          <w:pgSz w:w="15660" w:h="11520" w:orient="landscape" w:code="1"/>
          <w:pgMar w:top="1440" w:right="1440" w:bottom="1440" w:left="1440" w:header="360" w:footer="1440" w:gutter="0"/>
          <w:cols w:space="400"/>
          <w:docGrid w:linePitch="360"/>
        </w:sectPr>
      </w:pPr>
    </w:p>
    <w:p w14:paraId="69F54F2F" w14:textId="77777777" w:rsidR="000610DB" w:rsidRDefault="000610DB" w:rsidP="000610DB">
      <w:pPr>
        <w:pStyle w:val="NormalWeb"/>
        <w:spacing w:before="720" w:beforeAutospacing="0" w:after="720" w:afterAutospacing="0" w:line="360" w:lineRule="auto"/>
        <w:jc w:val="both"/>
        <w:rPr>
          <w:color w:val="000000" w:themeColor="text1"/>
        </w:rPr>
      </w:pPr>
    </w:p>
    <w:p w14:paraId="4AA3A6E2" w14:textId="31A033F0" w:rsidR="00C01F74" w:rsidRPr="00EF719E" w:rsidRDefault="00C01F74" w:rsidP="000610DB">
      <w:pPr>
        <w:pStyle w:val="NormalWeb"/>
        <w:spacing w:before="720" w:beforeAutospacing="0" w:after="720" w:afterAutospacing="0" w:line="360" w:lineRule="auto"/>
        <w:jc w:val="both"/>
        <w:rPr>
          <w:b/>
          <w:bCs/>
          <w:color w:val="000000" w:themeColor="text1"/>
        </w:rPr>
      </w:pPr>
      <w:r w:rsidRPr="00EF719E">
        <w:rPr>
          <w:color w:val="000000" w:themeColor="text1"/>
        </w:rPr>
        <w:br/>
      </w:r>
      <w:r w:rsidRPr="00EF719E">
        <w:rPr>
          <w:noProof/>
          <w:color w:val="000000" w:themeColor="text1"/>
        </w:rPr>
        <w:drawing>
          <wp:inline distT="0" distB="0" distL="0" distR="0" wp14:anchorId="03D567C7" wp14:editId="177009F7">
            <wp:extent cx="5452483" cy="1931670"/>
            <wp:effectExtent l="0" t="0" r="0" b="0"/>
            <wp:docPr id="467" name="Picture 4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186"/>
                    <a:stretch>
                      <a:fillRect/>
                    </a:stretch>
                  </pic:blipFill>
                  <pic:spPr>
                    <a:xfrm>
                      <a:off x="0" y="0"/>
                      <a:ext cx="5460857" cy="1934637"/>
                    </a:xfrm>
                    <a:prstGeom prst="rect">
                      <a:avLst/>
                    </a:prstGeom>
                  </pic:spPr>
                </pic:pic>
              </a:graphicData>
            </a:graphic>
          </wp:inline>
        </w:drawing>
      </w:r>
    </w:p>
    <w:p w14:paraId="056C7085" w14:textId="5B9D1D9D" w:rsidR="00C01F74" w:rsidRPr="000D0EAA" w:rsidRDefault="00C01F74" w:rsidP="00C01F74">
      <w:pPr>
        <w:pStyle w:val="NormalWeb"/>
        <w:spacing w:line="360" w:lineRule="auto"/>
        <w:ind w:left="720"/>
        <w:jc w:val="center"/>
        <w:rPr>
          <w:color w:val="000000" w:themeColor="text1"/>
          <w:sz w:val="22"/>
          <w:szCs w:val="22"/>
        </w:rPr>
      </w:pPr>
      <w:bookmarkStart w:id="471" w:name="_Toc129009438"/>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4</w:t>
      </w:r>
      <w:r w:rsidRPr="000D0EAA">
        <w:rPr>
          <w:sz w:val="22"/>
          <w:szCs w:val="22"/>
        </w:rPr>
        <w:fldChar w:fldCharType="end"/>
      </w:r>
      <w:r w:rsidRPr="000D0EAA">
        <w:rPr>
          <w:sz w:val="22"/>
          <w:szCs w:val="22"/>
        </w:rPr>
        <w:t>: LabVIEW FPGA Low Pass Filtering</w:t>
      </w:r>
      <w:bookmarkEnd w:id="471"/>
    </w:p>
    <w:p w14:paraId="0345F6A9" w14:textId="77777777" w:rsidR="00C01F74" w:rsidRPr="00EF719E" w:rsidRDefault="00C01F74" w:rsidP="00C01F74">
      <w:pPr>
        <w:pStyle w:val="NormalWeb"/>
        <w:spacing w:line="360" w:lineRule="auto"/>
        <w:ind w:left="720"/>
        <w:jc w:val="center"/>
        <w:rPr>
          <w:color w:val="000000" w:themeColor="text1"/>
        </w:rPr>
      </w:pPr>
    </w:p>
    <w:p w14:paraId="5DE4C267" w14:textId="77777777" w:rsidR="00C01F74" w:rsidRPr="00EF719E" w:rsidRDefault="00C01F74" w:rsidP="000610DB">
      <w:pPr>
        <w:pStyle w:val="NormalWeb"/>
        <w:spacing w:before="720" w:beforeAutospacing="0" w:after="720" w:afterAutospacing="0" w:line="360" w:lineRule="auto"/>
        <w:jc w:val="center"/>
        <w:rPr>
          <w:color w:val="000000" w:themeColor="text1"/>
        </w:rPr>
      </w:pPr>
      <w:r w:rsidRPr="00EF719E">
        <w:rPr>
          <w:noProof/>
          <w:color w:val="000000" w:themeColor="text1"/>
        </w:rPr>
        <w:drawing>
          <wp:inline distT="0" distB="0" distL="0" distR="0" wp14:anchorId="2F58A53E" wp14:editId="0378B004">
            <wp:extent cx="5509260" cy="1655132"/>
            <wp:effectExtent l="0" t="0" r="2540" b="0"/>
            <wp:docPr id="468" name="Picture 4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187"/>
                    <a:stretch>
                      <a:fillRect/>
                    </a:stretch>
                  </pic:blipFill>
                  <pic:spPr>
                    <a:xfrm>
                      <a:off x="0" y="0"/>
                      <a:ext cx="5520193" cy="1658417"/>
                    </a:xfrm>
                    <a:prstGeom prst="rect">
                      <a:avLst/>
                    </a:prstGeom>
                  </pic:spPr>
                </pic:pic>
              </a:graphicData>
            </a:graphic>
          </wp:inline>
        </w:drawing>
      </w:r>
    </w:p>
    <w:p w14:paraId="49C39BF2" w14:textId="6BB58F7B" w:rsidR="00C01F74" w:rsidRPr="000D0EAA" w:rsidRDefault="00C01F74" w:rsidP="00C01F74">
      <w:pPr>
        <w:pStyle w:val="NormalWeb"/>
        <w:spacing w:line="360" w:lineRule="auto"/>
        <w:ind w:left="720"/>
        <w:jc w:val="center"/>
        <w:rPr>
          <w:color w:val="000000" w:themeColor="text1"/>
          <w:sz w:val="22"/>
          <w:szCs w:val="22"/>
        </w:rPr>
      </w:pPr>
      <w:bookmarkStart w:id="472" w:name="_Toc129009439"/>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5</w:t>
      </w:r>
      <w:r w:rsidRPr="000D0EAA">
        <w:rPr>
          <w:sz w:val="22"/>
          <w:szCs w:val="22"/>
        </w:rPr>
        <w:fldChar w:fldCharType="end"/>
      </w:r>
      <w:r w:rsidRPr="000D0EAA">
        <w:rPr>
          <w:sz w:val="22"/>
          <w:szCs w:val="22"/>
        </w:rPr>
        <w:t>: LabVIEW FPGA Clarke-Parke transformations</w:t>
      </w:r>
      <w:bookmarkEnd w:id="472"/>
    </w:p>
    <w:p w14:paraId="3A0C46D0" w14:textId="77777777" w:rsidR="00D32413" w:rsidRPr="00EF719E" w:rsidRDefault="00D32413" w:rsidP="00C01F74">
      <w:pPr>
        <w:pStyle w:val="NormalWeb"/>
        <w:spacing w:line="360" w:lineRule="auto"/>
        <w:ind w:left="720"/>
        <w:jc w:val="center"/>
        <w:rPr>
          <w:color w:val="000000" w:themeColor="text1"/>
        </w:rPr>
      </w:pPr>
    </w:p>
    <w:p w14:paraId="5EE71693" w14:textId="77777777" w:rsidR="00D32413" w:rsidRPr="00EF719E" w:rsidRDefault="00D32413" w:rsidP="00C01F74">
      <w:pPr>
        <w:pStyle w:val="NormalWeb"/>
        <w:spacing w:line="360" w:lineRule="auto"/>
        <w:ind w:left="720"/>
        <w:jc w:val="center"/>
        <w:rPr>
          <w:color w:val="000000" w:themeColor="text1"/>
        </w:rPr>
      </w:pPr>
    </w:p>
    <w:p w14:paraId="2C02CEF3" w14:textId="04056B03" w:rsidR="00C01F74" w:rsidRPr="00EF719E" w:rsidRDefault="00C01F74" w:rsidP="000610DB">
      <w:pPr>
        <w:pStyle w:val="NormalWeb"/>
        <w:spacing w:before="720" w:beforeAutospacing="0" w:after="720" w:afterAutospacing="0" w:line="360" w:lineRule="auto"/>
        <w:ind w:left="720"/>
        <w:rPr>
          <w:color w:val="000000" w:themeColor="text1"/>
        </w:rPr>
      </w:pPr>
      <w:r w:rsidRPr="00EF719E">
        <w:rPr>
          <w:color w:val="000000" w:themeColor="text1"/>
        </w:rPr>
        <w:br/>
      </w:r>
      <w:r w:rsidRPr="00EF719E">
        <w:rPr>
          <w:noProof/>
          <w:color w:val="000000" w:themeColor="text1"/>
        </w:rPr>
        <w:drawing>
          <wp:inline distT="0" distB="0" distL="0" distR="0" wp14:anchorId="74642867" wp14:editId="2179566F">
            <wp:extent cx="4846320" cy="2098002"/>
            <wp:effectExtent l="0" t="0" r="0" b="0"/>
            <wp:docPr id="469" name="Picture 4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188"/>
                    <a:stretch>
                      <a:fillRect/>
                    </a:stretch>
                  </pic:blipFill>
                  <pic:spPr>
                    <a:xfrm>
                      <a:off x="0" y="0"/>
                      <a:ext cx="4863578" cy="2105473"/>
                    </a:xfrm>
                    <a:prstGeom prst="rect">
                      <a:avLst/>
                    </a:prstGeom>
                  </pic:spPr>
                </pic:pic>
              </a:graphicData>
            </a:graphic>
          </wp:inline>
        </w:drawing>
      </w:r>
    </w:p>
    <w:p w14:paraId="5F8423F3" w14:textId="6C756F60" w:rsidR="00C01F74" w:rsidRPr="000D0EAA" w:rsidRDefault="00C01F74" w:rsidP="00C01F74">
      <w:pPr>
        <w:pStyle w:val="NormalWeb"/>
        <w:spacing w:line="360" w:lineRule="auto"/>
        <w:ind w:left="720"/>
        <w:jc w:val="center"/>
        <w:rPr>
          <w:color w:val="000000" w:themeColor="text1"/>
          <w:sz w:val="22"/>
          <w:szCs w:val="22"/>
        </w:rPr>
      </w:pPr>
      <w:bookmarkStart w:id="473" w:name="_Toc129009440"/>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6</w:t>
      </w:r>
      <w:r w:rsidRPr="000D0EAA">
        <w:rPr>
          <w:sz w:val="22"/>
          <w:szCs w:val="22"/>
        </w:rPr>
        <w:fldChar w:fldCharType="end"/>
      </w:r>
      <w:r w:rsidRPr="000D0EAA">
        <w:rPr>
          <w:sz w:val="22"/>
          <w:szCs w:val="22"/>
        </w:rPr>
        <w:t>: LabVIEW FPGA Clarke-Parke transformations 2</w:t>
      </w:r>
      <w:bookmarkEnd w:id="473"/>
    </w:p>
    <w:p w14:paraId="5EE3AD81" w14:textId="77777777" w:rsidR="00C01F74" w:rsidRPr="00EF719E" w:rsidRDefault="00C01F74" w:rsidP="00C01F74">
      <w:pPr>
        <w:pStyle w:val="NormalWeb"/>
        <w:spacing w:line="360" w:lineRule="auto"/>
        <w:ind w:left="720"/>
        <w:jc w:val="center"/>
        <w:rPr>
          <w:color w:val="000000" w:themeColor="text1"/>
        </w:rPr>
      </w:pPr>
    </w:p>
    <w:p w14:paraId="02C9F87A" w14:textId="6076D1CE" w:rsidR="00C01F74" w:rsidRPr="00EF719E" w:rsidRDefault="00C01F74" w:rsidP="000610DB">
      <w:pPr>
        <w:pStyle w:val="NormalWeb"/>
        <w:spacing w:before="720" w:beforeAutospacing="0" w:after="720" w:afterAutospacing="0" w:line="360" w:lineRule="auto"/>
        <w:ind w:left="720" w:hanging="630"/>
        <w:rPr>
          <w:color w:val="000000" w:themeColor="text1"/>
        </w:rPr>
      </w:pPr>
      <w:r w:rsidRPr="00EF719E">
        <w:rPr>
          <w:noProof/>
          <w:color w:val="000000" w:themeColor="text1"/>
        </w:rPr>
        <w:drawing>
          <wp:inline distT="0" distB="0" distL="0" distR="0" wp14:anchorId="58B6E52A" wp14:editId="625E02EA">
            <wp:extent cx="5372100" cy="2160518"/>
            <wp:effectExtent l="0" t="0" r="0" b="0"/>
            <wp:docPr id="470" name="Picture 47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schematic&#10;&#10;Description automatically generated"/>
                    <pic:cNvPicPr/>
                  </pic:nvPicPr>
                  <pic:blipFill>
                    <a:blip r:embed="rId189"/>
                    <a:stretch>
                      <a:fillRect/>
                    </a:stretch>
                  </pic:blipFill>
                  <pic:spPr>
                    <a:xfrm>
                      <a:off x="0" y="0"/>
                      <a:ext cx="5384161" cy="2165369"/>
                    </a:xfrm>
                    <a:prstGeom prst="rect">
                      <a:avLst/>
                    </a:prstGeom>
                  </pic:spPr>
                </pic:pic>
              </a:graphicData>
            </a:graphic>
          </wp:inline>
        </w:drawing>
      </w:r>
    </w:p>
    <w:p w14:paraId="6CEEED38" w14:textId="1CEA3F09" w:rsidR="00C01F74" w:rsidRPr="000D0EAA" w:rsidRDefault="00C01F74" w:rsidP="00C01F74">
      <w:pPr>
        <w:pStyle w:val="NormalWeb"/>
        <w:spacing w:line="360" w:lineRule="auto"/>
        <w:ind w:left="720"/>
        <w:jc w:val="center"/>
        <w:rPr>
          <w:color w:val="000000" w:themeColor="text1"/>
          <w:sz w:val="22"/>
          <w:szCs w:val="22"/>
        </w:rPr>
      </w:pPr>
      <w:bookmarkStart w:id="474" w:name="_Toc129009441"/>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7</w:t>
      </w:r>
      <w:r w:rsidRPr="000D0EAA">
        <w:rPr>
          <w:sz w:val="22"/>
          <w:szCs w:val="22"/>
        </w:rPr>
        <w:fldChar w:fldCharType="end"/>
      </w:r>
      <w:r w:rsidRPr="000D0EAA">
        <w:rPr>
          <w:sz w:val="22"/>
          <w:szCs w:val="22"/>
        </w:rPr>
        <w:t>: LabVIEW FPGA Clarke-Parke transformations 3</w:t>
      </w:r>
      <w:bookmarkEnd w:id="474"/>
    </w:p>
    <w:p w14:paraId="1757BC6B" w14:textId="77777777" w:rsidR="00F2043D" w:rsidRPr="00EF719E" w:rsidRDefault="00F2043D" w:rsidP="00C01F74">
      <w:pPr>
        <w:pStyle w:val="NormalWeb"/>
        <w:spacing w:line="360" w:lineRule="auto"/>
        <w:ind w:left="720"/>
        <w:jc w:val="center"/>
        <w:rPr>
          <w:color w:val="000000" w:themeColor="text1"/>
        </w:rPr>
      </w:pPr>
    </w:p>
    <w:p w14:paraId="3C745C32" w14:textId="0BE37651" w:rsidR="00F2043D" w:rsidRDefault="00F2043D" w:rsidP="00C01F74">
      <w:pPr>
        <w:pStyle w:val="NormalWeb"/>
        <w:spacing w:line="360" w:lineRule="auto"/>
        <w:ind w:left="720"/>
        <w:jc w:val="center"/>
        <w:rPr>
          <w:color w:val="000000" w:themeColor="text1"/>
        </w:rPr>
      </w:pPr>
    </w:p>
    <w:p w14:paraId="303EC9BC" w14:textId="3D9824BE" w:rsidR="000610DB" w:rsidRDefault="000610DB" w:rsidP="00C01F74">
      <w:pPr>
        <w:pStyle w:val="NormalWeb"/>
        <w:spacing w:line="360" w:lineRule="auto"/>
        <w:ind w:left="720"/>
        <w:jc w:val="center"/>
        <w:rPr>
          <w:color w:val="000000" w:themeColor="text1"/>
        </w:rPr>
      </w:pPr>
    </w:p>
    <w:p w14:paraId="10C65DF3" w14:textId="250EED59" w:rsidR="000610DB" w:rsidRDefault="000610DB" w:rsidP="00C01F74">
      <w:pPr>
        <w:pStyle w:val="NormalWeb"/>
        <w:spacing w:line="360" w:lineRule="auto"/>
        <w:ind w:left="720"/>
        <w:jc w:val="center"/>
        <w:rPr>
          <w:color w:val="000000" w:themeColor="text1"/>
        </w:rPr>
      </w:pPr>
    </w:p>
    <w:p w14:paraId="48B44067" w14:textId="46179DCA" w:rsidR="000610DB" w:rsidRDefault="000610DB" w:rsidP="00C01F74">
      <w:pPr>
        <w:pStyle w:val="NormalWeb"/>
        <w:spacing w:line="360" w:lineRule="auto"/>
        <w:ind w:left="720"/>
        <w:jc w:val="center"/>
        <w:rPr>
          <w:color w:val="000000" w:themeColor="text1"/>
        </w:rPr>
      </w:pPr>
    </w:p>
    <w:p w14:paraId="130D1737" w14:textId="77777777" w:rsidR="000610DB" w:rsidRPr="00EF719E" w:rsidRDefault="000610DB" w:rsidP="00C01F74">
      <w:pPr>
        <w:pStyle w:val="NormalWeb"/>
        <w:spacing w:line="360" w:lineRule="auto"/>
        <w:ind w:left="720"/>
        <w:jc w:val="center"/>
        <w:rPr>
          <w:color w:val="000000" w:themeColor="text1"/>
        </w:rPr>
      </w:pPr>
    </w:p>
    <w:p w14:paraId="194E1CA4" w14:textId="3F410547" w:rsidR="00C01F74" w:rsidRPr="00EF719E" w:rsidRDefault="00C01F74" w:rsidP="000610DB">
      <w:pPr>
        <w:pStyle w:val="NormalWeb"/>
        <w:spacing w:line="360" w:lineRule="auto"/>
        <w:ind w:left="90"/>
        <w:jc w:val="center"/>
        <w:rPr>
          <w:color w:val="000000" w:themeColor="text1"/>
        </w:rPr>
      </w:pPr>
      <w:r w:rsidRPr="00EF719E">
        <w:rPr>
          <w:color w:val="000000" w:themeColor="text1"/>
        </w:rPr>
        <w:br/>
      </w:r>
      <w:r w:rsidRPr="00EF719E">
        <w:rPr>
          <w:noProof/>
          <w:color w:val="000000" w:themeColor="text1"/>
        </w:rPr>
        <w:drawing>
          <wp:inline distT="0" distB="0" distL="0" distR="0" wp14:anchorId="52646C4C" wp14:editId="5A9DFB2E">
            <wp:extent cx="5345193" cy="2754431"/>
            <wp:effectExtent l="0" t="0" r="1905" b="1905"/>
            <wp:docPr id="471" name="Picture 47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background pattern&#10;&#10;Description automatically generated"/>
                    <pic:cNvPicPr/>
                  </pic:nvPicPr>
                  <pic:blipFill rotWithShape="1">
                    <a:blip r:embed="rId190"/>
                    <a:srcRect b="83137"/>
                    <a:stretch/>
                  </pic:blipFill>
                  <pic:spPr bwMode="auto">
                    <a:xfrm>
                      <a:off x="0" y="0"/>
                      <a:ext cx="5384447" cy="2774659"/>
                    </a:xfrm>
                    <a:prstGeom prst="rect">
                      <a:avLst/>
                    </a:prstGeom>
                    <a:ln>
                      <a:noFill/>
                    </a:ln>
                    <a:extLst>
                      <a:ext uri="{53640926-AAD7-44D8-BBD7-CCE9431645EC}">
                        <a14:shadowObscured xmlns:a14="http://schemas.microsoft.com/office/drawing/2010/main"/>
                      </a:ext>
                    </a:extLst>
                  </pic:spPr>
                </pic:pic>
              </a:graphicData>
            </a:graphic>
          </wp:inline>
        </w:drawing>
      </w:r>
    </w:p>
    <w:p w14:paraId="443D10DD" w14:textId="77777777" w:rsidR="000610DB" w:rsidRDefault="000610DB" w:rsidP="00C01F74">
      <w:pPr>
        <w:pStyle w:val="NormalWeb"/>
        <w:spacing w:line="360" w:lineRule="auto"/>
        <w:ind w:left="720"/>
        <w:jc w:val="center"/>
      </w:pPr>
    </w:p>
    <w:p w14:paraId="4000AE3E" w14:textId="4E0BBA62" w:rsidR="00C01F74" w:rsidRPr="000D0EAA" w:rsidRDefault="00C01F74" w:rsidP="000610DB">
      <w:pPr>
        <w:pStyle w:val="NormalWeb"/>
        <w:spacing w:line="360" w:lineRule="auto"/>
        <w:jc w:val="center"/>
        <w:rPr>
          <w:color w:val="000000" w:themeColor="text1"/>
          <w:sz w:val="22"/>
          <w:szCs w:val="22"/>
        </w:rPr>
      </w:pPr>
      <w:bookmarkStart w:id="475" w:name="_Toc129009442"/>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8</w:t>
      </w:r>
      <w:r w:rsidRPr="000D0EAA">
        <w:rPr>
          <w:sz w:val="22"/>
          <w:szCs w:val="22"/>
        </w:rPr>
        <w:fldChar w:fldCharType="end"/>
      </w:r>
      <w:r w:rsidRPr="000D0EAA">
        <w:rPr>
          <w:sz w:val="22"/>
          <w:szCs w:val="22"/>
        </w:rPr>
        <w:t>: LabVIEW FPGA Sinusoidal PWM</w:t>
      </w:r>
      <w:bookmarkEnd w:id="475"/>
    </w:p>
    <w:p w14:paraId="6EE5E77A" w14:textId="77777777" w:rsidR="003605BA" w:rsidRPr="00EF719E" w:rsidRDefault="003605BA" w:rsidP="00F2043D">
      <w:pPr>
        <w:pStyle w:val="NormalWeb"/>
        <w:spacing w:line="360" w:lineRule="auto"/>
        <w:rPr>
          <w:color w:val="000000" w:themeColor="text1"/>
        </w:rPr>
      </w:pPr>
    </w:p>
    <w:p w14:paraId="3C78A443" w14:textId="79BA091F" w:rsidR="003605BA" w:rsidRDefault="003605BA" w:rsidP="00C01F74">
      <w:pPr>
        <w:pStyle w:val="NormalWeb"/>
        <w:spacing w:line="360" w:lineRule="auto"/>
        <w:ind w:left="720"/>
        <w:jc w:val="center"/>
        <w:rPr>
          <w:color w:val="000000" w:themeColor="text1"/>
        </w:rPr>
      </w:pPr>
    </w:p>
    <w:p w14:paraId="1819722E" w14:textId="77777777" w:rsidR="000610DB" w:rsidRDefault="000610DB" w:rsidP="003C53CA">
      <w:pPr>
        <w:pStyle w:val="NormalWeb"/>
        <w:spacing w:line="360" w:lineRule="auto"/>
        <w:rPr>
          <w:color w:val="000000" w:themeColor="text1"/>
        </w:rPr>
        <w:sectPr w:rsidR="000610DB" w:rsidSect="003C53CA">
          <w:pgSz w:w="11520" w:h="15660" w:code="1"/>
          <w:pgMar w:top="1440" w:right="1440" w:bottom="1440" w:left="1440" w:header="360" w:footer="1440" w:gutter="0"/>
          <w:cols w:space="400"/>
          <w:docGrid w:linePitch="360"/>
        </w:sectPr>
      </w:pPr>
    </w:p>
    <w:p w14:paraId="63A5A468" w14:textId="77777777" w:rsidR="000610DB" w:rsidRPr="00EF719E" w:rsidRDefault="000610DB" w:rsidP="00C01F74">
      <w:pPr>
        <w:pStyle w:val="NormalWeb"/>
        <w:spacing w:line="360" w:lineRule="auto"/>
        <w:ind w:left="720"/>
        <w:jc w:val="center"/>
        <w:rPr>
          <w:color w:val="000000" w:themeColor="text1"/>
        </w:rPr>
      </w:pPr>
    </w:p>
    <w:p w14:paraId="64AD7B85" w14:textId="5701CE1E" w:rsidR="00C01F74" w:rsidRPr="00EF719E" w:rsidRDefault="00C01F74" w:rsidP="000610DB">
      <w:pPr>
        <w:pStyle w:val="NormalWeb"/>
        <w:spacing w:line="360" w:lineRule="auto"/>
        <w:ind w:left="90"/>
        <w:jc w:val="center"/>
        <w:rPr>
          <w:color w:val="000000" w:themeColor="text1"/>
        </w:rPr>
      </w:pPr>
      <w:r w:rsidRPr="00EF719E">
        <w:rPr>
          <w:noProof/>
          <w:color w:val="000000" w:themeColor="text1"/>
        </w:rPr>
        <w:drawing>
          <wp:inline distT="0" distB="0" distL="0" distR="0" wp14:anchorId="744445CF" wp14:editId="280CB2AA">
            <wp:extent cx="7958763" cy="3439131"/>
            <wp:effectExtent l="0" t="0" r="4445" b="3175"/>
            <wp:docPr id="472" name="Picture 472"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 screenshot&#10;&#10;Description automatically generated"/>
                    <pic:cNvPicPr/>
                  </pic:nvPicPr>
                  <pic:blipFill rotWithShape="1">
                    <a:blip r:embed="rId191"/>
                    <a:srcRect l="55691" t="4604" r="-12" b="83175"/>
                    <a:stretch/>
                  </pic:blipFill>
                  <pic:spPr bwMode="auto">
                    <a:xfrm>
                      <a:off x="0" y="0"/>
                      <a:ext cx="7966334" cy="3442403"/>
                    </a:xfrm>
                    <a:prstGeom prst="rect">
                      <a:avLst/>
                    </a:prstGeom>
                    <a:ln>
                      <a:noFill/>
                    </a:ln>
                    <a:extLst>
                      <a:ext uri="{53640926-AAD7-44D8-BBD7-CCE9431645EC}">
                        <a14:shadowObscured xmlns:a14="http://schemas.microsoft.com/office/drawing/2010/main"/>
                      </a:ext>
                    </a:extLst>
                  </pic:spPr>
                </pic:pic>
              </a:graphicData>
            </a:graphic>
          </wp:inline>
        </w:drawing>
      </w:r>
    </w:p>
    <w:p w14:paraId="36AEC6C5" w14:textId="77777777" w:rsidR="000610DB" w:rsidRDefault="000610DB" w:rsidP="00F2043D">
      <w:pPr>
        <w:pStyle w:val="NormalWeb"/>
        <w:spacing w:line="360" w:lineRule="auto"/>
        <w:ind w:left="720"/>
        <w:jc w:val="center"/>
      </w:pPr>
    </w:p>
    <w:p w14:paraId="3FF55798" w14:textId="2CA755B1" w:rsidR="003605BA" w:rsidRPr="000D0EAA" w:rsidRDefault="00C01F74" w:rsidP="00F2043D">
      <w:pPr>
        <w:pStyle w:val="NormalWeb"/>
        <w:spacing w:line="360" w:lineRule="auto"/>
        <w:ind w:left="720"/>
        <w:jc w:val="center"/>
        <w:rPr>
          <w:sz w:val="22"/>
          <w:szCs w:val="22"/>
        </w:rPr>
      </w:pPr>
      <w:bookmarkStart w:id="476" w:name="_Toc129009443"/>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9</w:t>
      </w:r>
      <w:r w:rsidRPr="000D0EAA">
        <w:rPr>
          <w:sz w:val="22"/>
          <w:szCs w:val="22"/>
        </w:rPr>
        <w:fldChar w:fldCharType="end"/>
      </w:r>
      <w:r w:rsidRPr="000D0EAA">
        <w:rPr>
          <w:sz w:val="22"/>
          <w:szCs w:val="22"/>
        </w:rPr>
        <w:t>: Vector Control VSC</w:t>
      </w:r>
      <w:bookmarkEnd w:id="476"/>
    </w:p>
    <w:p w14:paraId="7B87AAFF" w14:textId="1EB7F3D2" w:rsidR="000610DB" w:rsidRDefault="000610DB" w:rsidP="00F2043D">
      <w:pPr>
        <w:pStyle w:val="NormalWeb"/>
        <w:spacing w:line="360" w:lineRule="auto"/>
        <w:ind w:left="720"/>
        <w:jc w:val="center"/>
      </w:pPr>
    </w:p>
    <w:p w14:paraId="12118A72" w14:textId="562015EF" w:rsidR="000610DB" w:rsidRDefault="000610DB" w:rsidP="000610DB">
      <w:pPr>
        <w:pStyle w:val="NormalWeb"/>
        <w:spacing w:line="360" w:lineRule="auto"/>
        <w:ind w:left="90"/>
        <w:jc w:val="center"/>
      </w:pPr>
      <w:r w:rsidRPr="00EF719E">
        <w:rPr>
          <w:noProof/>
        </w:rPr>
        <w:lastRenderedPageBreak/>
        <w:drawing>
          <wp:inline distT="0" distB="0" distL="0" distR="0" wp14:anchorId="27F65F72" wp14:editId="31B8684A">
            <wp:extent cx="7842338" cy="3514071"/>
            <wp:effectExtent l="0" t="0" r="0" b="4445"/>
            <wp:docPr id="131" name="Picture 13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Diagram, schematic&#10;&#10;Description automatically generated"/>
                    <pic:cNvPicPr/>
                  </pic:nvPicPr>
                  <pic:blipFill rotWithShape="1">
                    <a:blip r:embed="rId192"/>
                    <a:srcRect l="2667" t="-1" b="47449"/>
                    <a:stretch/>
                  </pic:blipFill>
                  <pic:spPr bwMode="auto">
                    <a:xfrm>
                      <a:off x="0" y="0"/>
                      <a:ext cx="7870351" cy="3526623"/>
                    </a:xfrm>
                    <a:prstGeom prst="rect">
                      <a:avLst/>
                    </a:prstGeom>
                    <a:ln>
                      <a:noFill/>
                    </a:ln>
                    <a:extLst>
                      <a:ext uri="{53640926-AAD7-44D8-BBD7-CCE9431645EC}">
                        <a14:shadowObscured xmlns:a14="http://schemas.microsoft.com/office/drawing/2010/main"/>
                      </a:ext>
                    </a:extLst>
                  </pic:spPr>
                </pic:pic>
              </a:graphicData>
            </a:graphic>
          </wp:inline>
        </w:drawing>
      </w:r>
    </w:p>
    <w:p w14:paraId="7A691236" w14:textId="2BEC9981" w:rsidR="000610DB" w:rsidRDefault="000610DB" w:rsidP="00F2043D">
      <w:pPr>
        <w:pStyle w:val="NormalWeb"/>
        <w:spacing w:line="360" w:lineRule="auto"/>
        <w:ind w:left="720"/>
        <w:jc w:val="center"/>
      </w:pPr>
    </w:p>
    <w:p w14:paraId="0B3DBAE6" w14:textId="1B714B72" w:rsidR="000610DB" w:rsidRPr="000D0EAA" w:rsidRDefault="000610DB" w:rsidP="000610DB">
      <w:pPr>
        <w:pStyle w:val="NormalWeb"/>
        <w:spacing w:line="360" w:lineRule="auto"/>
        <w:jc w:val="center"/>
        <w:rPr>
          <w:color w:val="000000" w:themeColor="text1"/>
          <w:sz w:val="22"/>
          <w:szCs w:val="22"/>
        </w:rPr>
      </w:pPr>
      <w:bookmarkStart w:id="477" w:name="_Toc129009444"/>
      <w:r w:rsidRPr="000D0EAA">
        <w:rPr>
          <w:sz w:val="22"/>
          <w:szCs w:val="22"/>
        </w:rPr>
        <w:t>Figure 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10</w:t>
      </w:r>
      <w:r w:rsidRPr="000D0EAA">
        <w:rPr>
          <w:sz w:val="22"/>
          <w:szCs w:val="22"/>
        </w:rPr>
        <w:fldChar w:fldCharType="end"/>
      </w:r>
      <w:r w:rsidRPr="000D0EAA">
        <w:rPr>
          <w:sz w:val="22"/>
          <w:szCs w:val="22"/>
        </w:rPr>
        <w:t>: DFIG real-time simulator</w:t>
      </w:r>
      <w:bookmarkEnd w:id="477"/>
    </w:p>
    <w:p w14:paraId="2EC9B551" w14:textId="17FE2263" w:rsidR="000610DB" w:rsidRDefault="000610DB" w:rsidP="00F2043D">
      <w:pPr>
        <w:pStyle w:val="NormalWeb"/>
        <w:spacing w:line="360" w:lineRule="auto"/>
        <w:ind w:left="720"/>
        <w:jc w:val="center"/>
        <w:rPr>
          <w:color w:val="000000" w:themeColor="text1"/>
        </w:rPr>
      </w:pPr>
    </w:p>
    <w:p w14:paraId="0B79E04C" w14:textId="77777777" w:rsidR="000610DB" w:rsidRPr="00EF719E" w:rsidRDefault="000610DB" w:rsidP="00F2043D">
      <w:pPr>
        <w:pStyle w:val="NormalWeb"/>
        <w:spacing w:line="360" w:lineRule="auto"/>
        <w:ind w:left="720"/>
        <w:jc w:val="center"/>
        <w:rPr>
          <w:color w:val="000000" w:themeColor="text1"/>
        </w:rPr>
      </w:pPr>
    </w:p>
    <w:p w14:paraId="66994728" w14:textId="797D472A" w:rsidR="000610DB" w:rsidRDefault="000610DB" w:rsidP="000610DB">
      <w:pPr>
        <w:jc w:val="center"/>
        <w:sectPr w:rsidR="000610DB" w:rsidSect="003C53CA">
          <w:pgSz w:w="15660" w:h="11520" w:orient="landscape" w:code="1"/>
          <w:pgMar w:top="1440" w:right="1440" w:bottom="1440" w:left="1440" w:header="360" w:footer="1440" w:gutter="0"/>
          <w:cols w:space="400"/>
          <w:docGrid w:linePitch="360"/>
        </w:sectPr>
      </w:pPr>
    </w:p>
    <w:p w14:paraId="3A4D9E2D" w14:textId="2DD1A1D0" w:rsidR="003605BA" w:rsidRDefault="003605BA" w:rsidP="00F2043D">
      <w:pPr>
        <w:pStyle w:val="NormalWeb"/>
        <w:spacing w:line="360" w:lineRule="auto"/>
        <w:ind w:left="720"/>
        <w:jc w:val="center"/>
        <w:rPr>
          <w:color w:val="000000" w:themeColor="text1"/>
        </w:rPr>
      </w:pPr>
    </w:p>
    <w:p w14:paraId="521199FE" w14:textId="084D86C2" w:rsidR="000610DB" w:rsidRDefault="000610DB" w:rsidP="000610DB">
      <w:pPr>
        <w:pStyle w:val="NormalWeb"/>
        <w:spacing w:line="360" w:lineRule="auto"/>
        <w:rPr>
          <w:color w:val="000000" w:themeColor="text1"/>
        </w:rPr>
      </w:pPr>
    </w:p>
    <w:p w14:paraId="21378005" w14:textId="6936F47D" w:rsidR="000610DB" w:rsidRDefault="000610DB" w:rsidP="00F2043D">
      <w:pPr>
        <w:pStyle w:val="NormalWeb"/>
        <w:spacing w:line="360" w:lineRule="auto"/>
        <w:ind w:left="720"/>
        <w:jc w:val="center"/>
        <w:rPr>
          <w:color w:val="000000" w:themeColor="text1"/>
        </w:rPr>
      </w:pPr>
      <w:r w:rsidRPr="00EF719E">
        <w:rPr>
          <w:i/>
          <w:noProof/>
          <w:color w:val="000000" w:themeColor="text1"/>
          <w:szCs w:val="22"/>
        </w:rPr>
        <w:drawing>
          <wp:inline distT="0" distB="0" distL="0" distR="0" wp14:anchorId="7C4E53D8" wp14:editId="63F39002">
            <wp:extent cx="4892040" cy="2879331"/>
            <wp:effectExtent l="0" t="0" r="0" b="3810"/>
            <wp:docPr id="473" name="Picture 473"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Graphical user interface, diagram, application&#10;&#10;Description automatically generated"/>
                    <pic:cNvPicPr/>
                  </pic:nvPicPr>
                  <pic:blipFill rotWithShape="1">
                    <a:blip r:embed="rId193"/>
                    <a:srcRect t="41914" r="53913"/>
                    <a:stretch/>
                  </pic:blipFill>
                  <pic:spPr bwMode="auto">
                    <a:xfrm>
                      <a:off x="0" y="0"/>
                      <a:ext cx="4938471" cy="2906659"/>
                    </a:xfrm>
                    <a:prstGeom prst="rect">
                      <a:avLst/>
                    </a:prstGeom>
                    <a:ln>
                      <a:noFill/>
                    </a:ln>
                    <a:extLst>
                      <a:ext uri="{53640926-AAD7-44D8-BBD7-CCE9431645EC}">
                        <a14:shadowObscured xmlns:a14="http://schemas.microsoft.com/office/drawing/2010/main"/>
                      </a:ext>
                    </a:extLst>
                  </pic:spPr>
                </pic:pic>
              </a:graphicData>
            </a:graphic>
          </wp:inline>
        </w:drawing>
      </w:r>
    </w:p>
    <w:p w14:paraId="3DABD200" w14:textId="77777777" w:rsidR="000610DB" w:rsidRPr="00EF719E" w:rsidRDefault="000610DB" w:rsidP="000610DB">
      <w:pPr>
        <w:pStyle w:val="NormalWeb"/>
        <w:spacing w:line="360" w:lineRule="auto"/>
        <w:rPr>
          <w:color w:val="000000" w:themeColor="text1"/>
        </w:rPr>
      </w:pPr>
    </w:p>
    <w:p w14:paraId="104682EF" w14:textId="0BDA6785" w:rsidR="003605BA" w:rsidRPr="000D0EAA" w:rsidRDefault="003605BA" w:rsidP="00EE5215">
      <w:pPr>
        <w:pStyle w:val="NormalWeb"/>
        <w:ind w:left="720"/>
        <w:jc w:val="center"/>
        <w:rPr>
          <w:color w:val="000000" w:themeColor="text1"/>
          <w:sz w:val="22"/>
          <w:szCs w:val="22"/>
        </w:rPr>
      </w:pPr>
      <w:bookmarkStart w:id="478" w:name="_Toc129009445"/>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424497" w:rsidRPr="000D0EAA">
        <w:rPr>
          <w:noProof/>
          <w:sz w:val="22"/>
          <w:szCs w:val="22"/>
        </w:rPr>
        <w:t>11</w:t>
      </w:r>
      <w:r w:rsidRPr="000D0EAA">
        <w:rPr>
          <w:sz w:val="22"/>
          <w:szCs w:val="22"/>
        </w:rPr>
        <w:fldChar w:fldCharType="end"/>
      </w:r>
      <w:r w:rsidRPr="000D0EAA">
        <w:rPr>
          <w:sz w:val="22"/>
          <w:szCs w:val="22"/>
        </w:rPr>
        <w:t>: DFIG real-time simulator</w:t>
      </w:r>
      <w:r w:rsidR="00EE5215" w:rsidRPr="000D0EAA">
        <w:rPr>
          <w:sz w:val="22"/>
          <w:szCs w:val="22"/>
        </w:rPr>
        <w:t>. (a) Mechanical and electrical models. (b) Maximum Power Point Perturb and Observe. (c) PWM</w:t>
      </w:r>
      <w:bookmarkEnd w:id="478"/>
    </w:p>
    <w:p w14:paraId="1B157E9E" w14:textId="230471B4" w:rsidR="00922D56" w:rsidRDefault="00922D56" w:rsidP="00C01F74">
      <w:pPr>
        <w:pStyle w:val="NormalWeb"/>
        <w:spacing w:line="360" w:lineRule="auto"/>
        <w:ind w:left="720"/>
        <w:jc w:val="center"/>
        <w:rPr>
          <w:color w:val="000000" w:themeColor="text1"/>
        </w:rPr>
      </w:pPr>
    </w:p>
    <w:p w14:paraId="7C8ADDD4" w14:textId="766D0D3E" w:rsidR="000610DB" w:rsidRDefault="000610DB" w:rsidP="00C01F74">
      <w:pPr>
        <w:pStyle w:val="NormalWeb"/>
        <w:spacing w:line="360" w:lineRule="auto"/>
        <w:ind w:left="720"/>
        <w:jc w:val="center"/>
        <w:rPr>
          <w:color w:val="000000" w:themeColor="text1"/>
        </w:rPr>
      </w:pPr>
    </w:p>
    <w:p w14:paraId="50A1EDD9" w14:textId="6F2E6E14" w:rsidR="000610DB" w:rsidRDefault="000610DB" w:rsidP="00C01F74">
      <w:pPr>
        <w:pStyle w:val="NormalWeb"/>
        <w:spacing w:line="360" w:lineRule="auto"/>
        <w:ind w:left="720"/>
        <w:jc w:val="center"/>
        <w:rPr>
          <w:color w:val="000000" w:themeColor="text1"/>
        </w:rPr>
      </w:pPr>
    </w:p>
    <w:p w14:paraId="6341E3B5" w14:textId="71C98D10" w:rsidR="000610DB" w:rsidRDefault="000610DB" w:rsidP="00C01F74">
      <w:pPr>
        <w:pStyle w:val="NormalWeb"/>
        <w:spacing w:line="360" w:lineRule="auto"/>
        <w:ind w:left="720"/>
        <w:jc w:val="center"/>
        <w:rPr>
          <w:color w:val="000000" w:themeColor="text1"/>
        </w:rPr>
      </w:pPr>
    </w:p>
    <w:p w14:paraId="5C3597BF" w14:textId="0F0B5AD3" w:rsidR="000610DB" w:rsidRDefault="000610DB" w:rsidP="00C01F74">
      <w:pPr>
        <w:pStyle w:val="NormalWeb"/>
        <w:spacing w:line="360" w:lineRule="auto"/>
        <w:ind w:left="720"/>
        <w:jc w:val="center"/>
        <w:rPr>
          <w:color w:val="000000" w:themeColor="text1"/>
        </w:rPr>
      </w:pPr>
    </w:p>
    <w:p w14:paraId="41A7FB5D" w14:textId="6462E6CA" w:rsidR="000610DB" w:rsidRDefault="000610DB" w:rsidP="00C01F74">
      <w:pPr>
        <w:pStyle w:val="NormalWeb"/>
        <w:spacing w:line="360" w:lineRule="auto"/>
        <w:ind w:left="720"/>
        <w:jc w:val="center"/>
        <w:rPr>
          <w:color w:val="000000" w:themeColor="text1"/>
        </w:rPr>
      </w:pPr>
    </w:p>
    <w:p w14:paraId="413CC294" w14:textId="77777777" w:rsidR="000610DB" w:rsidRPr="00EF719E" w:rsidRDefault="000610DB" w:rsidP="00C01F74">
      <w:pPr>
        <w:pStyle w:val="NormalWeb"/>
        <w:spacing w:line="360" w:lineRule="auto"/>
        <w:ind w:left="720"/>
        <w:jc w:val="center"/>
        <w:rPr>
          <w:color w:val="000000" w:themeColor="text1"/>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922D56" w:rsidRPr="000610DB" w14:paraId="6D78D353" w14:textId="77777777" w:rsidTr="00B426C0">
        <w:trPr>
          <w:trHeight w:val="11804"/>
        </w:trPr>
        <w:tc>
          <w:tcPr>
            <w:tcW w:w="8793" w:type="dxa"/>
          </w:tcPr>
          <w:p w14:paraId="27D236EF" w14:textId="77777777" w:rsidR="00922D56" w:rsidRPr="000610DB" w:rsidRDefault="00922D56" w:rsidP="00922D56">
            <w:pPr>
              <w:autoSpaceDE w:val="0"/>
              <w:autoSpaceDN w:val="0"/>
              <w:adjustRightInd w:val="0"/>
              <w:rPr>
                <w:sz w:val="15"/>
                <w:szCs w:val="15"/>
                <w:lang w:eastAsia="en-IN"/>
              </w:rPr>
            </w:pPr>
            <w:proofErr w:type="spellStart"/>
            <w:r w:rsidRPr="000610DB">
              <w:rPr>
                <w:color w:val="000000"/>
                <w:sz w:val="15"/>
                <w:szCs w:val="15"/>
                <w:lang w:eastAsia="en-IN"/>
              </w:rPr>
              <w:lastRenderedPageBreak/>
              <w:t>syms</w:t>
            </w:r>
            <w:proofErr w:type="spellEnd"/>
            <w:r w:rsidRPr="000610DB">
              <w:rPr>
                <w:color w:val="000000"/>
                <w:sz w:val="15"/>
                <w:szCs w:val="15"/>
                <w:lang w:eastAsia="en-IN"/>
              </w:rPr>
              <w:t xml:space="preserve"> </w:t>
            </w:r>
            <w:r w:rsidRPr="000610DB">
              <w:rPr>
                <w:color w:val="AA04F9"/>
                <w:sz w:val="15"/>
                <w:szCs w:val="15"/>
                <w:lang w:eastAsia="en-IN"/>
              </w:rPr>
              <w:t>theta</w:t>
            </w:r>
            <w:r w:rsidRPr="000610DB">
              <w:rPr>
                <w:color w:val="000000"/>
                <w:sz w:val="15"/>
                <w:szCs w:val="15"/>
                <w:lang w:eastAsia="en-IN"/>
              </w:rPr>
              <w:t xml:space="preserve"> </w:t>
            </w:r>
            <w:r w:rsidRPr="000610DB">
              <w:rPr>
                <w:color w:val="AA04F9"/>
                <w:sz w:val="15"/>
                <w:szCs w:val="15"/>
                <w:lang w:eastAsia="en-IN"/>
              </w:rPr>
              <w:t>Lo</w:t>
            </w:r>
            <w:r w:rsidRPr="000610DB">
              <w:rPr>
                <w:color w:val="000000"/>
                <w:sz w:val="15"/>
                <w:szCs w:val="15"/>
                <w:lang w:eastAsia="en-IN"/>
              </w:rPr>
              <w:t xml:space="preserve"> </w:t>
            </w:r>
            <w:r w:rsidRPr="000610DB">
              <w:rPr>
                <w:color w:val="AA04F9"/>
                <w:sz w:val="15"/>
                <w:szCs w:val="15"/>
                <w:lang w:eastAsia="en-IN"/>
              </w:rPr>
              <w:t>L2</w:t>
            </w:r>
            <w:r w:rsidRPr="000610DB">
              <w:rPr>
                <w:color w:val="000000"/>
                <w:sz w:val="15"/>
                <w:szCs w:val="15"/>
                <w:lang w:eastAsia="en-IN"/>
              </w:rPr>
              <w:t xml:space="preserve"> </w:t>
            </w:r>
            <w:r w:rsidRPr="000610DB">
              <w:rPr>
                <w:color w:val="AA04F9"/>
                <w:sz w:val="15"/>
                <w:szCs w:val="15"/>
                <w:lang w:eastAsia="en-IN"/>
              </w:rPr>
              <w:t>L4</w:t>
            </w:r>
            <w:r w:rsidRPr="000610DB">
              <w:rPr>
                <w:color w:val="000000"/>
                <w:sz w:val="15"/>
                <w:szCs w:val="15"/>
                <w:lang w:eastAsia="en-IN"/>
              </w:rPr>
              <w:t xml:space="preserve"> </w:t>
            </w:r>
            <w:r w:rsidRPr="000610DB">
              <w:rPr>
                <w:color w:val="AA04F9"/>
                <w:sz w:val="15"/>
                <w:szCs w:val="15"/>
                <w:lang w:eastAsia="en-IN"/>
              </w:rPr>
              <w:t>L6</w:t>
            </w:r>
            <w:r w:rsidRPr="000610DB">
              <w:rPr>
                <w:color w:val="000000"/>
                <w:sz w:val="15"/>
                <w:szCs w:val="15"/>
                <w:lang w:eastAsia="en-IN"/>
              </w:rPr>
              <w:t xml:space="preserve"> </w:t>
            </w:r>
            <w:proofErr w:type="spellStart"/>
            <w:r w:rsidRPr="000610DB">
              <w:rPr>
                <w:color w:val="AA04F9"/>
                <w:sz w:val="15"/>
                <w:szCs w:val="15"/>
                <w:lang w:eastAsia="en-IN"/>
              </w:rPr>
              <w:t>Iabc</w:t>
            </w:r>
            <w:proofErr w:type="spellEnd"/>
            <w:r w:rsidRPr="000610DB">
              <w:rPr>
                <w:color w:val="000000"/>
                <w:sz w:val="15"/>
                <w:szCs w:val="15"/>
                <w:lang w:eastAsia="en-IN"/>
              </w:rPr>
              <w:t xml:space="preserve"> </w:t>
            </w:r>
            <w:r w:rsidRPr="000610DB">
              <w:rPr>
                <w:color w:val="AA04F9"/>
                <w:sz w:val="15"/>
                <w:szCs w:val="15"/>
                <w:lang w:eastAsia="en-IN"/>
              </w:rPr>
              <w:t>I</w:t>
            </w:r>
            <w:r w:rsidRPr="000610DB">
              <w:rPr>
                <w:color w:val="000000"/>
                <w:sz w:val="15"/>
                <w:szCs w:val="15"/>
                <w:lang w:eastAsia="en-IN"/>
              </w:rPr>
              <w:t xml:space="preserve"> </w:t>
            </w:r>
            <w:proofErr w:type="spellStart"/>
            <w:r w:rsidRPr="000610DB">
              <w:rPr>
                <w:color w:val="AA04F9"/>
                <w:sz w:val="15"/>
                <w:szCs w:val="15"/>
                <w:lang w:eastAsia="en-IN"/>
              </w:rPr>
              <w:t>Labc</w:t>
            </w:r>
            <w:proofErr w:type="spellEnd"/>
            <w:r w:rsidRPr="000610DB">
              <w:rPr>
                <w:color w:val="000000"/>
                <w:sz w:val="15"/>
                <w:szCs w:val="15"/>
                <w:lang w:eastAsia="en-IN"/>
              </w:rPr>
              <w:t xml:space="preserve"> </w:t>
            </w:r>
            <w:r w:rsidRPr="000610DB">
              <w:rPr>
                <w:color w:val="AA04F9"/>
                <w:sz w:val="15"/>
                <w:szCs w:val="15"/>
                <w:lang w:eastAsia="en-IN"/>
              </w:rPr>
              <w:t>Labc2</w:t>
            </w:r>
            <w:r w:rsidRPr="000610DB">
              <w:rPr>
                <w:color w:val="000000"/>
                <w:sz w:val="15"/>
                <w:szCs w:val="15"/>
                <w:lang w:eastAsia="en-IN"/>
              </w:rPr>
              <w:t xml:space="preserve"> </w:t>
            </w:r>
            <w:r w:rsidRPr="000610DB">
              <w:rPr>
                <w:color w:val="AA04F9"/>
                <w:sz w:val="15"/>
                <w:szCs w:val="15"/>
                <w:lang w:eastAsia="en-IN"/>
              </w:rPr>
              <w:t>La_n1</w:t>
            </w:r>
            <w:r w:rsidRPr="000610DB">
              <w:rPr>
                <w:color w:val="000000"/>
                <w:sz w:val="15"/>
                <w:szCs w:val="15"/>
                <w:lang w:eastAsia="en-IN"/>
              </w:rPr>
              <w:t xml:space="preserve"> </w:t>
            </w:r>
            <w:r w:rsidRPr="000610DB">
              <w:rPr>
                <w:color w:val="AA04F9"/>
                <w:sz w:val="15"/>
                <w:szCs w:val="15"/>
                <w:lang w:eastAsia="en-IN"/>
              </w:rPr>
              <w:t>Lb_n1</w:t>
            </w:r>
            <w:r w:rsidRPr="000610DB">
              <w:rPr>
                <w:color w:val="000000"/>
                <w:sz w:val="15"/>
                <w:szCs w:val="15"/>
                <w:lang w:eastAsia="en-IN"/>
              </w:rPr>
              <w:t xml:space="preserve"> </w:t>
            </w:r>
            <w:r w:rsidRPr="000610DB">
              <w:rPr>
                <w:color w:val="AA04F9"/>
                <w:sz w:val="15"/>
                <w:szCs w:val="15"/>
                <w:lang w:eastAsia="en-IN"/>
              </w:rPr>
              <w:t>Lc_n1</w:t>
            </w:r>
            <w:r w:rsidRPr="000610DB">
              <w:rPr>
                <w:color w:val="000000"/>
                <w:sz w:val="15"/>
                <w:szCs w:val="15"/>
                <w:lang w:eastAsia="en-IN"/>
              </w:rPr>
              <w:t xml:space="preserve"> </w:t>
            </w:r>
            <w:r w:rsidRPr="000610DB">
              <w:rPr>
                <w:color w:val="AA04F9"/>
                <w:sz w:val="15"/>
                <w:szCs w:val="15"/>
                <w:lang w:eastAsia="en-IN"/>
              </w:rPr>
              <w:t>La_n2</w:t>
            </w:r>
            <w:r w:rsidRPr="000610DB">
              <w:rPr>
                <w:color w:val="000000"/>
                <w:sz w:val="15"/>
                <w:szCs w:val="15"/>
                <w:lang w:eastAsia="en-IN"/>
              </w:rPr>
              <w:t xml:space="preserve"> </w:t>
            </w:r>
            <w:r w:rsidRPr="000610DB">
              <w:rPr>
                <w:color w:val="AA04F9"/>
                <w:sz w:val="15"/>
                <w:szCs w:val="15"/>
                <w:lang w:eastAsia="en-IN"/>
              </w:rPr>
              <w:t>Lb_n2</w:t>
            </w:r>
            <w:r w:rsidRPr="000610DB">
              <w:rPr>
                <w:color w:val="000000"/>
                <w:sz w:val="15"/>
                <w:szCs w:val="15"/>
                <w:lang w:eastAsia="en-IN"/>
              </w:rPr>
              <w:t xml:space="preserve"> </w:t>
            </w:r>
            <w:r w:rsidRPr="000610DB">
              <w:rPr>
                <w:color w:val="AA04F9"/>
                <w:sz w:val="15"/>
                <w:szCs w:val="15"/>
                <w:lang w:eastAsia="en-IN"/>
              </w:rPr>
              <w:t>Lc_n2</w:t>
            </w:r>
            <w:r w:rsidRPr="000610DB">
              <w:rPr>
                <w:color w:val="000000"/>
                <w:sz w:val="15"/>
                <w:szCs w:val="15"/>
                <w:lang w:eastAsia="en-IN"/>
              </w:rPr>
              <w:t xml:space="preserve"> </w:t>
            </w:r>
            <w:r w:rsidRPr="000610DB">
              <w:rPr>
                <w:color w:val="AA04F9"/>
                <w:sz w:val="15"/>
                <w:szCs w:val="15"/>
                <w:lang w:eastAsia="en-IN"/>
              </w:rPr>
              <w:t>Labc_n1</w:t>
            </w:r>
            <w:r w:rsidRPr="000610DB">
              <w:rPr>
                <w:color w:val="000000"/>
                <w:sz w:val="15"/>
                <w:szCs w:val="15"/>
                <w:lang w:eastAsia="en-IN"/>
              </w:rPr>
              <w:t xml:space="preserve"> </w:t>
            </w:r>
            <w:r w:rsidRPr="000610DB">
              <w:rPr>
                <w:color w:val="AA04F9"/>
                <w:sz w:val="15"/>
                <w:szCs w:val="15"/>
                <w:lang w:eastAsia="en-IN"/>
              </w:rPr>
              <w:t>Labc_n2</w:t>
            </w:r>
            <w:r w:rsidRPr="000610DB">
              <w:rPr>
                <w:color w:val="000000"/>
                <w:sz w:val="15"/>
                <w:szCs w:val="15"/>
                <w:lang w:eastAsia="en-IN"/>
              </w:rPr>
              <w:t xml:space="preserve"> </w:t>
            </w:r>
            <w:r w:rsidRPr="000610DB">
              <w:rPr>
                <w:color w:val="AA04F9"/>
                <w:sz w:val="15"/>
                <w:szCs w:val="15"/>
                <w:lang w:eastAsia="en-IN"/>
              </w:rPr>
              <w:t>La_n3</w:t>
            </w:r>
            <w:r w:rsidRPr="000610DB">
              <w:rPr>
                <w:color w:val="000000"/>
                <w:sz w:val="15"/>
                <w:szCs w:val="15"/>
                <w:lang w:eastAsia="en-IN"/>
              </w:rPr>
              <w:t xml:space="preserve"> </w:t>
            </w:r>
            <w:r w:rsidRPr="000610DB">
              <w:rPr>
                <w:color w:val="AA04F9"/>
                <w:sz w:val="15"/>
                <w:szCs w:val="15"/>
                <w:lang w:eastAsia="en-IN"/>
              </w:rPr>
              <w:t>Lb_n3</w:t>
            </w:r>
            <w:r w:rsidRPr="000610DB">
              <w:rPr>
                <w:color w:val="000000"/>
                <w:sz w:val="15"/>
                <w:szCs w:val="15"/>
                <w:lang w:eastAsia="en-IN"/>
              </w:rPr>
              <w:t xml:space="preserve"> </w:t>
            </w:r>
            <w:r w:rsidRPr="000610DB">
              <w:rPr>
                <w:color w:val="AA04F9"/>
                <w:sz w:val="15"/>
                <w:szCs w:val="15"/>
                <w:lang w:eastAsia="en-IN"/>
              </w:rPr>
              <w:t>Lc_n3</w:t>
            </w:r>
            <w:r w:rsidRPr="000610DB">
              <w:rPr>
                <w:color w:val="000000"/>
                <w:sz w:val="15"/>
                <w:szCs w:val="15"/>
                <w:lang w:eastAsia="en-IN"/>
              </w:rPr>
              <w:t xml:space="preserve"> </w:t>
            </w:r>
            <w:proofErr w:type="spellStart"/>
            <w:r w:rsidRPr="000610DB">
              <w:rPr>
                <w:color w:val="AA04F9"/>
                <w:sz w:val="15"/>
                <w:szCs w:val="15"/>
                <w:lang w:eastAsia="en-IN"/>
              </w:rPr>
              <w:t>deri</w:t>
            </w:r>
            <w:proofErr w:type="spellEnd"/>
            <w:r w:rsidRPr="000610DB">
              <w:rPr>
                <w:color w:val="000000"/>
                <w:sz w:val="15"/>
                <w:szCs w:val="15"/>
                <w:lang w:eastAsia="en-IN"/>
              </w:rPr>
              <w:t xml:space="preserve"> </w:t>
            </w:r>
            <w:r w:rsidRPr="000610DB">
              <w:rPr>
                <w:color w:val="AA04F9"/>
                <w:sz w:val="15"/>
                <w:szCs w:val="15"/>
                <w:lang w:eastAsia="en-IN"/>
              </w:rPr>
              <w:t>w</w:t>
            </w:r>
            <w:r w:rsidRPr="000610DB">
              <w:rPr>
                <w:color w:val="000000"/>
                <w:sz w:val="15"/>
                <w:szCs w:val="15"/>
                <w:lang w:eastAsia="en-IN"/>
              </w:rPr>
              <w:t xml:space="preserve"> </w:t>
            </w:r>
            <w:r w:rsidRPr="000610DB">
              <w:rPr>
                <w:color w:val="AA04F9"/>
                <w:sz w:val="15"/>
                <w:szCs w:val="15"/>
                <w:lang w:eastAsia="en-IN"/>
              </w:rPr>
              <w:t>a</w:t>
            </w:r>
            <w:r w:rsidRPr="000610DB">
              <w:rPr>
                <w:color w:val="000000"/>
                <w:sz w:val="15"/>
                <w:szCs w:val="15"/>
                <w:lang w:eastAsia="en-IN"/>
              </w:rPr>
              <w:t xml:space="preserve"> </w:t>
            </w:r>
            <w:r w:rsidRPr="000610DB">
              <w:rPr>
                <w:color w:val="AA04F9"/>
                <w:sz w:val="15"/>
                <w:szCs w:val="15"/>
                <w:lang w:eastAsia="en-IN"/>
              </w:rPr>
              <w:t>b</w:t>
            </w:r>
            <w:r w:rsidRPr="000610DB">
              <w:rPr>
                <w:color w:val="000000"/>
                <w:sz w:val="15"/>
                <w:szCs w:val="15"/>
                <w:lang w:eastAsia="en-IN"/>
              </w:rPr>
              <w:t xml:space="preserve"> </w:t>
            </w:r>
            <w:r w:rsidRPr="000610DB">
              <w:rPr>
                <w:color w:val="AA04F9"/>
                <w:sz w:val="15"/>
                <w:szCs w:val="15"/>
                <w:lang w:eastAsia="en-IN"/>
              </w:rPr>
              <w:t>c</w:t>
            </w:r>
            <w:r w:rsidRPr="000610DB">
              <w:rPr>
                <w:color w:val="000000"/>
                <w:sz w:val="15"/>
                <w:szCs w:val="15"/>
                <w:lang w:eastAsia="en-IN"/>
              </w:rPr>
              <w:t xml:space="preserve"> </w:t>
            </w:r>
            <w:r w:rsidRPr="000610DB">
              <w:rPr>
                <w:color w:val="AA04F9"/>
                <w:sz w:val="15"/>
                <w:szCs w:val="15"/>
                <w:lang w:eastAsia="en-IN"/>
              </w:rPr>
              <w:t>d</w:t>
            </w:r>
            <w:r w:rsidRPr="000610DB">
              <w:rPr>
                <w:color w:val="000000"/>
                <w:sz w:val="15"/>
                <w:szCs w:val="15"/>
                <w:lang w:eastAsia="en-IN"/>
              </w:rPr>
              <w:t xml:space="preserve"> </w:t>
            </w:r>
            <w:r w:rsidRPr="000610DB">
              <w:rPr>
                <w:color w:val="AA04F9"/>
                <w:sz w:val="15"/>
                <w:szCs w:val="15"/>
                <w:lang w:eastAsia="en-IN"/>
              </w:rPr>
              <w:t>L1</w:t>
            </w:r>
            <w:r w:rsidRPr="000610DB">
              <w:rPr>
                <w:color w:val="000000"/>
                <w:sz w:val="15"/>
                <w:szCs w:val="15"/>
                <w:lang w:eastAsia="en-IN"/>
              </w:rPr>
              <w:t xml:space="preserve"> </w:t>
            </w:r>
            <w:r w:rsidRPr="000610DB">
              <w:rPr>
                <w:color w:val="AA04F9"/>
                <w:sz w:val="15"/>
                <w:szCs w:val="15"/>
                <w:lang w:eastAsia="en-IN"/>
              </w:rPr>
              <w:t>L3</w:t>
            </w:r>
            <w:r w:rsidRPr="000610DB">
              <w:rPr>
                <w:color w:val="000000"/>
                <w:sz w:val="15"/>
                <w:szCs w:val="15"/>
                <w:lang w:eastAsia="en-IN"/>
              </w:rPr>
              <w:t xml:space="preserve"> </w:t>
            </w:r>
            <w:proofErr w:type="spellStart"/>
            <w:r w:rsidRPr="000610DB">
              <w:rPr>
                <w:color w:val="AA04F9"/>
                <w:sz w:val="15"/>
                <w:szCs w:val="15"/>
                <w:lang w:eastAsia="en-IN"/>
              </w:rPr>
              <w:t>La_no</w:t>
            </w:r>
            <w:proofErr w:type="spellEnd"/>
            <w:r w:rsidRPr="000610DB">
              <w:rPr>
                <w:color w:val="000000"/>
                <w:sz w:val="15"/>
                <w:szCs w:val="15"/>
                <w:lang w:eastAsia="en-IN"/>
              </w:rPr>
              <w:t xml:space="preserve"> </w:t>
            </w:r>
            <w:proofErr w:type="spellStart"/>
            <w:r w:rsidRPr="000610DB">
              <w:rPr>
                <w:color w:val="AA04F9"/>
                <w:sz w:val="15"/>
                <w:szCs w:val="15"/>
                <w:lang w:eastAsia="en-IN"/>
              </w:rPr>
              <w:t>Lb_no</w:t>
            </w:r>
            <w:proofErr w:type="spellEnd"/>
            <w:r w:rsidRPr="000610DB">
              <w:rPr>
                <w:color w:val="000000"/>
                <w:sz w:val="15"/>
                <w:szCs w:val="15"/>
                <w:lang w:eastAsia="en-IN"/>
              </w:rPr>
              <w:t xml:space="preserve"> </w:t>
            </w:r>
            <w:proofErr w:type="spellStart"/>
            <w:r w:rsidRPr="000610DB">
              <w:rPr>
                <w:color w:val="AA04F9"/>
                <w:sz w:val="15"/>
                <w:szCs w:val="15"/>
                <w:lang w:eastAsia="en-IN"/>
              </w:rPr>
              <w:t>Lc_no</w:t>
            </w:r>
            <w:proofErr w:type="spellEnd"/>
            <w:r w:rsidRPr="000610DB">
              <w:rPr>
                <w:color w:val="000000"/>
                <w:sz w:val="15"/>
                <w:szCs w:val="15"/>
                <w:lang w:eastAsia="en-IN"/>
              </w:rPr>
              <w:t xml:space="preserve"> </w:t>
            </w:r>
            <w:proofErr w:type="spellStart"/>
            <w:r w:rsidRPr="000610DB">
              <w:rPr>
                <w:color w:val="AA04F9"/>
                <w:sz w:val="15"/>
                <w:szCs w:val="15"/>
                <w:lang w:eastAsia="en-IN"/>
              </w:rPr>
              <w:t>Labc_no</w:t>
            </w:r>
            <w:proofErr w:type="spellEnd"/>
            <w:r w:rsidRPr="000610DB">
              <w:rPr>
                <w:color w:val="000000"/>
                <w:sz w:val="15"/>
                <w:szCs w:val="15"/>
                <w:lang w:eastAsia="en-IN"/>
              </w:rPr>
              <w:t xml:space="preserve"> </w:t>
            </w:r>
            <w:r w:rsidRPr="000610DB">
              <w:rPr>
                <w:color w:val="AA04F9"/>
                <w:sz w:val="15"/>
                <w:szCs w:val="15"/>
                <w:lang w:eastAsia="en-IN"/>
              </w:rPr>
              <w:t>Labc_n11</w:t>
            </w:r>
            <w:r w:rsidRPr="000610DB">
              <w:rPr>
                <w:color w:val="000000"/>
                <w:sz w:val="15"/>
                <w:szCs w:val="15"/>
                <w:lang w:eastAsia="en-IN"/>
              </w:rPr>
              <w:t xml:space="preserve"> </w:t>
            </w:r>
            <w:r w:rsidRPr="000610DB">
              <w:rPr>
                <w:color w:val="AA04F9"/>
                <w:sz w:val="15"/>
                <w:szCs w:val="15"/>
                <w:lang w:eastAsia="en-IN"/>
              </w:rPr>
              <w:t>Id</w:t>
            </w:r>
            <w:r w:rsidRPr="000610DB">
              <w:rPr>
                <w:color w:val="000000"/>
                <w:sz w:val="15"/>
                <w:szCs w:val="15"/>
                <w:lang w:eastAsia="en-IN"/>
              </w:rPr>
              <w:t xml:space="preserve"> </w:t>
            </w:r>
            <w:proofErr w:type="spellStart"/>
            <w:r w:rsidRPr="000610DB">
              <w:rPr>
                <w:color w:val="AA04F9"/>
                <w:sz w:val="15"/>
                <w:szCs w:val="15"/>
                <w:lang w:eastAsia="en-IN"/>
              </w:rPr>
              <w:t>Iq</w:t>
            </w:r>
            <w:proofErr w:type="spellEnd"/>
            <w:r w:rsidRPr="000610DB">
              <w:rPr>
                <w:color w:val="000000"/>
                <w:sz w:val="15"/>
                <w:szCs w:val="15"/>
                <w:lang w:eastAsia="en-IN"/>
              </w:rPr>
              <w:t xml:space="preserve"> </w:t>
            </w:r>
            <w:r w:rsidRPr="000610DB">
              <w:rPr>
                <w:color w:val="AA04F9"/>
                <w:sz w:val="15"/>
                <w:szCs w:val="15"/>
                <w:lang w:eastAsia="en-IN"/>
              </w:rPr>
              <w:t>w</w:t>
            </w:r>
            <w:r w:rsidRPr="000610DB">
              <w:rPr>
                <w:color w:val="000000"/>
                <w:sz w:val="15"/>
                <w:szCs w:val="15"/>
                <w:lang w:eastAsia="en-IN"/>
              </w:rPr>
              <w:t xml:space="preserve"> </w:t>
            </w:r>
            <w:r w:rsidRPr="000610DB">
              <w:rPr>
                <w:color w:val="AA04F9"/>
                <w:sz w:val="15"/>
                <w:szCs w:val="15"/>
                <w:lang w:eastAsia="en-IN"/>
              </w:rPr>
              <w:t>t</w:t>
            </w:r>
            <w:r w:rsidRPr="000610DB">
              <w:rPr>
                <w:color w:val="000000"/>
                <w:sz w:val="15"/>
                <w:szCs w:val="15"/>
                <w:lang w:eastAsia="en-IN"/>
              </w:rPr>
              <w:t xml:space="preserve"> </w:t>
            </w:r>
            <w:proofErr w:type="spellStart"/>
            <w:r w:rsidRPr="000610DB">
              <w:rPr>
                <w:color w:val="AA04F9"/>
                <w:sz w:val="15"/>
                <w:szCs w:val="15"/>
                <w:lang w:eastAsia="en-IN"/>
              </w:rPr>
              <w:t>Iz</w:t>
            </w:r>
            <w:proofErr w:type="spellEnd"/>
            <w:r w:rsidRPr="000610DB">
              <w:rPr>
                <w:color w:val="000000"/>
                <w:sz w:val="15"/>
                <w:szCs w:val="15"/>
                <w:lang w:eastAsia="en-IN"/>
              </w:rPr>
              <w:t xml:space="preserve"> </w:t>
            </w:r>
            <w:r w:rsidRPr="000610DB">
              <w:rPr>
                <w:color w:val="AA04F9"/>
                <w:sz w:val="15"/>
                <w:szCs w:val="15"/>
                <w:lang w:eastAsia="en-IN"/>
              </w:rPr>
              <w:t>s</w:t>
            </w:r>
          </w:p>
          <w:p w14:paraId="46922539" w14:textId="77777777" w:rsidR="00922D56" w:rsidRPr="000610DB" w:rsidRDefault="00922D56" w:rsidP="00922D56">
            <w:pPr>
              <w:autoSpaceDE w:val="0"/>
              <w:autoSpaceDN w:val="0"/>
              <w:adjustRightInd w:val="0"/>
              <w:rPr>
                <w:sz w:val="15"/>
                <w:szCs w:val="15"/>
                <w:lang w:eastAsia="en-IN"/>
              </w:rPr>
            </w:pPr>
            <w:r w:rsidRPr="000610DB">
              <w:rPr>
                <w:color w:val="AA04F9"/>
                <w:sz w:val="15"/>
                <w:szCs w:val="15"/>
                <w:lang w:eastAsia="en-IN"/>
              </w:rPr>
              <w:t xml:space="preserve"> </w:t>
            </w:r>
          </w:p>
          <w:p w14:paraId="6FAAD099" w14:textId="45B45B8E" w:rsidR="00922D56" w:rsidRPr="000610DB" w:rsidRDefault="00922D56" w:rsidP="00922D56">
            <w:pPr>
              <w:autoSpaceDE w:val="0"/>
              <w:autoSpaceDN w:val="0"/>
              <w:adjustRightInd w:val="0"/>
              <w:rPr>
                <w:color w:val="AA04F9"/>
                <w:sz w:val="15"/>
                <w:szCs w:val="15"/>
                <w:lang w:eastAsia="en-IN"/>
              </w:rPr>
            </w:pPr>
            <w:r w:rsidRPr="000610DB">
              <w:rPr>
                <w:color w:val="AA04F9"/>
                <w:sz w:val="15"/>
                <w:szCs w:val="15"/>
                <w:lang w:eastAsia="en-IN"/>
              </w:rPr>
              <w:t xml:space="preserve"> </w:t>
            </w:r>
          </w:p>
          <w:p w14:paraId="33291FF1" w14:textId="6DC8DF79" w:rsidR="00922D56" w:rsidRPr="000610DB" w:rsidRDefault="00922D56" w:rsidP="00922D56">
            <w:pPr>
              <w:autoSpaceDE w:val="0"/>
              <w:autoSpaceDN w:val="0"/>
              <w:adjustRightInd w:val="0"/>
              <w:rPr>
                <w:sz w:val="15"/>
                <w:szCs w:val="15"/>
                <w:lang w:eastAsia="en-IN"/>
              </w:rPr>
            </w:pPr>
            <w:r w:rsidRPr="000610DB">
              <w:rPr>
                <w:color w:val="028009"/>
                <w:sz w:val="15"/>
                <w:szCs w:val="15"/>
                <w:lang w:eastAsia="en-IN"/>
              </w:rPr>
              <w:t>%T=Clarke-Park transformation</w:t>
            </w:r>
          </w:p>
          <w:p w14:paraId="07117612" w14:textId="77777777" w:rsidR="00922D56" w:rsidRPr="000610DB" w:rsidRDefault="00922D56" w:rsidP="00922D56">
            <w:pPr>
              <w:autoSpaceDE w:val="0"/>
              <w:autoSpaceDN w:val="0"/>
              <w:adjustRightInd w:val="0"/>
              <w:rPr>
                <w:sz w:val="15"/>
                <w:szCs w:val="15"/>
                <w:lang w:eastAsia="en-IN"/>
              </w:rPr>
            </w:pPr>
            <w:r w:rsidRPr="000610DB">
              <w:rPr>
                <w:color w:val="000000"/>
                <w:sz w:val="15"/>
                <w:szCs w:val="15"/>
                <w:lang w:eastAsia="en-IN"/>
              </w:rPr>
              <w:t>T=sqrt(2/3)*[cos(w*t), cos(w*t-2/3*pi),cos(w*t+2/3*pi);-sin(w*t), -sin(w*t-2/3*pi),-sin(w*t+2/3*pi)];</w:t>
            </w:r>
          </w:p>
          <w:p w14:paraId="43EB4703" w14:textId="6FA4CCFF" w:rsidR="00922D56" w:rsidRPr="000610DB" w:rsidRDefault="00922D56" w:rsidP="00922D56">
            <w:pPr>
              <w:autoSpaceDE w:val="0"/>
              <w:autoSpaceDN w:val="0"/>
              <w:adjustRightInd w:val="0"/>
              <w:rPr>
                <w:color w:val="000000"/>
                <w:sz w:val="15"/>
                <w:szCs w:val="15"/>
                <w:lang w:eastAsia="en-IN"/>
              </w:rPr>
            </w:pPr>
            <w:r w:rsidRPr="000610DB">
              <w:rPr>
                <w:color w:val="000000"/>
                <w:sz w:val="15"/>
                <w:szCs w:val="15"/>
                <w:lang w:eastAsia="en-IN"/>
              </w:rPr>
              <w:t xml:space="preserve"> </w:t>
            </w:r>
          </w:p>
          <w:p w14:paraId="2059334C" w14:textId="332F57B9" w:rsidR="00922D56" w:rsidRPr="000610DB" w:rsidRDefault="00922D56" w:rsidP="00922D56">
            <w:pPr>
              <w:autoSpaceDE w:val="0"/>
              <w:autoSpaceDN w:val="0"/>
              <w:adjustRightInd w:val="0"/>
              <w:rPr>
                <w:sz w:val="15"/>
                <w:szCs w:val="15"/>
                <w:lang w:eastAsia="en-IN"/>
              </w:rPr>
            </w:pPr>
            <w:r w:rsidRPr="000610DB">
              <w:rPr>
                <w:color w:val="028009"/>
                <w:sz w:val="15"/>
                <w:szCs w:val="15"/>
                <w:lang w:eastAsia="en-IN"/>
              </w:rPr>
              <w:t>%T=Inverse Clarke-Park transformation</w:t>
            </w:r>
          </w:p>
          <w:p w14:paraId="68C073A4" w14:textId="17B8C3F9" w:rsidR="00922D56" w:rsidRPr="000610DB" w:rsidRDefault="00922D56" w:rsidP="00922D56">
            <w:pPr>
              <w:autoSpaceDE w:val="0"/>
              <w:autoSpaceDN w:val="0"/>
              <w:adjustRightInd w:val="0"/>
              <w:rPr>
                <w:color w:val="000000"/>
                <w:sz w:val="15"/>
                <w:szCs w:val="15"/>
                <w:lang w:eastAsia="en-IN"/>
              </w:rPr>
            </w:pPr>
            <w:proofErr w:type="spellStart"/>
            <w:r w:rsidRPr="000610DB">
              <w:rPr>
                <w:color w:val="000000"/>
                <w:sz w:val="15"/>
                <w:szCs w:val="15"/>
                <w:lang w:eastAsia="en-IN"/>
              </w:rPr>
              <w:t>Tinv</w:t>
            </w:r>
            <w:proofErr w:type="spellEnd"/>
            <w:r w:rsidRPr="000610DB">
              <w:rPr>
                <w:color w:val="000000"/>
                <w:sz w:val="15"/>
                <w:szCs w:val="15"/>
                <w:lang w:eastAsia="en-IN"/>
              </w:rPr>
              <w:t>=transpose(T);</w:t>
            </w:r>
          </w:p>
          <w:p w14:paraId="2642E3C7" w14:textId="6F29053C" w:rsidR="00922D56" w:rsidRPr="000610DB" w:rsidRDefault="00922D56" w:rsidP="00922D56">
            <w:pPr>
              <w:autoSpaceDE w:val="0"/>
              <w:autoSpaceDN w:val="0"/>
              <w:adjustRightInd w:val="0"/>
              <w:rPr>
                <w:color w:val="000000"/>
                <w:sz w:val="15"/>
                <w:szCs w:val="15"/>
                <w:lang w:eastAsia="en-IN"/>
              </w:rPr>
            </w:pPr>
          </w:p>
          <w:p w14:paraId="4A42056E" w14:textId="2370A324" w:rsidR="00922D56" w:rsidRPr="000610DB" w:rsidRDefault="00922D56" w:rsidP="00922D56">
            <w:pPr>
              <w:autoSpaceDE w:val="0"/>
              <w:autoSpaceDN w:val="0"/>
              <w:adjustRightInd w:val="0"/>
              <w:rPr>
                <w:color w:val="000000"/>
                <w:sz w:val="15"/>
                <w:szCs w:val="15"/>
                <w:lang w:eastAsia="en-IN"/>
              </w:rPr>
            </w:pPr>
            <w:r w:rsidRPr="000610DB">
              <w:rPr>
                <w:color w:val="028009"/>
                <w:sz w:val="15"/>
                <w:szCs w:val="15"/>
                <w:lang w:eastAsia="en-IN"/>
              </w:rPr>
              <w:t>%T=Three-phase currents</w:t>
            </w:r>
          </w:p>
          <w:p w14:paraId="3A2137CA" w14:textId="77777777" w:rsidR="00922D56" w:rsidRPr="000610DB" w:rsidRDefault="00922D56" w:rsidP="00922D56">
            <w:pPr>
              <w:autoSpaceDE w:val="0"/>
              <w:autoSpaceDN w:val="0"/>
              <w:adjustRightInd w:val="0"/>
              <w:rPr>
                <w:sz w:val="15"/>
                <w:szCs w:val="15"/>
                <w:lang w:eastAsia="en-IN"/>
              </w:rPr>
            </w:pPr>
            <w:proofErr w:type="spellStart"/>
            <w:r w:rsidRPr="000610DB">
              <w:rPr>
                <w:color w:val="000000"/>
                <w:sz w:val="15"/>
                <w:szCs w:val="15"/>
                <w:lang w:eastAsia="en-IN"/>
              </w:rPr>
              <w:t>Iabc</w:t>
            </w:r>
            <w:proofErr w:type="spellEnd"/>
            <w:r w:rsidRPr="000610DB">
              <w:rPr>
                <w:color w:val="000000"/>
                <w:sz w:val="15"/>
                <w:szCs w:val="15"/>
                <w:lang w:eastAsia="en-IN"/>
              </w:rPr>
              <w:t>=[I*cos(w*t);I*cos(w*t-2*pi/3);I*cos(w*t+2*pi/3)];</w:t>
            </w:r>
          </w:p>
          <w:p w14:paraId="164BD2DB" w14:textId="72A36044" w:rsidR="00922D56" w:rsidRPr="000610DB" w:rsidRDefault="00922D56" w:rsidP="00922D56">
            <w:pPr>
              <w:autoSpaceDE w:val="0"/>
              <w:autoSpaceDN w:val="0"/>
              <w:adjustRightInd w:val="0"/>
              <w:rPr>
                <w:sz w:val="15"/>
                <w:szCs w:val="15"/>
                <w:lang w:eastAsia="en-IN"/>
              </w:rPr>
            </w:pPr>
            <w:r w:rsidRPr="000610DB">
              <w:rPr>
                <w:color w:val="000000"/>
                <w:sz w:val="15"/>
                <w:szCs w:val="15"/>
                <w:lang w:eastAsia="en-IN"/>
              </w:rPr>
              <w:t xml:space="preserve"> </w:t>
            </w:r>
          </w:p>
          <w:p w14:paraId="75E4DDA4" w14:textId="77777777" w:rsidR="00922D56" w:rsidRPr="000610DB" w:rsidRDefault="00922D56" w:rsidP="00922D56">
            <w:pPr>
              <w:autoSpaceDE w:val="0"/>
              <w:autoSpaceDN w:val="0"/>
              <w:adjustRightInd w:val="0"/>
              <w:rPr>
                <w:sz w:val="15"/>
                <w:szCs w:val="15"/>
                <w:lang w:eastAsia="en-IN"/>
              </w:rPr>
            </w:pPr>
            <w:r w:rsidRPr="000610DB">
              <w:rPr>
                <w:color w:val="000000"/>
                <w:sz w:val="15"/>
                <w:szCs w:val="15"/>
                <w:lang w:eastAsia="en-IN"/>
              </w:rPr>
              <w:t xml:space="preserve"> </w:t>
            </w:r>
          </w:p>
          <w:p w14:paraId="24CB81BE" w14:textId="7B4EE430" w:rsidR="00922D56" w:rsidRPr="000610DB" w:rsidRDefault="00922D56" w:rsidP="00922D56">
            <w:pPr>
              <w:autoSpaceDE w:val="0"/>
              <w:autoSpaceDN w:val="0"/>
              <w:adjustRightInd w:val="0"/>
              <w:rPr>
                <w:color w:val="028009"/>
                <w:sz w:val="15"/>
                <w:szCs w:val="15"/>
                <w:lang w:eastAsia="en-IN"/>
              </w:rPr>
            </w:pPr>
            <w:r w:rsidRPr="000610DB">
              <w:rPr>
                <w:color w:val="028009"/>
                <w:sz w:val="15"/>
                <w:szCs w:val="15"/>
                <w:lang w:eastAsia="en-IN"/>
              </w:rPr>
              <w:t>%T=Fit equation polynomial</w:t>
            </w:r>
          </w:p>
          <w:p w14:paraId="1C950964" w14:textId="77777777" w:rsidR="00B426C0" w:rsidRPr="000610DB" w:rsidRDefault="00B426C0" w:rsidP="00922D56">
            <w:pPr>
              <w:autoSpaceDE w:val="0"/>
              <w:autoSpaceDN w:val="0"/>
              <w:adjustRightInd w:val="0"/>
              <w:rPr>
                <w:color w:val="000000"/>
                <w:sz w:val="15"/>
                <w:szCs w:val="15"/>
                <w:lang w:eastAsia="en-IN"/>
              </w:rPr>
            </w:pPr>
          </w:p>
          <w:p w14:paraId="4461C8E1" w14:textId="77777777" w:rsidR="00B426C0" w:rsidRPr="000610DB" w:rsidRDefault="00B426C0" w:rsidP="00B426C0">
            <w:pPr>
              <w:autoSpaceDE w:val="0"/>
              <w:autoSpaceDN w:val="0"/>
              <w:adjustRightInd w:val="0"/>
              <w:rPr>
                <w:sz w:val="15"/>
                <w:szCs w:val="15"/>
                <w:lang w:eastAsia="en-IN"/>
              </w:rPr>
            </w:pPr>
          </w:p>
          <w:p w14:paraId="76642A37" w14:textId="77777777" w:rsidR="00B426C0" w:rsidRPr="000610DB" w:rsidRDefault="00B426C0" w:rsidP="00B426C0">
            <w:pPr>
              <w:autoSpaceDE w:val="0"/>
              <w:autoSpaceDN w:val="0"/>
              <w:adjustRightInd w:val="0"/>
              <w:rPr>
                <w:sz w:val="15"/>
                <w:szCs w:val="15"/>
                <w:lang w:eastAsia="en-IN"/>
              </w:rPr>
            </w:pPr>
            <w:proofErr w:type="spellStart"/>
            <w:r w:rsidRPr="000610DB">
              <w:rPr>
                <w:color w:val="000000"/>
                <w:sz w:val="15"/>
                <w:szCs w:val="15"/>
                <w:lang w:eastAsia="en-IN"/>
              </w:rPr>
              <w:t>Labc</w:t>
            </w:r>
            <w:proofErr w:type="spellEnd"/>
            <w:r w:rsidRPr="000610DB">
              <w:rPr>
                <w:color w:val="000000"/>
                <w:sz w:val="15"/>
                <w:szCs w:val="15"/>
                <w:lang w:eastAsia="en-IN"/>
              </w:rPr>
              <w:t>=[Lo,0,0;0,Lo,0;0,0,Lo];</w:t>
            </w:r>
          </w:p>
          <w:p w14:paraId="7BB46EF2"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54113A91" w14:textId="77777777" w:rsidR="00B426C0" w:rsidRPr="000610DB" w:rsidRDefault="00B426C0" w:rsidP="00B426C0">
            <w:pPr>
              <w:autoSpaceDE w:val="0"/>
              <w:autoSpaceDN w:val="0"/>
              <w:adjustRightInd w:val="0"/>
              <w:rPr>
                <w:sz w:val="15"/>
                <w:szCs w:val="15"/>
                <w:lang w:eastAsia="en-IN"/>
              </w:rPr>
            </w:pPr>
            <w:proofErr w:type="spellStart"/>
            <w:r w:rsidRPr="000610DB">
              <w:rPr>
                <w:color w:val="000000"/>
                <w:sz w:val="15"/>
                <w:szCs w:val="15"/>
                <w:lang w:eastAsia="en-IN"/>
              </w:rPr>
              <w:t>La_no</w:t>
            </w:r>
            <w:proofErr w:type="spellEnd"/>
            <w:r w:rsidRPr="000610DB">
              <w:rPr>
                <w:color w:val="000000"/>
                <w:sz w:val="15"/>
                <w:szCs w:val="15"/>
                <w:lang w:eastAsia="en-IN"/>
              </w:rPr>
              <w:t>=(L1*(I*cos(theta)));</w:t>
            </w:r>
          </w:p>
          <w:p w14:paraId="3400A1DF" w14:textId="77777777" w:rsidR="00B426C0" w:rsidRPr="000610DB" w:rsidRDefault="00B426C0" w:rsidP="00B426C0">
            <w:pPr>
              <w:autoSpaceDE w:val="0"/>
              <w:autoSpaceDN w:val="0"/>
              <w:adjustRightInd w:val="0"/>
              <w:rPr>
                <w:sz w:val="15"/>
                <w:szCs w:val="15"/>
                <w:lang w:eastAsia="en-IN"/>
              </w:rPr>
            </w:pPr>
            <w:proofErr w:type="spellStart"/>
            <w:r w:rsidRPr="000610DB">
              <w:rPr>
                <w:color w:val="000000"/>
                <w:sz w:val="15"/>
                <w:szCs w:val="15"/>
                <w:lang w:eastAsia="en-IN"/>
              </w:rPr>
              <w:t>Lb_no</w:t>
            </w:r>
            <w:proofErr w:type="spellEnd"/>
            <w:r w:rsidRPr="000610DB">
              <w:rPr>
                <w:color w:val="000000"/>
                <w:sz w:val="15"/>
                <w:szCs w:val="15"/>
                <w:lang w:eastAsia="en-IN"/>
              </w:rPr>
              <w:t>=(L1*(I*cos(theta-2*pi/3)));</w:t>
            </w:r>
          </w:p>
          <w:p w14:paraId="174EAFA5" w14:textId="77777777" w:rsidR="00B426C0" w:rsidRPr="000610DB" w:rsidRDefault="00B426C0" w:rsidP="00B426C0">
            <w:pPr>
              <w:autoSpaceDE w:val="0"/>
              <w:autoSpaceDN w:val="0"/>
              <w:adjustRightInd w:val="0"/>
              <w:rPr>
                <w:sz w:val="15"/>
                <w:szCs w:val="15"/>
                <w:lang w:eastAsia="en-IN"/>
              </w:rPr>
            </w:pPr>
            <w:proofErr w:type="spellStart"/>
            <w:r w:rsidRPr="000610DB">
              <w:rPr>
                <w:color w:val="000000"/>
                <w:sz w:val="15"/>
                <w:szCs w:val="15"/>
                <w:lang w:eastAsia="en-IN"/>
              </w:rPr>
              <w:t>Lc_no</w:t>
            </w:r>
            <w:proofErr w:type="spellEnd"/>
            <w:r w:rsidRPr="000610DB">
              <w:rPr>
                <w:color w:val="000000"/>
                <w:sz w:val="15"/>
                <w:szCs w:val="15"/>
                <w:lang w:eastAsia="en-IN"/>
              </w:rPr>
              <w:t>=(L1*(I*cos(theta+2*pi/3)));</w:t>
            </w:r>
          </w:p>
          <w:p w14:paraId="40B5194B"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7E982F9A"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2F673396"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La_n1=L2*(I*cos(theta))^2;</w:t>
            </w:r>
          </w:p>
          <w:p w14:paraId="2532D916"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Lb_n1=L2*(I*cos(theta-2*pi/3))^2;</w:t>
            </w:r>
          </w:p>
          <w:p w14:paraId="2ABEE16F"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Lc_n1=L2*(I*cos(theta+2*pi/3))^2;</w:t>
            </w:r>
          </w:p>
          <w:p w14:paraId="77DB1AE4"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2BA3862E"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La_n2=L3*(I*cos(theta))^3;</w:t>
            </w:r>
          </w:p>
          <w:p w14:paraId="3B5F552C"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Lb_n2=L3*(I*cos(theta-2*pi/3))^3;</w:t>
            </w:r>
          </w:p>
          <w:p w14:paraId="5353573E"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Lc_n2=L3*(I*cos(theta+2*pi/3))^3;</w:t>
            </w:r>
          </w:p>
          <w:p w14:paraId="3F46D2B2"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1B0DC318"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La_n3=L4*(I*cos(theta))^4;</w:t>
            </w:r>
          </w:p>
          <w:p w14:paraId="7A022DAE"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Lb_n3=L4*(I*cos(theta-2*pi/3))^4;</w:t>
            </w:r>
          </w:p>
          <w:p w14:paraId="409F74BB"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Lc_n3=L4*(I*cos(theta+2*pi/3))^4;</w:t>
            </w:r>
          </w:p>
          <w:p w14:paraId="404E01FA"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0BAE97B5" w14:textId="77777777" w:rsidR="00B426C0" w:rsidRPr="000610DB" w:rsidRDefault="00B426C0" w:rsidP="00B426C0">
            <w:pPr>
              <w:autoSpaceDE w:val="0"/>
              <w:autoSpaceDN w:val="0"/>
              <w:adjustRightInd w:val="0"/>
              <w:rPr>
                <w:sz w:val="15"/>
                <w:szCs w:val="15"/>
                <w:lang w:eastAsia="en-IN"/>
              </w:rPr>
            </w:pPr>
            <w:proofErr w:type="spellStart"/>
            <w:r w:rsidRPr="000610DB">
              <w:rPr>
                <w:color w:val="000000"/>
                <w:sz w:val="15"/>
                <w:szCs w:val="15"/>
                <w:lang w:eastAsia="en-IN"/>
              </w:rPr>
              <w:t>Labc_no</w:t>
            </w:r>
            <w:proofErr w:type="spellEnd"/>
            <w:r w:rsidRPr="000610DB">
              <w:rPr>
                <w:color w:val="000000"/>
                <w:sz w:val="15"/>
                <w:szCs w:val="15"/>
                <w:lang w:eastAsia="en-IN"/>
              </w:rPr>
              <w:t>=[La_no,0,0;0,Lb_no,0;0,0,Lc_no];</w:t>
            </w:r>
          </w:p>
          <w:p w14:paraId="43FEC3F5"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Labc_n1=[La_n1,0,0;0,Lb_n1,0;0,0,Lc_n1];</w:t>
            </w:r>
          </w:p>
          <w:p w14:paraId="1FB0799A"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Labc_n2=[La_n2,0,0;0,Lb_n2,0;0,0,Lc_n2];</w:t>
            </w:r>
          </w:p>
          <w:p w14:paraId="5035DC7D"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Labc_n3=[La_n3,0,0;0,Lb_n3,0;0,0,Lc_n3];</w:t>
            </w:r>
          </w:p>
          <w:p w14:paraId="3D58958E"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0A6E42E1"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2FFA5F5E" w14:textId="67888686" w:rsidR="00922D56" w:rsidRPr="000610DB" w:rsidRDefault="00922D56" w:rsidP="00922D56">
            <w:pPr>
              <w:autoSpaceDE w:val="0"/>
              <w:autoSpaceDN w:val="0"/>
              <w:adjustRightInd w:val="0"/>
              <w:rPr>
                <w:sz w:val="15"/>
                <w:szCs w:val="15"/>
                <w:lang w:eastAsia="en-IN"/>
              </w:rPr>
            </w:pPr>
          </w:p>
          <w:p w14:paraId="690BC62B" w14:textId="7ABEED81" w:rsidR="00B426C0" w:rsidRPr="000610DB" w:rsidRDefault="00B426C0" w:rsidP="00B426C0">
            <w:pPr>
              <w:autoSpaceDE w:val="0"/>
              <w:autoSpaceDN w:val="0"/>
              <w:adjustRightInd w:val="0"/>
              <w:rPr>
                <w:color w:val="000000"/>
                <w:sz w:val="15"/>
                <w:szCs w:val="15"/>
                <w:lang w:eastAsia="en-IN"/>
              </w:rPr>
            </w:pPr>
            <w:r w:rsidRPr="000610DB">
              <w:rPr>
                <w:color w:val="028009"/>
                <w:sz w:val="15"/>
                <w:szCs w:val="15"/>
                <w:lang w:eastAsia="en-IN"/>
              </w:rPr>
              <w:t>%Fit equation polynomial, second order</w:t>
            </w:r>
          </w:p>
          <w:p w14:paraId="7B9D9FE3" w14:textId="77777777" w:rsidR="00B426C0" w:rsidRPr="000610DB" w:rsidRDefault="00B426C0" w:rsidP="00922D56">
            <w:pPr>
              <w:autoSpaceDE w:val="0"/>
              <w:autoSpaceDN w:val="0"/>
              <w:adjustRightInd w:val="0"/>
              <w:rPr>
                <w:sz w:val="15"/>
                <w:szCs w:val="15"/>
                <w:lang w:eastAsia="en-IN"/>
              </w:rPr>
            </w:pPr>
          </w:p>
          <w:p w14:paraId="38D67B45"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Labc_n1=Labc+Labc_n1;</w:t>
            </w:r>
          </w:p>
          <w:p w14:paraId="33295654" w14:textId="3072A2A6" w:rsidR="00922D56" w:rsidRPr="000610DB" w:rsidRDefault="00922D56" w:rsidP="00922D56">
            <w:pPr>
              <w:autoSpaceDE w:val="0"/>
              <w:autoSpaceDN w:val="0"/>
              <w:adjustRightInd w:val="0"/>
              <w:rPr>
                <w:sz w:val="15"/>
                <w:szCs w:val="15"/>
                <w:lang w:eastAsia="en-IN"/>
              </w:rPr>
            </w:pPr>
          </w:p>
          <w:p w14:paraId="12D26758" w14:textId="3F1F9D0B" w:rsidR="00922D56" w:rsidRPr="000610DB" w:rsidRDefault="00922D56" w:rsidP="00922D56">
            <w:pPr>
              <w:autoSpaceDE w:val="0"/>
              <w:autoSpaceDN w:val="0"/>
              <w:adjustRightInd w:val="0"/>
              <w:rPr>
                <w:sz w:val="15"/>
                <w:szCs w:val="15"/>
                <w:lang w:eastAsia="en-IN"/>
              </w:rPr>
            </w:pPr>
            <w:r w:rsidRPr="000610DB">
              <w:rPr>
                <w:color w:val="000000"/>
                <w:sz w:val="15"/>
                <w:szCs w:val="15"/>
                <w:lang w:eastAsia="en-IN"/>
              </w:rPr>
              <w:t xml:space="preserve"> </w:t>
            </w:r>
          </w:p>
          <w:p w14:paraId="2CD34D06" w14:textId="1A9E9683" w:rsidR="00922D56" w:rsidRPr="000610DB" w:rsidRDefault="00922D56" w:rsidP="00922D56">
            <w:pPr>
              <w:autoSpaceDE w:val="0"/>
              <w:autoSpaceDN w:val="0"/>
              <w:adjustRightInd w:val="0"/>
              <w:rPr>
                <w:sz w:val="15"/>
                <w:szCs w:val="15"/>
                <w:lang w:eastAsia="en-IN"/>
              </w:rPr>
            </w:pPr>
          </w:p>
          <w:p w14:paraId="2A96835B" w14:textId="195EAE0F" w:rsidR="00B426C0" w:rsidRPr="000610DB" w:rsidRDefault="00B426C0" w:rsidP="00B426C0">
            <w:pPr>
              <w:autoSpaceDE w:val="0"/>
              <w:autoSpaceDN w:val="0"/>
              <w:adjustRightInd w:val="0"/>
              <w:rPr>
                <w:color w:val="000000"/>
                <w:sz w:val="15"/>
                <w:szCs w:val="15"/>
                <w:lang w:eastAsia="en-IN"/>
              </w:rPr>
            </w:pPr>
            <w:r w:rsidRPr="000610DB">
              <w:rPr>
                <w:color w:val="028009"/>
                <w:sz w:val="15"/>
                <w:szCs w:val="15"/>
                <w:lang w:eastAsia="en-IN"/>
              </w:rPr>
              <w:t>%Solving</w:t>
            </w:r>
          </w:p>
          <w:p w14:paraId="5100E679" w14:textId="77777777" w:rsidR="00B426C0" w:rsidRPr="000610DB" w:rsidRDefault="00B426C0" w:rsidP="00922D56">
            <w:pPr>
              <w:autoSpaceDE w:val="0"/>
              <w:autoSpaceDN w:val="0"/>
              <w:adjustRightInd w:val="0"/>
              <w:rPr>
                <w:sz w:val="15"/>
                <w:szCs w:val="15"/>
                <w:lang w:eastAsia="en-IN"/>
              </w:rPr>
            </w:pPr>
          </w:p>
          <w:p w14:paraId="7C868FC1" w14:textId="77777777" w:rsidR="00B426C0" w:rsidRPr="000610DB" w:rsidRDefault="00B426C0" w:rsidP="00B426C0">
            <w:pPr>
              <w:autoSpaceDE w:val="0"/>
              <w:autoSpaceDN w:val="0"/>
              <w:adjustRightInd w:val="0"/>
              <w:rPr>
                <w:sz w:val="15"/>
                <w:szCs w:val="15"/>
                <w:lang w:eastAsia="en-IN"/>
              </w:rPr>
            </w:pPr>
          </w:p>
          <w:p w14:paraId="5145D14E"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a=simplify(diff(T*Labc_n1,t)*</w:t>
            </w:r>
            <w:proofErr w:type="spellStart"/>
            <w:r w:rsidRPr="000610DB">
              <w:rPr>
                <w:color w:val="000000"/>
                <w:sz w:val="15"/>
                <w:szCs w:val="15"/>
                <w:lang w:eastAsia="en-IN"/>
              </w:rPr>
              <w:t>Tinv</w:t>
            </w:r>
            <w:proofErr w:type="spellEnd"/>
            <w:r w:rsidRPr="000610DB">
              <w:rPr>
                <w:color w:val="000000"/>
                <w:sz w:val="15"/>
                <w:szCs w:val="15"/>
                <w:lang w:eastAsia="en-IN"/>
              </w:rPr>
              <w:t>);</w:t>
            </w:r>
          </w:p>
          <w:p w14:paraId="7E7B7047"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608F56EA"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b=simplify(T*Labc_n1*diff(</w:t>
            </w:r>
            <w:proofErr w:type="spellStart"/>
            <w:r w:rsidRPr="000610DB">
              <w:rPr>
                <w:color w:val="000000"/>
                <w:sz w:val="15"/>
                <w:szCs w:val="15"/>
                <w:lang w:eastAsia="en-IN"/>
              </w:rPr>
              <w:t>Tinv,t</w:t>
            </w:r>
            <w:proofErr w:type="spellEnd"/>
            <w:r w:rsidRPr="000610DB">
              <w:rPr>
                <w:color w:val="000000"/>
                <w:sz w:val="15"/>
                <w:szCs w:val="15"/>
                <w:lang w:eastAsia="en-IN"/>
              </w:rPr>
              <w:t>));</w:t>
            </w:r>
          </w:p>
          <w:p w14:paraId="76064A69"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c=simplify(T*Labc_n1*</w:t>
            </w:r>
            <w:proofErr w:type="spellStart"/>
            <w:r w:rsidRPr="000610DB">
              <w:rPr>
                <w:color w:val="000000"/>
                <w:sz w:val="15"/>
                <w:szCs w:val="15"/>
                <w:lang w:eastAsia="en-IN"/>
              </w:rPr>
              <w:t>Tinv</w:t>
            </w:r>
            <w:proofErr w:type="spellEnd"/>
            <w:r w:rsidRPr="000610DB">
              <w:rPr>
                <w:color w:val="000000"/>
                <w:sz w:val="15"/>
                <w:szCs w:val="15"/>
                <w:lang w:eastAsia="en-IN"/>
              </w:rPr>
              <w:t>);</w:t>
            </w:r>
          </w:p>
          <w:p w14:paraId="6A61A490"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3EF3236C"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a*</w:t>
            </w:r>
            <w:proofErr w:type="spellStart"/>
            <w:r w:rsidRPr="000610DB">
              <w:rPr>
                <w:color w:val="000000"/>
                <w:sz w:val="15"/>
                <w:szCs w:val="15"/>
                <w:lang w:eastAsia="en-IN"/>
              </w:rPr>
              <w:t>Idq+b</w:t>
            </w:r>
            <w:proofErr w:type="spellEnd"/>
            <w:r w:rsidRPr="000610DB">
              <w:rPr>
                <w:color w:val="000000"/>
                <w:sz w:val="15"/>
                <w:szCs w:val="15"/>
                <w:lang w:eastAsia="en-IN"/>
              </w:rPr>
              <w:t>*</w:t>
            </w:r>
            <w:proofErr w:type="spellStart"/>
            <w:r w:rsidRPr="000610DB">
              <w:rPr>
                <w:color w:val="000000"/>
                <w:sz w:val="15"/>
                <w:szCs w:val="15"/>
                <w:lang w:eastAsia="en-IN"/>
              </w:rPr>
              <w:t>Idq+c</w:t>
            </w:r>
            <w:proofErr w:type="spellEnd"/>
            <w:r w:rsidRPr="000610DB">
              <w:rPr>
                <w:color w:val="000000"/>
                <w:sz w:val="15"/>
                <w:szCs w:val="15"/>
                <w:lang w:eastAsia="en-IN"/>
              </w:rPr>
              <w:t>*s*</w:t>
            </w:r>
            <w:proofErr w:type="spellStart"/>
            <w:r w:rsidRPr="000610DB">
              <w:rPr>
                <w:color w:val="000000"/>
                <w:sz w:val="15"/>
                <w:szCs w:val="15"/>
                <w:lang w:eastAsia="en-IN"/>
              </w:rPr>
              <w:t>Idq</w:t>
            </w:r>
            <w:proofErr w:type="spellEnd"/>
            <w:r w:rsidRPr="000610DB">
              <w:rPr>
                <w:color w:val="000000"/>
                <w:sz w:val="15"/>
                <w:szCs w:val="15"/>
                <w:lang w:eastAsia="en-IN"/>
              </w:rPr>
              <w:t>;</w:t>
            </w:r>
          </w:p>
          <w:p w14:paraId="10A2AA6C"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 xml:space="preserve"> </w:t>
            </w:r>
          </w:p>
          <w:p w14:paraId="4B70AFF3"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aa=simplify(diff(</w:t>
            </w:r>
            <w:proofErr w:type="spellStart"/>
            <w:r w:rsidRPr="000610DB">
              <w:rPr>
                <w:color w:val="000000"/>
                <w:sz w:val="15"/>
                <w:szCs w:val="15"/>
                <w:lang w:eastAsia="en-IN"/>
              </w:rPr>
              <w:t>T,t</w:t>
            </w:r>
            <w:proofErr w:type="spellEnd"/>
            <w:r w:rsidRPr="000610DB">
              <w:rPr>
                <w:color w:val="000000"/>
                <w:sz w:val="15"/>
                <w:szCs w:val="15"/>
                <w:lang w:eastAsia="en-IN"/>
              </w:rPr>
              <w:t>)*Labc_n1);</w:t>
            </w:r>
          </w:p>
          <w:p w14:paraId="3D1AD864" w14:textId="77777777" w:rsidR="00B426C0" w:rsidRPr="000610DB" w:rsidRDefault="00B426C0" w:rsidP="00B426C0">
            <w:pPr>
              <w:autoSpaceDE w:val="0"/>
              <w:autoSpaceDN w:val="0"/>
              <w:adjustRightInd w:val="0"/>
              <w:rPr>
                <w:sz w:val="15"/>
                <w:szCs w:val="15"/>
                <w:lang w:eastAsia="en-IN"/>
              </w:rPr>
            </w:pPr>
            <w:proofErr w:type="spellStart"/>
            <w:r w:rsidRPr="000610DB">
              <w:rPr>
                <w:color w:val="000000"/>
                <w:sz w:val="15"/>
                <w:szCs w:val="15"/>
                <w:lang w:eastAsia="en-IN"/>
              </w:rPr>
              <w:t>aaa</w:t>
            </w:r>
            <w:proofErr w:type="spellEnd"/>
            <w:r w:rsidRPr="000610DB">
              <w:rPr>
                <w:color w:val="000000"/>
                <w:sz w:val="15"/>
                <w:szCs w:val="15"/>
                <w:lang w:eastAsia="en-IN"/>
              </w:rPr>
              <w:t>=simplify(T*diff(Labc_n1,t));</w:t>
            </w:r>
          </w:p>
          <w:p w14:paraId="49EC495F" w14:textId="77777777" w:rsidR="00B426C0" w:rsidRPr="000610DB" w:rsidRDefault="00B426C0" w:rsidP="00B426C0">
            <w:pPr>
              <w:autoSpaceDE w:val="0"/>
              <w:autoSpaceDN w:val="0"/>
              <w:adjustRightInd w:val="0"/>
              <w:rPr>
                <w:sz w:val="15"/>
                <w:szCs w:val="15"/>
                <w:lang w:eastAsia="en-IN"/>
              </w:rPr>
            </w:pPr>
            <w:r w:rsidRPr="000610DB">
              <w:rPr>
                <w:color w:val="000000"/>
                <w:sz w:val="15"/>
                <w:szCs w:val="15"/>
                <w:lang w:eastAsia="en-IN"/>
              </w:rPr>
              <w:t>A=simplify((</w:t>
            </w:r>
            <w:proofErr w:type="spellStart"/>
            <w:r w:rsidRPr="000610DB">
              <w:rPr>
                <w:color w:val="000000"/>
                <w:sz w:val="15"/>
                <w:szCs w:val="15"/>
                <w:lang w:eastAsia="en-IN"/>
              </w:rPr>
              <w:t>aa+aaa</w:t>
            </w:r>
            <w:proofErr w:type="spellEnd"/>
            <w:r w:rsidRPr="000610DB">
              <w:rPr>
                <w:color w:val="000000"/>
                <w:sz w:val="15"/>
                <w:szCs w:val="15"/>
                <w:lang w:eastAsia="en-IN"/>
              </w:rPr>
              <w:t>)*</w:t>
            </w:r>
            <w:proofErr w:type="spellStart"/>
            <w:r w:rsidRPr="000610DB">
              <w:rPr>
                <w:color w:val="000000"/>
                <w:sz w:val="15"/>
                <w:szCs w:val="15"/>
                <w:lang w:eastAsia="en-IN"/>
              </w:rPr>
              <w:t>Tinv</w:t>
            </w:r>
            <w:proofErr w:type="spellEnd"/>
            <w:r w:rsidRPr="000610DB">
              <w:rPr>
                <w:color w:val="000000"/>
                <w:sz w:val="15"/>
                <w:szCs w:val="15"/>
                <w:lang w:eastAsia="en-IN"/>
              </w:rPr>
              <w:t>);</w:t>
            </w:r>
          </w:p>
          <w:p w14:paraId="0E92279F" w14:textId="60D0D2CF" w:rsidR="00922D56" w:rsidRPr="000610DB" w:rsidRDefault="00B426C0" w:rsidP="00922D56">
            <w:pPr>
              <w:autoSpaceDE w:val="0"/>
              <w:autoSpaceDN w:val="0"/>
              <w:adjustRightInd w:val="0"/>
              <w:rPr>
                <w:sz w:val="15"/>
                <w:szCs w:val="15"/>
                <w:lang w:eastAsia="en-IN"/>
              </w:rPr>
            </w:pPr>
            <w:r w:rsidRPr="000610DB">
              <w:rPr>
                <w:color w:val="000000"/>
                <w:sz w:val="15"/>
                <w:szCs w:val="15"/>
                <w:lang w:eastAsia="en-IN"/>
              </w:rPr>
              <w:t>A=simplify(b*</w:t>
            </w:r>
            <w:proofErr w:type="spellStart"/>
            <w:r w:rsidRPr="000610DB">
              <w:rPr>
                <w:color w:val="000000"/>
                <w:sz w:val="15"/>
                <w:szCs w:val="15"/>
                <w:lang w:eastAsia="en-IN"/>
              </w:rPr>
              <w:t>Idq+c</w:t>
            </w:r>
            <w:proofErr w:type="spellEnd"/>
            <w:r w:rsidRPr="000610DB">
              <w:rPr>
                <w:color w:val="000000"/>
                <w:sz w:val="15"/>
                <w:szCs w:val="15"/>
                <w:lang w:eastAsia="en-IN"/>
              </w:rPr>
              <w:t>*s*</w:t>
            </w:r>
            <w:proofErr w:type="spellStart"/>
            <w:r w:rsidRPr="000610DB">
              <w:rPr>
                <w:color w:val="000000"/>
                <w:sz w:val="15"/>
                <w:szCs w:val="15"/>
                <w:lang w:eastAsia="en-IN"/>
              </w:rPr>
              <w:t>Idq</w:t>
            </w:r>
            <w:proofErr w:type="spellEnd"/>
            <w:r w:rsidRPr="000610DB">
              <w:rPr>
                <w:color w:val="000000"/>
                <w:sz w:val="15"/>
                <w:szCs w:val="15"/>
                <w:lang w:eastAsia="en-IN"/>
              </w:rPr>
              <w:t>)</w:t>
            </w:r>
          </w:p>
          <w:p w14:paraId="1806AFEB" w14:textId="77777777" w:rsidR="00922D56" w:rsidRPr="000610DB" w:rsidRDefault="00922D56" w:rsidP="00922D56">
            <w:pPr>
              <w:autoSpaceDE w:val="0"/>
              <w:autoSpaceDN w:val="0"/>
              <w:adjustRightInd w:val="0"/>
              <w:rPr>
                <w:sz w:val="15"/>
                <w:szCs w:val="15"/>
                <w:lang w:eastAsia="en-IN"/>
              </w:rPr>
            </w:pPr>
            <w:r w:rsidRPr="000610DB">
              <w:rPr>
                <w:color w:val="000000"/>
                <w:sz w:val="15"/>
                <w:szCs w:val="15"/>
                <w:lang w:eastAsia="en-IN"/>
              </w:rPr>
              <w:t xml:space="preserve"> </w:t>
            </w:r>
          </w:p>
          <w:p w14:paraId="539783D7" w14:textId="77777777" w:rsidR="00922D56" w:rsidRPr="000610DB" w:rsidRDefault="00922D56" w:rsidP="00922D56">
            <w:pPr>
              <w:autoSpaceDE w:val="0"/>
              <w:autoSpaceDN w:val="0"/>
              <w:adjustRightInd w:val="0"/>
              <w:rPr>
                <w:sz w:val="15"/>
                <w:szCs w:val="15"/>
                <w:lang w:eastAsia="en-IN"/>
              </w:rPr>
            </w:pPr>
          </w:p>
          <w:p w14:paraId="01B08F5F" w14:textId="77777777" w:rsidR="00922D56" w:rsidRPr="000610DB" w:rsidRDefault="00922D56" w:rsidP="00C01F74">
            <w:pPr>
              <w:pStyle w:val="NormalWeb"/>
              <w:spacing w:line="360" w:lineRule="auto"/>
              <w:jc w:val="center"/>
              <w:rPr>
                <w:color w:val="000000" w:themeColor="text1"/>
                <w:sz w:val="15"/>
                <w:szCs w:val="15"/>
              </w:rPr>
            </w:pPr>
          </w:p>
        </w:tc>
      </w:tr>
    </w:tbl>
    <w:p w14:paraId="3FA472F1" w14:textId="0E0FDE54" w:rsidR="00C01F74" w:rsidRPr="000D0EAA" w:rsidRDefault="00B426C0" w:rsidP="00EE5215">
      <w:pPr>
        <w:pStyle w:val="NormalWeb"/>
        <w:spacing w:line="360" w:lineRule="auto"/>
        <w:jc w:val="center"/>
        <w:rPr>
          <w:sz w:val="22"/>
          <w:szCs w:val="22"/>
        </w:rPr>
      </w:pPr>
      <w:bookmarkStart w:id="479" w:name="_Toc129009446"/>
      <w:r w:rsidRPr="000D0EAA">
        <w:rPr>
          <w:sz w:val="22"/>
          <w:szCs w:val="22"/>
        </w:rPr>
        <w:t xml:space="preserve">Figure </w:t>
      </w:r>
      <w:r w:rsidR="00F2043D" w:rsidRPr="000D0EAA">
        <w:rPr>
          <w:sz w:val="22"/>
          <w:szCs w:val="22"/>
        </w:rPr>
        <w:t>A</w:t>
      </w:r>
      <w:r w:rsidRPr="000D0EAA">
        <w:rPr>
          <w:sz w:val="22"/>
          <w:szCs w:val="22"/>
        </w:rPr>
        <w:t>.</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005C50CC" w:rsidRPr="000D0EAA">
        <w:rPr>
          <w:noProof/>
          <w:sz w:val="22"/>
          <w:szCs w:val="22"/>
        </w:rPr>
        <w:t>12</w:t>
      </w:r>
      <w:r w:rsidRPr="000D0EAA">
        <w:rPr>
          <w:sz w:val="22"/>
          <w:szCs w:val="22"/>
        </w:rPr>
        <w:fldChar w:fldCharType="end"/>
      </w:r>
      <w:r w:rsidRPr="000D0EAA">
        <w:rPr>
          <w:sz w:val="22"/>
          <w:szCs w:val="22"/>
        </w:rPr>
        <w:t xml:space="preserve">: </w:t>
      </w:r>
      <w:proofErr w:type="spellStart"/>
      <w:r w:rsidRPr="000D0EAA">
        <w:rPr>
          <w:sz w:val="22"/>
          <w:szCs w:val="22"/>
        </w:rPr>
        <w:t>Matlab</w:t>
      </w:r>
      <w:proofErr w:type="spellEnd"/>
      <w:r w:rsidRPr="000D0EAA">
        <w:rPr>
          <w:sz w:val="22"/>
          <w:szCs w:val="22"/>
        </w:rPr>
        <w:t xml:space="preserve"> code for solving second-order polynomial</w:t>
      </w:r>
      <w:bookmarkEnd w:id="479"/>
    </w:p>
    <w:p w14:paraId="6E7549D6" w14:textId="77777777" w:rsidR="00EE5215" w:rsidRPr="00EF719E" w:rsidRDefault="00EE5215" w:rsidP="00EE5215">
      <w:pPr>
        <w:spacing w:line="360" w:lineRule="auto"/>
        <w:jc w:val="both"/>
        <w:rPr>
          <w:rFonts w:eastAsiaTheme="minorEastAsia"/>
          <w:color w:val="000000" w:themeColor="text1"/>
        </w:rPr>
      </w:pPr>
    </w:p>
    <w:p w14:paraId="249E8736" w14:textId="77777777" w:rsidR="00EE5215" w:rsidRPr="00EF719E" w:rsidRDefault="00EE5215" w:rsidP="00EE5215">
      <w:pPr>
        <w:spacing w:line="360" w:lineRule="auto"/>
        <w:jc w:val="both"/>
        <w:rPr>
          <w:color w:val="000000" w:themeColor="text1"/>
        </w:rPr>
      </w:pPr>
      <w:r w:rsidRPr="00EF719E">
        <w:rPr>
          <w:color w:val="000000" w:themeColor="text1"/>
        </w:rPr>
        <w:t xml:space="preserve">Although these machine models are extensively presented in the literature, </w:t>
      </w:r>
      <w:r w:rsidRPr="00EF719E">
        <w:rPr>
          <w:rFonts w:eastAsiaTheme="minorEastAsia"/>
          <w:color w:val="000000" w:themeColor="text1"/>
        </w:rPr>
        <w:t xml:space="preserve">there are not studies that explicitly address the execution and use of logical resources of these models. For this reason, this section </w:t>
      </w:r>
      <w:r w:rsidRPr="00EF719E">
        <w:rPr>
          <w:color w:val="000000" w:themeColor="text1"/>
        </w:rPr>
        <w:t xml:space="preserve">presents a benchmark that compares the use of resources of the following models in the FPGA: stator reference frame, rotor reference frame, synchronous reference frame and the natural frame. This is useful because an efficient implementation of the machine model is necessary to run the machine model in real time. </w:t>
      </w:r>
    </w:p>
    <w:p w14:paraId="70B5EED1" w14:textId="77777777" w:rsidR="00EE5215" w:rsidRPr="00EF719E" w:rsidRDefault="00EE5215" w:rsidP="00EE5215">
      <w:pPr>
        <w:spacing w:line="360" w:lineRule="auto"/>
        <w:jc w:val="both"/>
        <w:rPr>
          <w:color w:val="000000" w:themeColor="text1"/>
        </w:rPr>
      </w:pPr>
    </w:p>
    <w:p w14:paraId="0E97BDB7" w14:textId="77777777" w:rsidR="00EE5215" w:rsidRPr="00EF719E" w:rsidRDefault="00EE5215" w:rsidP="00EE5215">
      <w:pPr>
        <w:widowControl w:val="0"/>
        <w:autoSpaceDE w:val="0"/>
        <w:autoSpaceDN w:val="0"/>
        <w:adjustRightInd w:val="0"/>
        <w:spacing w:after="240" w:line="360" w:lineRule="auto"/>
      </w:pPr>
      <w:r w:rsidRPr="00EF719E">
        <w:t>The following figures illustrate the four machine models and their implementation in the FPGA. The FPGA simulation shows the behavior of the machine variables in real time and allows for comparison between their execution performance, memory usage, and logic resources.</w:t>
      </w:r>
    </w:p>
    <w:p w14:paraId="419D92AC" w14:textId="63D22969" w:rsidR="00EE5215" w:rsidRPr="00EF719E" w:rsidRDefault="00EE5215" w:rsidP="00EE5215">
      <w:pPr>
        <w:spacing w:line="360" w:lineRule="auto"/>
        <w:jc w:val="both"/>
        <w:rPr>
          <w:rFonts w:eastAsia="Arial"/>
          <w:color w:val="000000" w:themeColor="text1"/>
        </w:rPr>
      </w:pPr>
      <w:r w:rsidRPr="00EF719E">
        <w:rPr>
          <w:rFonts w:eastAsiaTheme="minorEastAsia"/>
          <w:color w:val="000000" w:themeColor="text1"/>
        </w:rPr>
        <w:t xml:space="preserve">The equivalent model of the DFIG using the </w:t>
      </w:r>
      <w:r w:rsidRPr="00EF719E">
        <w:rPr>
          <w:rFonts w:eastAsia="Arial"/>
          <w:color w:val="000000" w:themeColor="text1"/>
        </w:rPr>
        <w:t xml:space="preserve">Stator Reference Frame </w:t>
      </w:r>
      <w:r w:rsidRPr="00EF719E">
        <w:rPr>
          <w:rFonts w:eastAsiaTheme="minorEastAsia"/>
          <w:color w:val="000000" w:themeColor="text1"/>
        </w:rPr>
        <w:t xml:space="preserve">is shown in Figure </w:t>
      </w:r>
      <w:r w:rsidR="00F2043D" w:rsidRPr="00EF719E">
        <w:rPr>
          <w:rFonts w:eastAsiaTheme="minorEastAsia"/>
          <w:color w:val="000000" w:themeColor="text1"/>
        </w:rPr>
        <w:t>A</w:t>
      </w:r>
      <w:r w:rsidRPr="00EF719E">
        <w:rPr>
          <w:rFonts w:eastAsiaTheme="minorEastAsia"/>
          <w:color w:val="000000" w:themeColor="text1"/>
        </w:rPr>
        <w:t>.1</w:t>
      </w:r>
      <w:r w:rsidR="00F2043D" w:rsidRPr="00EF719E">
        <w:rPr>
          <w:rFonts w:eastAsiaTheme="minorEastAsia"/>
          <w:color w:val="000000" w:themeColor="text1"/>
        </w:rPr>
        <w:t>3</w:t>
      </w:r>
      <w:r w:rsidR="006B1F65">
        <w:rPr>
          <w:rFonts w:eastAsiaTheme="minorEastAsia"/>
          <w:color w:val="000000" w:themeColor="text1"/>
        </w:rPr>
        <w:t xml:space="preserve">, and its LabVIEW implementation in Fig. A.14. </w:t>
      </w:r>
      <w:r w:rsidRPr="00EF719E">
        <w:rPr>
          <w:rFonts w:eastAsiaTheme="minorEastAsia"/>
          <w:color w:val="000000" w:themeColor="text1"/>
        </w:rPr>
        <w:t xml:space="preserve"> The equivalent model of the Rotor Reference Frame is shown in Figure </w:t>
      </w:r>
      <w:r w:rsidR="00F2043D" w:rsidRPr="00EF719E">
        <w:rPr>
          <w:rFonts w:eastAsiaTheme="minorEastAsia"/>
          <w:color w:val="000000" w:themeColor="text1"/>
        </w:rPr>
        <w:t>A</w:t>
      </w:r>
      <w:r w:rsidRPr="00EF719E">
        <w:rPr>
          <w:rFonts w:eastAsiaTheme="minorEastAsia"/>
          <w:color w:val="000000" w:themeColor="text1"/>
        </w:rPr>
        <w:t>.</w:t>
      </w:r>
      <w:r w:rsidR="00F2043D" w:rsidRPr="00EF719E">
        <w:rPr>
          <w:rFonts w:eastAsiaTheme="minorEastAsia"/>
          <w:color w:val="000000" w:themeColor="text1"/>
        </w:rPr>
        <w:t>1</w:t>
      </w:r>
      <w:r w:rsidR="006B1F65">
        <w:rPr>
          <w:rFonts w:eastAsiaTheme="minorEastAsia"/>
          <w:color w:val="000000" w:themeColor="text1"/>
        </w:rPr>
        <w:t>5, and its LabVIEW implementation in Fig. A.16</w:t>
      </w:r>
      <w:r w:rsidRPr="00EF719E">
        <w:rPr>
          <w:rFonts w:eastAsiaTheme="minorEastAsia"/>
          <w:color w:val="000000" w:themeColor="text1"/>
        </w:rPr>
        <w:t xml:space="preserve">. The equivalent model of the Synchronous Reference Frame is shown in Figure </w:t>
      </w:r>
      <w:r w:rsidR="006B1F65">
        <w:rPr>
          <w:rFonts w:eastAsiaTheme="minorEastAsia"/>
          <w:color w:val="000000" w:themeColor="text1"/>
        </w:rPr>
        <w:t>A.17, and its LabVIEW implementation in Fig. A.18</w:t>
      </w:r>
      <w:r w:rsidRPr="00EF719E">
        <w:rPr>
          <w:rFonts w:eastAsiaTheme="minorEastAsia"/>
          <w:color w:val="000000" w:themeColor="text1"/>
        </w:rPr>
        <w:t>.</w:t>
      </w:r>
      <w:r w:rsidR="006B1F65">
        <w:rPr>
          <w:rFonts w:eastAsiaTheme="minorEastAsia"/>
          <w:color w:val="000000" w:themeColor="text1"/>
        </w:rPr>
        <w:t xml:space="preserve"> Finally,</w:t>
      </w:r>
      <w:r w:rsidRPr="00EF719E">
        <w:rPr>
          <w:rFonts w:eastAsiaTheme="minorEastAsia"/>
          <w:color w:val="000000" w:themeColor="text1"/>
        </w:rPr>
        <w:t xml:space="preserve"> Figure </w:t>
      </w:r>
      <w:r w:rsidR="006B1F65">
        <w:rPr>
          <w:rFonts w:eastAsiaTheme="minorEastAsia"/>
          <w:color w:val="000000" w:themeColor="text1"/>
        </w:rPr>
        <w:t>A.1</w:t>
      </w:r>
      <w:r w:rsidR="00E775A6">
        <w:rPr>
          <w:rFonts w:eastAsiaTheme="minorEastAsia"/>
          <w:color w:val="000000" w:themeColor="text1"/>
        </w:rPr>
        <w:t>9</w:t>
      </w:r>
      <w:r w:rsidRPr="00EF719E">
        <w:rPr>
          <w:rFonts w:eastAsiaTheme="minorEastAsia"/>
          <w:color w:val="000000" w:themeColor="text1"/>
        </w:rPr>
        <w:t xml:space="preserve"> shows </w:t>
      </w:r>
      <w:r w:rsidRPr="00EF719E">
        <w:rPr>
          <w:rFonts w:eastAsia="Arial"/>
          <w:color w:val="000000" w:themeColor="text1"/>
        </w:rPr>
        <w:t xml:space="preserve">Natural Reference Frame Machine Model </w:t>
      </w:r>
      <w:r w:rsidR="006B1F65">
        <w:rPr>
          <w:rFonts w:eastAsia="Arial"/>
          <w:color w:val="000000" w:themeColor="text1"/>
        </w:rPr>
        <w:t xml:space="preserve">and </w:t>
      </w:r>
      <w:r w:rsidR="006B1F65" w:rsidRPr="00EF719E">
        <w:rPr>
          <w:rFonts w:eastAsiaTheme="minorEastAsia"/>
          <w:color w:val="000000" w:themeColor="text1"/>
        </w:rPr>
        <w:t xml:space="preserve">Figure </w:t>
      </w:r>
      <w:r w:rsidR="006B1F65">
        <w:rPr>
          <w:rFonts w:eastAsiaTheme="minorEastAsia"/>
          <w:color w:val="000000" w:themeColor="text1"/>
        </w:rPr>
        <w:t>A.</w:t>
      </w:r>
      <w:r w:rsidR="00E775A6">
        <w:rPr>
          <w:rFonts w:eastAsiaTheme="minorEastAsia"/>
          <w:color w:val="000000" w:themeColor="text1"/>
        </w:rPr>
        <w:t>20</w:t>
      </w:r>
      <w:r w:rsidR="006B1F65" w:rsidRPr="00EF719E">
        <w:rPr>
          <w:rFonts w:eastAsiaTheme="minorEastAsia"/>
          <w:color w:val="000000" w:themeColor="text1"/>
        </w:rPr>
        <w:t xml:space="preserve"> </w:t>
      </w:r>
      <w:r w:rsidR="006B1F65">
        <w:rPr>
          <w:rFonts w:eastAsiaTheme="minorEastAsia"/>
          <w:color w:val="000000" w:themeColor="text1"/>
        </w:rPr>
        <w:t>its LabVIEW implementation.</w:t>
      </w:r>
    </w:p>
    <w:p w14:paraId="3C093FB6" w14:textId="77777777" w:rsidR="00EE5215" w:rsidRPr="00EF719E" w:rsidRDefault="00EE5215" w:rsidP="00EE5215">
      <w:pPr>
        <w:spacing w:line="360" w:lineRule="auto"/>
        <w:jc w:val="both"/>
        <w:rPr>
          <w:rFonts w:eastAsia="Arial"/>
          <w:color w:val="000000" w:themeColor="text1"/>
        </w:rPr>
      </w:pPr>
    </w:p>
    <w:p w14:paraId="620D0547" w14:textId="7289CC8F" w:rsidR="00EE5215" w:rsidRPr="00EF719E" w:rsidRDefault="00EE5215" w:rsidP="00EE5215">
      <w:pPr>
        <w:spacing w:line="360" w:lineRule="auto"/>
        <w:jc w:val="both"/>
        <w:rPr>
          <w:color w:val="000000" w:themeColor="text1"/>
        </w:rPr>
      </w:pPr>
      <w:r w:rsidRPr="00EF719E">
        <w:rPr>
          <w:color w:val="000000" w:themeColor="text1"/>
        </w:rPr>
        <w:t xml:space="preserve">Table </w:t>
      </w:r>
      <w:r w:rsidR="00C30BA6">
        <w:rPr>
          <w:color w:val="000000" w:themeColor="text1"/>
        </w:rPr>
        <w:t>A</w:t>
      </w:r>
      <w:r w:rsidRPr="00EF719E">
        <w:rPr>
          <w:color w:val="000000" w:themeColor="text1"/>
        </w:rPr>
        <w:t xml:space="preserve">.1 summarizes the required resources for each of the models. The natural frame model requires significantly more mathematical operators, and more trigonometrical functions than the other models, which makes it computationally intensive. The synchronous reference frame doubles the use of trigonometrical functions compared with the stator and rotor frames, and it requires the calculation of the grid and the rotor angles, which adds two additional integrators. From all the models, the rotor reference frame is the most efficient implementation of the DFIG machine. </w:t>
      </w:r>
    </w:p>
    <w:p w14:paraId="1F086597" w14:textId="77777777" w:rsidR="00EE5215" w:rsidRPr="00EF719E" w:rsidRDefault="00EE5215" w:rsidP="00EE5215">
      <w:pPr>
        <w:spacing w:line="360" w:lineRule="auto"/>
        <w:jc w:val="both"/>
        <w:rPr>
          <w:rFonts w:eastAsiaTheme="minorEastAsia"/>
          <w:color w:val="000000" w:themeColor="text1"/>
        </w:rPr>
      </w:pPr>
    </w:p>
    <w:p w14:paraId="677832A8" w14:textId="06148A59" w:rsidR="00EE5215" w:rsidRPr="00EF719E" w:rsidRDefault="00EE5215" w:rsidP="00EE5215">
      <w:pPr>
        <w:jc w:val="both"/>
        <w:rPr>
          <w:rFonts w:eastAsiaTheme="minorEastAsia"/>
          <w:color w:val="000000" w:themeColor="text1"/>
        </w:rPr>
      </w:pPr>
    </w:p>
    <w:p w14:paraId="6E55DDA2" w14:textId="093C3478" w:rsidR="00EE5215" w:rsidRPr="00EF719E" w:rsidRDefault="00EE5215" w:rsidP="00EE5215">
      <w:pPr>
        <w:jc w:val="both"/>
        <w:rPr>
          <w:rFonts w:eastAsiaTheme="minorEastAsia"/>
          <w:color w:val="000000" w:themeColor="text1"/>
        </w:rPr>
      </w:pPr>
    </w:p>
    <w:p w14:paraId="533B3029" w14:textId="20B36E23" w:rsidR="00EE5215" w:rsidRPr="00EF719E" w:rsidRDefault="00EE5215" w:rsidP="00EE5215">
      <w:pPr>
        <w:jc w:val="both"/>
        <w:rPr>
          <w:rFonts w:eastAsiaTheme="minorEastAsia"/>
          <w:color w:val="000000" w:themeColor="text1"/>
        </w:rPr>
      </w:pPr>
    </w:p>
    <w:p w14:paraId="1E94F501" w14:textId="5387FB5B" w:rsidR="00EE5215" w:rsidRPr="00EF719E" w:rsidRDefault="00EE5215" w:rsidP="00EE5215">
      <w:pPr>
        <w:jc w:val="both"/>
        <w:rPr>
          <w:rFonts w:eastAsiaTheme="minorEastAsia"/>
          <w:color w:val="000000" w:themeColor="text1"/>
        </w:rPr>
      </w:pPr>
    </w:p>
    <w:p w14:paraId="22C2C3A7" w14:textId="24D89F3B" w:rsidR="00EE5215" w:rsidRPr="00EF719E" w:rsidRDefault="00EE5215" w:rsidP="00EE5215">
      <w:pPr>
        <w:jc w:val="both"/>
        <w:rPr>
          <w:rFonts w:eastAsiaTheme="minorEastAsia"/>
          <w:color w:val="000000" w:themeColor="text1"/>
        </w:rPr>
      </w:pPr>
    </w:p>
    <w:p w14:paraId="256171CD" w14:textId="2657975F" w:rsidR="00EE5215" w:rsidRPr="00EF719E" w:rsidRDefault="00EE5215" w:rsidP="00EE5215">
      <w:pPr>
        <w:jc w:val="both"/>
        <w:rPr>
          <w:rFonts w:eastAsiaTheme="minorEastAsia"/>
          <w:color w:val="000000" w:themeColor="text1"/>
        </w:rPr>
      </w:pPr>
    </w:p>
    <w:p w14:paraId="0956DF72" w14:textId="64C6DA46" w:rsidR="00EE5215" w:rsidRPr="00EF719E" w:rsidRDefault="00EE5215" w:rsidP="00EE5215">
      <w:pPr>
        <w:jc w:val="both"/>
        <w:rPr>
          <w:rFonts w:eastAsiaTheme="minorEastAsia"/>
          <w:color w:val="000000" w:themeColor="text1"/>
        </w:rPr>
      </w:pPr>
    </w:p>
    <w:p w14:paraId="2B2E87BC" w14:textId="3319F02B" w:rsidR="00EE5215" w:rsidRPr="00EF719E" w:rsidRDefault="00EE5215" w:rsidP="00EE5215">
      <w:pPr>
        <w:jc w:val="both"/>
        <w:rPr>
          <w:rFonts w:eastAsiaTheme="minorEastAsia"/>
          <w:color w:val="000000" w:themeColor="text1"/>
        </w:rPr>
      </w:pPr>
    </w:p>
    <w:p w14:paraId="051F764B" w14:textId="2309D877" w:rsidR="00EE5215" w:rsidRPr="00EF719E" w:rsidRDefault="00EE5215" w:rsidP="00EE5215">
      <w:pPr>
        <w:jc w:val="both"/>
        <w:rPr>
          <w:rFonts w:eastAsiaTheme="minorEastAsia"/>
          <w:color w:val="000000" w:themeColor="text1"/>
        </w:rPr>
      </w:pPr>
    </w:p>
    <w:p w14:paraId="4BC21011" w14:textId="6EEF36E9" w:rsidR="00EE5215" w:rsidRPr="00EF719E" w:rsidRDefault="00EE5215" w:rsidP="00EE5215">
      <w:pPr>
        <w:jc w:val="both"/>
        <w:rPr>
          <w:rFonts w:eastAsiaTheme="minorEastAsia"/>
          <w:color w:val="000000" w:themeColor="text1"/>
        </w:rPr>
      </w:pPr>
    </w:p>
    <w:p w14:paraId="6A1A8792" w14:textId="16CFE0DB" w:rsidR="00EE5215" w:rsidRPr="00EF719E" w:rsidRDefault="00EE5215" w:rsidP="00EE5215">
      <w:pPr>
        <w:jc w:val="both"/>
        <w:rPr>
          <w:rFonts w:eastAsiaTheme="minorEastAsia"/>
          <w:color w:val="000000" w:themeColor="text1"/>
        </w:rPr>
      </w:pPr>
    </w:p>
    <w:p w14:paraId="3FF1EBDA" w14:textId="5EC7F878" w:rsidR="00EE5215" w:rsidRPr="00EF719E" w:rsidRDefault="00EE5215" w:rsidP="00EE5215">
      <w:pPr>
        <w:jc w:val="both"/>
        <w:rPr>
          <w:rFonts w:eastAsiaTheme="minorEastAsia"/>
          <w:color w:val="000000" w:themeColor="text1"/>
        </w:rPr>
      </w:pPr>
    </w:p>
    <w:p w14:paraId="3894039D" w14:textId="215B66B8" w:rsidR="00A76EB7" w:rsidRPr="00EF719E" w:rsidRDefault="00A76EB7" w:rsidP="00EE5215">
      <w:pPr>
        <w:jc w:val="both"/>
        <w:rPr>
          <w:rFonts w:eastAsiaTheme="minorEastAsia"/>
          <w:color w:val="000000" w:themeColor="text1"/>
        </w:rPr>
      </w:pPr>
    </w:p>
    <w:p w14:paraId="01D895CF" w14:textId="6CF7D9BF" w:rsidR="00A76EB7" w:rsidRPr="00EF719E" w:rsidRDefault="00A76EB7" w:rsidP="00EE5215">
      <w:pPr>
        <w:jc w:val="both"/>
        <w:rPr>
          <w:rFonts w:eastAsiaTheme="minorEastAsia"/>
          <w:color w:val="000000" w:themeColor="text1"/>
        </w:rPr>
      </w:pPr>
    </w:p>
    <w:p w14:paraId="7B697364" w14:textId="77777777" w:rsidR="00A76EB7" w:rsidRPr="00EF719E" w:rsidRDefault="00A76EB7" w:rsidP="00EE5215">
      <w:pPr>
        <w:jc w:val="both"/>
        <w:rPr>
          <w:rFonts w:eastAsiaTheme="minorEastAsia"/>
          <w:color w:val="000000" w:themeColor="text1"/>
        </w:rPr>
      </w:pPr>
    </w:p>
    <w:p w14:paraId="771C70F3" w14:textId="2436C001" w:rsidR="00F2043D" w:rsidRPr="00EF719E" w:rsidRDefault="00F2043D" w:rsidP="00F2043D">
      <w:pPr>
        <w:jc w:val="center"/>
        <w:rPr>
          <w:rFonts w:eastAsiaTheme="minorEastAsia"/>
          <w:color w:val="000000" w:themeColor="text1"/>
        </w:rPr>
      </w:pPr>
      <w:r w:rsidRPr="00EF719E">
        <w:rPr>
          <w:noProof/>
          <w:color w:val="000000" w:themeColor="text1"/>
        </w:rPr>
        <w:drawing>
          <wp:inline distT="0" distB="0" distL="0" distR="0" wp14:anchorId="63D8C931" wp14:editId="78368638">
            <wp:extent cx="5465901" cy="4187687"/>
            <wp:effectExtent l="0" t="0" r="0" b="3810"/>
            <wp:docPr id="511" name="Picture 5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Diagram, schematic&#10;&#10;Description automatically generated"/>
                    <pic:cNvPicPr/>
                  </pic:nvPicPr>
                  <pic:blipFill>
                    <a:blip r:embed="rId194"/>
                    <a:stretch>
                      <a:fillRect/>
                    </a:stretch>
                  </pic:blipFill>
                  <pic:spPr>
                    <a:xfrm>
                      <a:off x="0" y="0"/>
                      <a:ext cx="5525035" cy="4232992"/>
                    </a:xfrm>
                    <a:prstGeom prst="rect">
                      <a:avLst/>
                    </a:prstGeom>
                  </pic:spPr>
                </pic:pic>
              </a:graphicData>
            </a:graphic>
          </wp:inline>
        </w:drawing>
      </w:r>
    </w:p>
    <w:p w14:paraId="78A3FBEE" w14:textId="0C2635E6" w:rsidR="000610DB" w:rsidRPr="000D0EAA" w:rsidRDefault="005C50CC" w:rsidP="000610DB">
      <w:pPr>
        <w:pStyle w:val="NormalWeb"/>
        <w:ind w:left="720"/>
        <w:jc w:val="center"/>
        <w:rPr>
          <w:rFonts w:eastAsia="Arial"/>
          <w:bCs/>
          <w:color w:val="000000" w:themeColor="text1"/>
          <w:sz w:val="22"/>
          <w:szCs w:val="22"/>
        </w:rPr>
      </w:pPr>
      <w:bookmarkStart w:id="480" w:name="_Toc129009447"/>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13</w:t>
      </w:r>
      <w:r w:rsidRPr="000D0EAA">
        <w:rPr>
          <w:sz w:val="22"/>
          <w:szCs w:val="22"/>
        </w:rPr>
        <w:fldChar w:fldCharType="end"/>
      </w:r>
      <w:r w:rsidRPr="000D0EAA">
        <w:rPr>
          <w:sz w:val="22"/>
          <w:szCs w:val="22"/>
        </w:rPr>
        <w:t xml:space="preserve">: </w:t>
      </w:r>
      <w:r w:rsidR="000610DB" w:rsidRPr="000D0EAA">
        <w:rPr>
          <w:sz w:val="22"/>
          <w:szCs w:val="22"/>
        </w:rPr>
        <w:t xml:space="preserve">(a) </w:t>
      </w:r>
      <w:r w:rsidR="000610DB" w:rsidRPr="000D0EAA">
        <w:rPr>
          <w:rFonts w:eastAsia="Arial"/>
          <w:bCs/>
          <w:color w:val="000000" w:themeColor="text1"/>
          <w:sz w:val="22"/>
          <w:szCs w:val="22"/>
        </w:rPr>
        <w:t>Stator reference frame machine model [133].</w:t>
      </w:r>
      <w:bookmarkEnd w:id="480"/>
    </w:p>
    <w:p w14:paraId="4334B87B" w14:textId="63152DA8" w:rsidR="00EF11B6" w:rsidRDefault="00EF11B6" w:rsidP="00F2043D">
      <w:pPr>
        <w:jc w:val="center"/>
        <w:rPr>
          <w:rFonts w:eastAsiaTheme="minorEastAsia"/>
          <w:color w:val="000000" w:themeColor="text1"/>
        </w:rPr>
      </w:pPr>
    </w:p>
    <w:p w14:paraId="3E857500" w14:textId="20E65B37" w:rsidR="000610DB" w:rsidRDefault="000610DB" w:rsidP="00F2043D">
      <w:pPr>
        <w:jc w:val="center"/>
        <w:rPr>
          <w:rFonts w:eastAsiaTheme="minorEastAsia"/>
          <w:color w:val="000000" w:themeColor="text1"/>
        </w:rPr>
      </w:pPr>
    </w:p>
    <w:p w14:paraId="75578ACF" w14:textId="3A752E12" w:rsidR="000610DB" w:rsidRDefault="000610DB" w:rsidP="00F2043D">
      <w:pPr>
        <w:jc w:val="center"/>
        <w:rPr>
          <w:rFonts w:eastAsiaTheme="minorEastAsia"/>
          <w:color w:val="000000" w:themeColor="text1"/>
        </w:rPr>
      </w:pPr>
    </w:p>
    <w:p w14:paraId="3C754095" w14:textId="793B5803" w:rsidR="000610DB" w:rsidRDefault="000610DB" w:rsidP="00F2043D">
      <w:pPr>
        <w:jc w:val="center"/>
        <w:rPr>
          <w:rFonts w:eastAsiaTheme="minorEastAsia"/>
          <w:color w:val="000000" w:themeColor="text1"/>
        </w:rPr>
      </w:pPr>
    </w:p>
    <w:p w14:paraId="74AC5AA8" w14:textId="131ECAB5" w:rsidR="000610DB" w:rsidRDefault="000610DB" w:rsidP="00F2043D">
      <w:pPr>
        <w:jc w:val="center"/>
        <w:rPr>
          <w:rFonts w:eastAsiaTheme="minorEastAsia"/>
          <w:color w:val="000000" w:themeColor="text1"/>
        </w:rPr>
      </w:pPr>
    </w:p>
    <w:p w14:paraId="1F5335FB" w14:textId="564AA8D0" w:rsidR="000610DB" w:rsidRDefault="000610DB" w:rsidP="00F2043D">
      <w:pPr>
        <w:jc w:val="center"/>
        <w:rPr>
          <w:rFonts w:eastAsiaTheme="minorEastAsia"/>
          <w:color w:val="000000" w:themeColor="text1"/>
        </w:rPr>
      </w:pPr>
    </w:p>
    <w:p w14:paraId="093B0A1C" w14:textId="38FF7FC8" w:rsidR="000610DB" w:rsidRDefault="000610DB" w:rsidP="00F2043D">
      <w:pPr>
        <w:jc w:val="center"/>
        <w:rPr>
          <w:rFonts w:eastAsiaTheme="minorEastAsia"/>
          <w:color w:val="000000" w:themeColor="text1"/>
        </w:rPr>
      </w:pPr>
    </w:p>
    <w:p w14:paraId="2C729A4B" w14:textId="77777777" w:rsidR="000610DB" w:rsidRDefault="000610DB" w:rsidP="000610DB">
      <w:pPr>
        <w:rPr>
          <w:rFonts w:eastAsiaTheme="minorEastAsia"/>
          <w:color w:val="000000" w:themeColor="text1"/>
        </w:rPr>
        <w:sectPr w:rsidR="000610DB" w:rsidSect="003C53CA">
          <w:pgSz w:w="11520" w:h="15660" w:code="1"/>
          <w:pgMar w:top="1440" w:right="1440" w:bottom="1440" w:left="1440" w:header="360" w:footer="1440" w:gutter="0"/>
          <w:cols w:space="400"/>
          <w:docGrid w:linePitch="360"/>
        </w:sectPr>
      </w:pPr>
    </w:p>
    <w:p w14:paraId="04A0EB61" w14:textId="77777777" w:rsidR="000610DB" w:rsidRPr="00EF719E" w:rsidRDefault="000610DB" w:rsidP="000610DB">
      <w:pPr>
        <w:rPr>
          <w:rFonts w:eastAsiaTheme="minorEastAsia"/>
          <w:color w:val="000000" w:themeColor="text1"/>
        </w:rPr>
      </w:pPr>
    </w:p>
    <w:p w14:paraId="59463981" w14:textId="533AE3A1" w:rsidR="00F2043D" w:rsidRPr="00EF719E" w:rsidRDefault="00F2043D" w:rsidP="00F2043D">
      <w:pPr>
        <w:jc w:val="center"/>
        <w:rPr>
          <w:rFonts w:eastAsiaTheme="minorEastAsia"/>
          <w:color w:val="000000" w:themeColor="text1"/>
        </w:rPr>
      </w:pPr>
      <w:r w:rsidRPr="00EF719E">
        <w:rPr>
          <w:noProof/>
          <w:color w:val="000000" w:themeColor="text1"/>
        </w:rPr>
        <w:drawing>
          <wp:inline distT="0" distB="0" distL="0" distR="0" wp14:anchorId="36F4FEC2" wp14:editId="4E53B9A4">
            <wp:extent cx="6962270" cy="4348884"/>
            <wp:effectExtent l="0" t="0" r="0" b="0"/>
            <wp:docPr id="492" name="Picture 49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Diagram, schematic&#10;&#10;Description automatically generated"/>
                    <pic:cNvPicPr/>
                  </pic:nvPicPr>
                  <pic:blipFill>
                    <a:blip r:embed="rId195"/>
                    <a:stretch>
                      <a:fillRect/>
                    </a:stretch>
                  </pic:blipFill>
                  <pic:spPr>
                    <a:xfrm>
                      <a:off x="0" y="0"/>
                      <a:ext cx="7024224" cy="4387583"/>
                    </a:xfrm>
                    <a:prstGeom prst="rect">
                      <a:avLst/>
                    </a:prstGeom>
                  </pic:spPr>
                </pic:pic>
              </a:graphicData>
            </a:graphic>
          </wp:inline>
        </w:drawing>
      </w:r>
    </w:p>
    <w:p w14:paraId="3E7161EC" w14:textId="21C6B0DE" w:rsidR="00EE5215" w:rsidRPr="00EF719E" w:rsidRDefault="00F2043D" w:rsidP="00A76EB7">
      <w:pPr>
        <w:jc w:val="center"/>
        <w:rPr>
          <w:rFonts w:eastAsiaTheme="minorEastAsia"/>
          <w:color w:val="000000" w:themeColor="text1"/>
        </w:rPr>
      </w:pPr>
      <w:r w:rsidRPr="00EF719E">
        <w:rPr>
          <w:rFonts w:eastAsiaTheme="minorEastAsia"/>
          <w:color w:val="000000" w:themeColor="text1"/>
        </w:rPr>
        <w:t>(b)</w:t>
      </w:r>
    </w:p>
    <w:p w14:paraId="2C3F7146" w14:textId="4531E666" w:rsidR="000610DB" w:rsidRPr="000D0EAA" w:rsidRDefault="005C50CC" w:rsidP="00EF11B6">
      <w:pPr>
        <w:pStyle w:val="NormalWeb"/>
        <w:ind w:left="720"/>
        <w:jc w:val="center"/>
        <w:rPr>
          <w:rFonts w:eastAsia="Arial"/>
          <w:bCs/>
          <w:color w:val="000000" w:themeColor="text1"/>
          <w:sz w:val="22"/>
          <w:szCs w:val="22"/>
        </w:rPr>
      </w:pPr>
      <w:bookmarkStart w:id="481" w:name="_Toc129009448"/>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14</w:t>
      </w:r>
      <w:r w:rsidRPr="000D0EAA">
        <w:rPr>
          <w:sz w:val="22"/>
          <w:szCs w:val="22"/>
        </w:rPr>
        <w:fldChar w:fldCharType="end"/>
      </w:r>
      <w:r w:rsidRPr="000D0EAA">
        <w:rPr>
          <w:sz w:val="22"/>
          <w:szCs w:val="22"/>
        </w:rPr>
        <w:t xml:space="preserve">: </w:t>
      </w:r>
      <w:r w:rsidR="00EF11B6" w:rsidRPr="000D0EAA">
        <w:rPr>
          <w:rFonts w:eastAsia="Arial"/>
          <w:bCs/>
          <w:color w:val="000000" w:themeColor="text1"/>
          <w:sz w:val="22"/>
          <w:szCs w:val="22"/>
        </w:rPr>
        <w:t>FPGA implementation</w:t>
      </w:r>
      <w:r w:rsidR="000610DB" w:rsidRPr="000D0EAA">
        <w:rPr>
          <w:rFonts w:eastAsia="Arial"/>
          <w:bCs/>
          <w:color w:val="000000" w:themeColor="text1"/>
          <w:sz w:val="22"/>
          <w:szCs w:val="22"/>
        </w:rPr>
        <w:t xml:space="preserve"> stator reference frame machine model</w:t>
      </w:r>
      <w:proofErr w:type="gramStart"/>
      <w:r w:rsidR="000610DB" w:rsidRPr="000D0EAA">
        <w:rPr>
          <w:rFonts w:eastAsia="Arial"/>
          <w:bCs/>
          <w:color w:val="000000" w:themeColor="text1"/>
          <w:sz w:val="22"/>
          <w:szCs w:val="22"/>
        </w:rPr>
        <w:t>.</w:t>
      </w:r>
      <w:r w:rsidR="00EF11B6" w:rsidRPr="000D0EAA">
        <w:rPr>
          <w:rFonts w:eastAsia="Arial"/>
          <w:bCs/>
          <w:color w:val="000000" w:themeColor="text1"/>
          <w:sz w:val="22"/>
          <w:szCs w:val="22"/>
        </w:rPr>
        <w:t>.</w:t>
      </w:r>
      <w:proofErr w:type="gramEnd"/>
      <w:r w:rsidR="00EF11B6" w:rsidRPr="000D0EAA">
        <w:rPr>
          <w:rFonts w:eastAsia="Arial"/>
          <w:bCs/>
          <w:color w:val="000000" w:themeColor="text1"/>
          <w:sz w:val="22"/>
          <w:szCs w:val="22"/>
        </w:rPr>
        <w:t xml:space="preserve"> Model available in open repository [133].</w:t>
      </w:r>
      <w:bookmarkEnd w:id="481"/>
    </w:p>
    <w:p w14:paraId="4395EF9C" w14:textId="011C0D86" w:rsidR="005C50CC" w:rsidRDefault="005C50CC" w:rsidP="00EF11B6">
      <w:pPr>
        <w:pStyle w:val="NormalWeb"/>
        <w:ind w:left="720"/>
        <w:jc w:val="center"/>
        <w:rPr>
          <w:rFonts w:eastAsia="Arial"/>
          <w:bCs/>
          <w:color w:val="000000" w:themeColor="text1"/>
        </w:rPr>
        <w:sectPr w:rsidR="005C50CC" w:rsidSect="003C53CA">
          <w:pgSz w:w="15660" w:h="11520" w:orient="landscape" w:code="1"/>
          <w:pgMar w:top="1440" w:right="1440" w:bottom="1440" w:left="1440" w:header="360" w:footer="1440" w:gutter="0"/>
          <w:cols w:space="400"/>
          <w:docGrid w:linePitch="360"/>
        </w:sectPr>
      </w:pPr>
    </w:p>
    <w:p w14:paraId="30D6F19D" w14:textId="7D5A17BD" w:rsidR="00EE5215" w:rsidRPr="00EF719E" w:rsidRDefault="00EE5215" w:rsidP="00EF11B6">
      <w:pPr>
        <w:pStyle w:val="NormalWeb"/>
        <w:ind w:left="720"/>
        <w:jc w:val="center"/>
        <w:rPr>
          <w:rFonts w:eastAsia="Arial"/>
          <w:bCs/>
          <w:color w:val="000000" w:themeColor="text1"/>
        </w:rPr>
      </w:pPr>
    </w:p>
    <w:p w14:paraId="52269BF2" w14:textId="03125D53" w:rsidR="00EF11B6" w:rsidRDefault="00EF11B6" w:rsidP="00EF11B6">
      <w:pPr>
        <w:pStyle w:val="NormalWeb"/>
        <w:ind w:left="720"/>
        <w:jc w:val="center"/>
        <w:rPr>
          <w:color w:val="000000" w:themeColor="text1"/>
        </w:rPr>
      </w:pPr>
    </w:p>
    <w:p w14:paraId="7292F0AC" w14:textId="0A27E72F" w:rsidR="00E775A6" w:rsidRDefault="00E775A6" w:rsidP="00EF11B6">
      <w:pPr>
        <w:pStyle w:val="NormalWeb"/>
        <w:ind w:left="720"/>
        <w:jc w:val="center"/>
        <w:rPr>
          <w:color w:val="000000" w:themeColor="text1"/>
        </w:rPr>
      </w:pPr>
    </w:p>
    <w:p w14:paraId="37DCA175" w14:textId="77777777" w:rsidR="00E775A6" w:rsidRPr="00EF719E" w:rsidRDefault="00E775A6" w:rsidP="00EF11B6">
      <w:pPr>
        <w:pStyle w:val="NormalWeb"/>
        <w:ind w:left="720"/>
        <w:jc w:val="center"/>
        <w:rPr>
          <w:color w:val="000000" w:themeColor="text1"/>
        </w:rPr>
      </w:pPr>
    </w:p>
    <w:p w14:paraId="3F54D816" w14:textId="30EF6530" w:rsidR="00A76EB7" w:rsidRPr="00EF719E" w:rsidRDefault="00A76EB7" w:rsidP="00EF11B6">
      <w:pPr>
        <w:pStyle w:val="NormalWeb"/>
        <w:ind w:left="720"/>
        <w:jc w:val="center"/>
        <w:rPr>
          <w:color w:val="000000" w:themeColor="text1"/>
        </w:rPr>
      </w:pPr>
    </w:p>
    <w:p w14:paraId="6B09B7EE" w14:textId="139FC37A" w:rsidR="00A76EB7" w:rsidRPr="00EF719E" w:rsidRDefault="000610DB" w:rsidP="00EF11B6">
      <w:pPr>
        <w:pStyle w:val="NormalWeb"/>
        <w:ind w:left="720"/>
        <w:jc w:val="center"/>
        <w:rPr>
          <w:color w:val="000000" w:themeColor="text1"/>
        </w:rPr>
      </w:pPr>
      <w:r w:rsidRPr="00EF719E">
        <w:rPr>
          <w:noProof/>
          <w:color w:val="000000" w:themeColor="text1"/>
        </w:rPr>
        <w:drawing>
          <wp:inline distT="0" distB="0" distL="0" distR="0" wp14:anchorId="731AE41A" wp14:editId="69ADAFE8">
            <wp:extent cx="4663440" cy="2628151"/>
            <wp:effectExtent l="0" t="0" r="0" b="1270"/>
            <wp:docPr id="501" name="Picture 50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Calendar&#10;&#10;Description automatically generated"/>
                    <pic:cNvPicPr/>
                  </pic:nvPicPr>
                  <pic:blipFill>
                    <a:blip r:embed="rId196"/>
                    <a:stretch>
                      <a:fillRect/>
                    </a:stretch>
                  </pic:blipFill>
                  <pic:spPr>
                    <a:xfrm>
                      <a:off x="0" y="0"/>
                      <a:ext cx="4776819" cy="2692048"/>
                    </a:xfrm>
                    <a:prstGeom prst="rect">
                      <a:avLst/>
                    </a:prstGeom>
                  </pic:spPr>
                </pic:pic>
              </a:graphicData>
            </a:graphic>
          </wp:inline>
        </w:drawing>
      </w:r>
    </w:p>
    <w:p w14:paraId="707ECDF5" w14:textId="4BB0354D" w:rsidR="00A76EB7" w:rsidRPr="00EF719E" w:rsidRDefault="00A76EB7" w:rsidP="00EF11B6">
      <w:pPr>
        <w:pStyle w:val="NormalWeb"/>
        <w:ind w:left="720"/>
        <w:jc w:val="center"/>
        <w:rPr>
          <w:color w:val="000000" w:themeColor="text1"/>
        </w:rPr>
      </w:pPr>
    </w:p>
    <w:p w14:paraId="41F9AA35" w14:textId="220387ED" w:rsidR="00A76EB7" w:rsidRPr="00EF719E" w:rsidRDefault="00A76EB7" w:rsidP="00EF11B6">
      <w:pPr>
        <w:pStyle w:val="NormalWeb"/>
        <w:ind w:left="720"/>
        <w:jc w:val="center"/>
        <w:rPr>
          <w:color w:val="000000" w:themeColor="text1"/>
        </w:rPr>
      </w:pPr>
    </w:p>
    <w:p w14:paraId="679A02F5" w14:textId="65697EA1" w:rsidR="000610DB" w:rsidRPr="000D0EAA" w:rsidRDefault="005C50CC" w:rsidP="000610DB">
      <w:pPr>
        <w:pStyle w:val="NormalWeb"/>
        <w:ind w:left="720"/>
        <w:jc w:val="center"/>
        <w:rPr>
          <w:rFonts w:eastAsia="Arial"/>
          <w:bCs/>
          <w:color w:val="000000" w:themeColor="text1"/>
          <w:sz w:val="22"/>
          <w:szCs w:val="22"/>
        </w:rPr>
      </w:pPr>
      <w:bookmarkStart w:id="482" w:name="_Toc129009449"/>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15</w:t>
      </w:r>
      <w:r w:rsidRPr="000D0EAA">
        <w:rPr>
          <w:sz w:val="22"/>
          <w:szCs w:val="22"/>
        </w:rPr>
        <w:fldChar w:fldCharType="end"/>
      </w:r>
      <w:r w:rsidRPr="000D0EAA">
        <w:rPr>
          <w:sz w:val="22"/>
          <w:szCs w:val="22"/>
        </w:rPr>
        <w:t xml:space="preserve">: </w:t>
      </w:r>
      <w:r w:rsidR="000610DB" w:rsidRPr="000D0EAA">
        <w:rPr>
          <w:rFonts w:eastAsia="Arial"/>
          <w:bCs/>
          <w:color w:val="000000" w:themeColor="text1"/>
          <w:sz w:val="22"/>
          <w:szCs w:val="22"/>
        </w:rPr>
        <w:t>Rotor Reference Frame Machine Model.</w:t>
      </w:r>
      <w:bookmarkEnd w:id="482"/>
    </w:p>
    <w:p w14:paraId="0A5EC482" w14:textId="77777777" w:rsidR="005C50CC" w:rsidRPr="00EF719E" w:rsidRDefault="005C50CC" w:rsidP="000610DB">
      <w:pPr>
        <w:pStyle w:val="NormalWeb"/>
        <w:ind w:left="720"/>
        <w:jc w:val="center"/>
        <w:rPr>
          <w:color w:val="000000" w:themeColor="text1"/>
        </w:rPr>
      </w:pPr>
    </w:p>
    <w:p w14:paraId="7C824C50" w14:textId="2DB68243" w:rsidR="00A76EB7" w:rsidRPr="00EF719E" w:rsidRDefault="00A76EB7" w:rsidP="00EF11B6">
      <w:pPr>
        <w:pStyle w:val="NormalWeb"/>
        <w:ind w:left="720"/>
        <w:jc w:val="center"/>
        <w:rPr>
          <w:color w:val="000000" w:themeColor="text1"/>
        </w:rPr>
      </w:pPr>
    </w:p>
    <w:p w14:paraId="4DB01F14" w14:textId="7D8D9AB9" w:rsidR="00A76EB7" w:rsidRDefault="00A76EB7" w:rsidP="00EF11B6">
      <w:pPr>
        <w:pStyle w:val="NormalWeb"/>
        <w:ind w:left="720"/>
        <w:jc w:val="center"/>
        <w:rPr>
          <w:color w:val="000000" w:themeColor="text1"/>
        </w:rPr>
      </w:pPr>
    </w:p>
    <w:p w14:paraId="3C759B9A" w14:textId="06DF281C" w:rsidR="000610DB" w:rsidRDefault="000610DB" w:rsidP="00EF11B6">
      <w:pPr>
        <w:pStyle w:val="NormalWeb"/>
        <w:ind w:left="720"/>
        <w:jc w:val="center"/>
        <w:rPr>
          <w:color w:val="000000" w:themeColor="text1"/>
        </w:rPr>
      </w:pPr>
    </w:p>
    <w:p w14:paraId="3A126063" w14:textId="6E0881DD" w:rsidR="000610DB" w:rsidRDefault="000610DB" w:rsidP="00EF11B6">
      <w:pPr>
        <w:pStyle w:val="NormalWeb"/>
        <w:ind w:left="720"/>
        <w:jc w:val="center"/>
        <w:rPr>
          <w:color w:val="000000" w:themeColor="text1"/>
        </w:rPr>
      </w:pPr>
    </w:p>
    <w:p w14:paraId="4EE7517F" w14:textId="77777777" w:rsidR="000610DB" w:rsidRPr="00EF719E" w:rsidRDefault="000610DB" w:rsidP="00EF11B6">
      <w:pPr>
        <w:pStyle w:val="NormalWeb"/>
        <w:ind w:left="720"/>
        <w:jc w:val="center"/>
        <w:rPr>
          <w:color w:val="000000" w:themeColor="text1"/>
        </w:rPr>
      </w:pPr>
    </w:p>
    <w:p w14:paraId="1B2E5ECA" w14:textId="77777777" w:rsidR="000610DB" w:rsidRDefault="000610DB" w:rsidP="00EF11B6">
      <w:pPr>
        <w:pStyle w:val="NormalWeb"/>
        <w:ind w:left="720"/>
        <w:jc w:val="center"/>
        <w:rPr>
          <w:color w:val="000000" w:themeColor="text1"/>
        </w:rPr>
        <w:sectPr w:rsidR="000610DB" w:rsidSect="003C53CA">
          <w:pgSz w:w="11520" w:h="15660" w:code="1"/>
          <w:pgMar w:top="1440" w:right="1440" w:bottom="1440" w:left="1440" w:header="360" w:footer="1440" w:gutter="0"/>
          <w:cols w:space="400"/>
          <w:docGrid w:linePitch="360"/>
        </w:sectPr>
      </w:pPr>
    </w:p>
    <w:p w14:paraId="299B713C" w14:textId="615B59AB" w:rsidR="00EF11B6" w:rsidRDefault="000610DB" w:rsidP="000610DB">
      <w:pPr>
        <w:pStyle w:val="NormalWeb"/>
        <w:jc w:val="center"/>
        <w:rPr>
          <w:color w:val="000000" w:themeColor="text1"/>
        </w:rPr>
      </w:pPr>
      <w:r w:rsidRPr="00EF719E">
        <w:rPr>
          <w:noProof/>
          <w:color w:val="000000" w:themeColor="text1"/>
        </w:rPr>
        <w:lastRenderedPageBreak/>
        <w:drawing>
          <wp:inline distT="0" distB="0" distL="0" distR="0" wp14:anchorId="088BF16E" wp14:editId="4D2F32F9">
            <wp:extent cx="7900707" cy="3806190"/>
            <wp:effectExtent l="0" t="0" r="0" b="3810"/>
            <wp:docPr id="500" name="Picture 50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Diagram, schematic&#10;&#10;Description automatically generated"/>
                    <pic:cNvPicPr/>
                  </pic:nvPicPr>
                  <pic:blipFill>
                    <a:blip r:embed="rId197"/>
                    <a:stretch>
                      <a:fillRect/>
                    </a:stretch>
                  </pic:blipFill>
                  <pic:spPr>
                    <a:xfrm>
                      <a:off x="0" y="0"/>
                      <a:ext cx="7907560" cy="3809491"/>
                    </a:xfrm>
                    <a:prstGeom prst="rect">
                      <a:avLst/>
                    </a:prstGeom>
                  </pic:spPr>
                </pic:pic>
              </a:graphicData>
            </a:graphic>
          </wp:inline>
        </w:drawing>
      </w:r>
    </w:p>
    <w:p w14:paraId="612DE881" w14:textId="0AD24B7D" w:rsidR="00EE5215" w:rsidRPr="00EF719E" w:rsidRDefault="00EE5215" w:rsidP="000610DB">
      <w:pPr>
        <w:pStyle w:val="NormalWeb"/>
        <w:rPr>
          <w:color w:val="000000" w:themeColor="text1"/>
        </w:rPr>
      </w:pPr>
    </w:p>
    <w:p w14:paraId="6B55FBCE" w14:textId="7CE2159E" w:rsidR="00EF11B6" w:rsidRPr="000D0EAA" w:rsidRDefault="005C50CC" w:rsidP="00A76EB7">
      <w:pPr>
        <w:pStyle w:val="NormalWeb"/>
        <w:ind w:left="720"/>
        <w:jc w:val="center"/>
        <w:rPr>
          <w:rFonts w:eastAsia="Arial"/>
          <w:bCs/>
          <w:color w:val="000000" w:themeColor="text1"/>
          <w:sz w:val="22"/>
          <w:szCs w:val="22"/>
        </w:rPr>
      </w:pPr>
      <w:bookmarkStart w:id="483" w:name="_Toc129009450"/>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16</w:t>
      </w:r>
      <w:r w:rsidRPr="000D0EAA">
        <w:rPr>
          <w:sz w:val="22"/>
          <w:szCs w:val="22"/>
        </w:rPr>
        <w:fldChar w:fldCharType="end"/>
      </w:r>
      <w:r w:rsidR="00EE5215" w:rsidRPr="000D0EAA">
        <w:rPr>
          <w:sz w:val="22"/>
          <w:szCs w:val="22"/>
        </w:rPr>
        <w:t xml:space="preserve">: </w:t>
      </w:r>
      <w:r w:rsidR="00EE5215" w:rsidRPr="000D0EAA">
        <w:rPr>
          <w:rFonts w:eastAsia="Arial"/>
          <w:bCs/>
          <w:color w:val="000000" w:themeColor="text1"/>
          <w:sz w:val="22"/>
          <w:szCs w:val="22"/>
        </w:rPr>
        <w:t>FPGA implementation</w:t>
      </w:r>
      <w:r w:rsidR="000610DB" w:rsidRPr="000D0EAA">
        <w:rPr>
          <w:rFonts w:eastAsia="Arial"/>
          <w:bCs/>
          <w:color w:val="000000" w:themeColor="text1"/>
          <w:sz w:val="22"/>
          <w:szCs w:val="22"/>
        </w:rPr>
        <w:t xml:space="preserve"> rotor Reference Frame Machine Mode</w:t>
      </w:r>
      <w:r w:rsidR="00EF11B6" w:rsidRPr="000D0EAA">
        <w:rPr>
          <w:rFonts w:eastAsia="Arial"/>
          <w:bCs/>
          <w:color w:val="000000" w:themeColor="text1"/>
          <w:sz w:val="22"/>
          <w:szCs w:val="22"/>
        </w:rPr>
        <w:t>. Model available in open repository [133].</w:t>
      </w:r>
      <w:bookmarkEnd w:id="483"/>
    </w:p>
    <w:p w14:paraId="1E170980" w14:textId="0B9A37C8" w:rsidR="000610DB" w:rsidRDefault="000610DB" w:rsidP="000610DB">
      <w:pPr>
        <w:pStyle w:val="NormalWeb"/>
        <w:rPr>
          <w:color w:val="000000" w:themeColor="text1"/>
        </w:rPr>
      </w:pPr>
    </w:p>
    <w:p w14:paraId="365AB1C6" w14:textId="5062C2A9" w:rsidR="000610DB" w:rsidRDefault="000610DB" w:rsidP="000610DB">
      <w:pPr>
        <w:pStyle w:val="NormalWeb"/>
        <w:rPr>
          <w:color w:val="000000" w:themeColor="text1"/>
        </w:rPr>
      </w:pPr>
    </w:p>
    <w:p w14:paraId="77D29D0A" w14:textId="65DF8C0E" w:rsidR="000610DB" w:rsidRDefault="000610DB" w:rsidP="000610DB">
      <w:pPr>
        <w:pStyle w:val="NormalWeb"/>
        <w:rPr>
          <w:color w:val="000000" w:themeColor="text1"/>
        </w:rPr>
      </w:pPr>
    </w:p>
    <w:p w14:paraId="4C0CE601" w14:textId="25E083F0" w:rsidR="000610DB" w:rsidRDefault="000610DB" w:rsidP="000610DB">
      <w:pPr>
        <w:pStyle w:val="NormalWeb"/>
        <w:rPr>
          <w:color w:val="000000" w:themeColor="text1"/>
        </w:rPr>
      </w:pPr>
    </w:p>
    <w:p w14:paraId="31326448" w14:textId="753DECAE" w:rsidR="000610DB" w:rsidRDefault="000610DB" w:rsidP="000610DB">
      <w:pPr>
        <w:pStyle w:val="NormalWeb"/>
        <w:rPr>
          <w:color w:val="000000" w:themeColor="text1"/>
        </w:rPr>
      </w:pPr>
    </w:p>
    <w:p w14:paraId="63ADB6D6" w14:textId="1A4C11AD" w:rsidR="000610DB" w:rsidRDefault="000610DB" w:rsidP="000610DB">
      <w:pPr>
        <w:pStyle w:val="NormalWeb"/>
        <w:rPr>
          <w:color w:val="000000" w:themeColor="text1"/>
        </w:rPr>
      </w:pPr>
    </w:p>
    <w:p w14:paraId="734EDCD5" w14:textId="77777777" w:rsidR="000610DB" w:rsidRPr="00EF719E" w:rsidRDefault="000610DB" w:rsidP="000610DB">
      <w:pPr>
        <w:pStyle w:val="NormalWeb"/>
        <w:rPr>
          <w:color w:val="000000" w:themeColor="text1"/>
        </w:rPr>
      </w:pPr>
    </w:p>
    <w:p w14:paraId="519A0664" w14:textId="1E5E2723" w:rsidR="00EF11B6" w:rsidRPr="00EF719E" w:rsidRDefault="00EF11B6" w:rsidP="00A76EB7">
      <w:pPr>
        <w:jc w:val="center"/>
        <w:rPr>
          <w:rFonts w:eastAsiaTheme="minorEastAsia"/>
          <w:bCs/>
          <w:color w:val="000000" w:themeColor="text1"/>
        </w:rPr>
      </w:pPr>
      <w:r w:rsidRPr="00EF719E">
        <w:rPr>
          <w:bCs/>
          <w:noProof/>
          <w:color w:val="000000" w:themeColor="text1"/>
        </w:rPr>
        <w:drawing>
          <wp:inline distT="0" distB="0" distL="0" distR="0" wp14:anchorId="5BFCAD01" wp14:editId="4C7BE882">
            <wp:extent cx="7817750" cy="2320164"/>
            <wp:effectExtent l="0" t="0" r="0" b="4445"/>
            <wp:docPr id="476" name="Picture 476"/>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8"/>
                    <a:stretch>
                      <a:fillRect/>
                    </a:stretch>
                  </pic:blipFill>
                  <pic:spPr>
                    <a:xfrm>
                      <a:off x="0" y="0"/>
                      <a:ext cx="7844119" cy="2327990"/>
                    </a:xfrm>
                    <a:prstGeom prst="rect">
                      <a:avLst/>
                    </a:prstGeom>
                  </pic:spPr>
                </pic:pic>
              </a:graphicData>
            </a:graphic>
          </wp:inline>
        </w:drawing>
      </w:r>
    </w:p>
    <w:p w14:paraId="18B2FC2F" w14:textId="1031CE22" w:rsidR="00EE5215" w:rsidRDefault="00EE5215" w:rsidP="00EE5215">
      <w:pPr>
        <w:jc w:val="both"/>
        <w:rPr>
          <w:bCs/>
          <w:color w:val="000000" w:themeColor="text1"/>
        </w:rPr>
      </w:pPr>
    </w:p>
    <w:p w14:paraId="61BDB8E7" w14:textId="77777777" w:rsidR="000610DB" w:rsidRDefault="000610DB" w:rsidP="00EE5215">
      <w:pPr>
        <w:jc w:val="both"/>
        <w:rPr>
          <w:bCs/>
          <w:color w:val="000000" w:themeColor="text1"/>
        </w:rPr>
      </w:pPr>
    </w:p>
    <w:p w14:paraId="2B7F68C2" w14:textId="0B141C87" w:rsidR="000610DB" w:rsidRPr="000D0EAA" w:rsidRDefault="005C50CC" w:rsidP="000610DB">
      <w:pPr>
        <w:jc w:val="center"/>
        <w:rPr>
          <w:color w:val="000000" w:themeColor="text1"/>
          <w:sz w:val="22"/>
          <w:szCs w:val="22"/>
        </w:rPr>
      </w:pPr>
      <w:bookmarkStart w:id="484" w:name="_Toc129009451"/>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17</w:t>
      </w:r>
      <w:r w:rsidRPr="000D0EAA">
        <w:rPr>
          <w:sz w:val="22"/>
          <w:szCs w:val="22"/>
        </w:rPr>
        <w:fldChar w:fldCharType="end"/>
      </w:r>
      <w:r w:rsidR="000610DB" w:rsidRPr="000D0EAA">
        <w:rPr>
          <w:sz w:val="22"/>
          <w:szCs w:val="22"/>
        </w:rPr>
        <w:t xml:space="preserve">: </w:t>
      </w:r>
      <w:r w:rsidR="000610DB" w:rsidRPr="000D0EAA">
        <w:rPr>
          <w:rFonts w:eastAsia="Arial"/>
          <w:bCs/>
          <w:color w:val="000000" w:themeColor="text1"/>
          <w:sz w:val="22"/>
          <w:szCs w:val="22"/>
        </w:rPr>
        <w:t>Synchronous reference frame model</w:t>
      </w:r>
      <w:r w:rsidR="000610DB" w:rsidRPr="000D0EAA">
        <w:rPr>
          <w:color w:val="000000" w:themeColor="text1"/>
          <w:sz w:val="22"/>
          <w:szCs w:val="22"/>
        </w:rPr>
        <w:t>.</w:t>
      </w:r>
      <w:bookmarkEnd w:id="484"/>
    </w:p>
    <w:p w14:paraId="40B6BC35" w14:textId="3D5F20AF" w:rsidR="000610DB" w:rsidRDefault="000610DB" w:rsidP="000610DB">
      <w:pPr>
        <w:jc w:val="center"/>
        <w:rPr>
          <w:color w:val="000000" w:themeColor="text1"/>
        </w:rPr>
      </w:pPr>
    </w:p>
    <w:p w14:paraId="0575B4D7" w14:textId="0FA758BA" w:rsidR="000610DB" w:rsidRDefault="000610DB" w:rsidP="000610DB">
      <w:pPr>
        <w:jc w:val="center"/>
        <w:rPr>
          <w:color w:val="000000" w:themeColor="text1"/>
        </w:rPr>
      </w:pPr>
    </w:p>
    <w:p w14:paraId="22038906" w14:textId="77777777" w:rsidR="000610DB" w:rsidRPr="00EF719E" w:rsidRDefault="000610DB" w:rsidP="000610DB">
      <w:pPr>
        <w:jc w:val="center"/>
        <w:rPr>
          <w:bCs/>
          <w:color w:val="000000" w:themeColor="text1"/>
        </w:rPr>
      </w:pPr>
    </w:p>
    <w:p w14:paraId="0C1000A6" w14:textId="2979E86A" w:rsidR="00EE5215" w:rsidRPr="00EF719E" w:rsidRDefault="00A76EB7" w:rsidP="00A76EB7">
      <w:pPr>
        <w:jc w:val="center"/>
        <w:rPr>
          <w:bCs/>
          <w:color w:val="000000" w:themeColor="text1"/>
        </w:rPr>
      </w:pPr>
      <w:r w:rsidRPr="00EF719E">
        <w:rPr>
          <w:bCs/>
          <w:noProof/>
          <w:color w:val="000000" w:themeColor="text1"/>
        </w:rPr>
        <w:lastRenderedPageBreak/>
        <w:drawing>
          <wp:inline distT="0" distB="0" distL="0" distR="0" wp14:anchorId="5376E78A" wp14:editId="412F628D">
            <wp:extent cx="7647736" cy="3992377"/>
            <wp:effectExtent l="0" t="0" r="0" b="0"/>
            <wp:docPr id="477" name="Picture 4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Diagram&#10;&#10;Description automatically generated"/>
                    <pic:cNvPicPr/>
                  </pic:nvPicPr>
                  <pic:blipFill>
                    <a:blip r:embed="rId199"/>
                    <a:stretch>
                      <a:fillRect/>
                    </a:stretch>
                  </pic:blipFill>
                  <pic:spPr>
                    <a:xfrm>
                      <a:off x="0" y="0"/>
                      <a:ext cx="7784049" cy="4063537"/>
                    </a:xfrm>
                    <a:prstGeom prst="rect">
                      <a:avLst/>
                    </a:prstGeom>
                  </pic:spPr>
                </pic:pic>
              </a:graphicData>
            </a:graphic>
          </wp:inline>
        </w:drawing>
      </w:r>
    </w:p>
    <w:p w14:paraId="550BAC7F" w14:textId="66E180F6" w:rsidR="000610DB" w:rsidRDefault="000610DB" w:rsidP="00A76EB7">
      <w:pPr>
        <w:jc w:val="center"/>
        <w:rPr>
          <w:bCs/>
          <w:color w:val="000000" w:themeColor="text1"/>
        </w:rPr>
      </w:pPr>
    </w:p>
    <w:p w14:paraId="67FD00E1" w14:textId="77777777" w:rsidR="000610DB" w:rsidRDefault="000610DB" w:rsidP="00A76EB7">
      <w:pPr>
        <w:jc w:val="center"/>
        <w:rPr>
          <w:bCs/>
          <w:color w:val="000000" w:themeColor="text1"/>
        </w:rPr>
      </w:pPr>
    </w:p>
    <w:p w14:paraId="44D5F151" w14:textId="4762E330" w:rsidR="00A76EB7" w:rsidRPr="000D0EAA" w:rsidRDefault="00A76EB7" w:rsidP="00A76EB7">
      <w:pPr>
        <w:jc w:val="center"/>
        <w:rPr>
          <w:rFonts w:eastAsia="Arial"/>
          <w:bCs/>
          <w:color w:val="000000" w:themeColor="text1"/>
          <w:sz w:val="22"/>
          <w:szCs w:val="22"/>
        </w:rPr>
      </w:pPr>
      <w:r w:rsidRPr="00EF719E">
        <w:rPr>
          <w:bCs/>
          <w:color w:val="000000" w:themeColor="text1"/>
        </w:rPr>
        <w:br/>
      </w:r>
      <w:bookmarkStart w:id="485" w:name="_Toc129009452"/>
      <w:r w:rsidR="005C50CC" w:rsidRPr="000D0EAA">
        <w:rPr>
          <w:sz w:val="22"/>
          <w:szCs w:val="22"/>
        </w:rPr>
        <w:t xml:space="preserve">Figure </w:t>
      </w:r>
      <w:r w:rsidR="00372769" w:rsidRPr="000D0EAA">
        <w:rPr>
          <w:sz w:val="22"/>
          <w:szCs w:val="22"/>
        </w:rPr>
        <w:t>A.</w:t>
      </w:r>
      <w:r w:rsidR="005C50CC" w:rsidRPr="000D0EAA">
        <w:rPr>
          <w:sz w:val="22"/>
          <w:szCs w:val="22"/>
        </w:rPr>
        <w:fldChar w:fldCharType="begin"/>
      </w:r>
      <w:r w:rsidR="005C50CC" w:rsidRPr="000D0EAA">
        <w:rPr>
          <w:sz w:val="22"/>
          <w:szCs w:val="22"/>
        </w:rPr>
        <w:instrText xml:space="preserve"> SEQ Figure \* ARABIC \s 1 </w:instrText>
      </w:r>
      <w:r w:rsidR="005C50CC" w:rsidRPr="000D0EAA">
        <w:rPr>
          <w:sz w:val="22"/>
          <w:szCs w:val="22"/>
        </w:rPr>
        <w:fldChar w:fldCharType="separate"/>
      </w:r>
      <w:r w:rsidR="005C50CC" w:rsidRPr="000D0EAA">
        <w:rPr>
          <w:noProof/>
          <w:sz w:val="22"/>
          <w:szCs w:val="22"/>
        </w:rPr>
        <w:t>18</w:t>
      </w:r>
      <w:r w:rsidR="005C50CC" w:rsidRPr="000D0EAA">
        <w:rPr>
          <w:sz w:val="22"/>
          <w:szCs w:val="22"/>
        </w:rPr>
        <w:fldChar w:fldCharType="end"/>
      </w:r>
      <w:r w:rsidR="005C50CC" w:rsidRPr="000D0EAA">
        <w:rPr>
          <w:sz w:val="22"/>
          <w:szCs w:val="22"/>
        </w:rPr>
        <w:t xml:space="preserve">: </w:t>
      </w:r>
      <w:r w:rsidRPr="000D0EAA">
        <w:rPr>
          <w:sz w:val="22"/>
          <w:szCs w:val="22"/>
        </w:rPr>
        <w:t xml:space="preserve"> </w:t>
      </w:r>
      <w:r w:rsidR="000610DB" w:rsidRPr="000D0EAA">
        <w:rPr>
          <w:rFonts w:eastAsia="Arial"/>
          <w:bCs/>
          <w:color w:val="000000" w:themeColor="text1"/>
          <w:sz w:val="22"/>
          <w:szCs w:val="22"/>
        </w:rPr>
        <w:t xml:space="preserve">Synchronous reference frame model </w:t>
      </w:r>
      <w:r w:rsidRPr="000D0EAA">
        <w:rPr>
          <w:rFonts w:eastAsia="Arial"/>
          <w:bCs/>
          <w:color w:val="000000" w:themeColor="text1"/>
          <w:sz w:val="22"/>
          <w:szCs w:val="22"/>
        </w:rPr>
        <w:t>FPGA implementation. Available at [133].</w:t>
      </w:r>
      <w:bookmarkEnd w:id="485"/>
    </w:p>
    <w:p w14:paraId="24176D2C" w14:textId="31C3F758" w:rsidR="000610DB" w:rsidRDefault="000610DB" w:rsidP="00A76EB7">
      <w:pPr>
        <w:jc w:val="center"/>
        <w:rPr>
          <w:rFonts w:eastAsia="Arial"/>
          <w:bCs/>
          <w:color w:val="000000" w:themeColor="text1"/>
        </w:rPr>
      </w:pPr>
    </w:p>
    <w:p w14:paraId="45F4B3F3" w14:textId="57A847F8" w:rsidR="000610DB" w:rsidRDefault="000610DB" w:rsidP="00A76EB7">
      <w:pPr>
        <w:jc w:val="center"/>
        <w:rPr>
          <w:rFonts w:eastAsia="Arial"/>
          <w:bCs/>
          <w:color w:val="000000" w:themeColor="text1"/>
        </w:rPr>
      </w:pPr>
    </w:p>
    <w:p w14:paraId="6DDDD500" w14:textId="72414E05" w:rsidR="000610DB" w:rsidRDefault="000610DB" w:rsidP="00A76EB7">
      <w:pPr>
        <w:jc w:val="center"/>
        <w:rPr>
          <w:rFonts w:eastAsia="Arial"/>
          <w:bCs/>
          <w:color w:val="000000" w:themeColor="text1"/>
        </w:rPr>
      </w:pPr>
    </w:p>
    <w:p w14:paraId="4E5AFABF" w14:textId="13523EA4" w:rsidR="000610DB" w:rsidRDefault="000610DB" w:rsidP="00A76EB7">
      <w:pPr>
        <w:jc w:val="center"/>
        <w:rPr>
          <w:rFonts w:eastAsia="Arial"/>
          <w:bCs/>
          <w:color w:val="000000" w:themeColor="text1"/>
        </w:rPr>
      </w:pPr>
    </w:p>
    <w:p w14:paraId="5539D778" w14:textId="270BF1C9" w:rsidR="000610DB" w:rsidRDefault="000610DB" w:rsidP="00A76EB7">
      <w:pPr>
        <w:jc w:val="center"/>
        <w:rPr>
          <w:rFonts w:eastAsia="Arial"/>
          <w:bCs/>
          <w:color w:val="000000" w:themeColor="text1"/>
        </w:rPr>
      </w:pPr>
    </w:p>
    <w:p w14:paraId="104761AC" w14:textId="1D7AB90F" w:rsidR="000610DB" w:rsidRDefault="000610DB" w:rsidP="00A76EB7">
      <w:pPr>
        <w:jc w:val="center"/>
        <w:rPr>
          <w:rFonts w:eastAsia="Arial"/>
          <w:bCs/>
          <w:color w:val="000000" w:themeColor="text1"/>
        </w:rPr>
      </w:pPr>
    </w:p>
    <w:p w14:paraId="081A496C" w14:textId="737F66F5" w:rsidR="000610DB" w:rsidRDefault="000610DB" w:rsidP="00A76EB7">
      <w:pPr>
        <w:jc w:val="center"/>
        <w:rPr>
          <w:rFonts w:eastAsia="Arial"/>
          <w:bCs/>
          <w:color w:val="000000" w:themeColor="text1"/>
        </w:rPr>
      </w:pPr>
    </w:p>
    <w:p w14:paraId="799DC414" w14:textId="347835DE" w:rsidR="000610DB" w:rsidRDefault="000610DB" w:rsidP="00A76EB7">
      <w:pPr>
        <w:jc w:val="center"/>
        <w:rPr>
          <w:rFonts w:eastAsia="Arial"/>
          <w:bCs/>
          <w:color w:val="000000" w:themeColor="text1"/>
        </w:rPr>
      </w:pPr>
    </w:p>
    <w:p w14:paraId="02B75035" w14:textId="4D8CAA77" w:rsidR="000610DB" w:rsidRDefault="000610DB" w:rsidP="00A76EB7">
      <w:pPr>
        <w:jc w:val="center"/>
        <w:rPr>
          <w:rFonts w:eastAsia="Arial"/>
          <w:bCs/>
          <w:color w:val="000000" w:themeColor="text1"/>
        </w:rPr>
      </w:pPr>
    </w:p>
    <w:p w14:paraId="28746D54" w14:textId="1592EEAF" w:rsidR="000610DB" w:rsidRDefault="000610DB" w:rsidP="00A76EB7">
      <w:pPr>
        <w:jc w:val="center"/>
        <w:rPr>
          <w:rFonts w:eastAsia="Arial"/>
          <w:bCs/>
          <w:color w:val="000000" w:themeColor="text1"/>
        </w:rPr>
      </w:pPr>
    </w:p>
    <w:p w14:paraId="40DB67C5" w14:textId="3C28D33F" w:rsidR="000610DB" w:rsidRDefault="000610DB" w:rsidP="00A76EB7">
      <w:pPr>
        <w:jc w:val="center"/>
        <w:rPr>
          <w:rFonts w:eastAsia="Arial"/>
          <w:bCs/>
          <w:color w:val="000000" w:themeColor="text1"/>
        </w:rPr>
      </w:pPr>
    </w:p>
    <w:p w14:paraId="053CFA32" w14:textId="77777777" w:rsidR="000610DB" w:rsidRPr="00EF719E" w:rsidRDefault="000610DB" w:rsidP="00A76EB7">
      <w:pPr>
        <w:jc w:val="center"/>
        <w:rPr>
          <w:bCs/>
          <w:color w:val="000000" w:themeColor="text1"/>
        </w:rPr>
      </w:pPr>
    </w:p>
    <w:p w14:paraId="5CF59281" w14:textId="56E981ED" w:rsidR="00EE5215" w:rsidRPr="00EF719E" w:rsidRDefault="00EE5215" w:rsidP="00EE5215">
      <w:pPr>
        <w:keepNext/>
        <w:widowControl w:val="0"/>
        <w:autoSpaceDE w:val="0"/>
        <w:autoSpaceDN w:val="0"/>
        <w:adjustRightInd w:val="0"/>
        <w:spacing w:after="240" w:line="300" w:lineRule="atLeast"/>
        <w:jc w:val="center"/>
        <w:rPr>
          <w:bCs/>
          <w:color w:val="000000" w:themeColor="text1"/>
        </w:rPr>
      </w:pPr>
      <w:r w:rsidRPr="00EF719E">
        <w:rPr>
          <w:bCs/>
          <w:noProof/>
          <w:color w:val="000000" w:themeColor="text1"/>
        </w:rPr>
        <w:drawing>
          <wp:inline distT="0" distB="0" distL="0" distR="0" wp14:anchorId="325635FD" wp14:editId="306AF1C3">
            <wp:extent cx="7906929" cy="1606489"/>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7947766" cy="1614786"/>
                    </a:xfrm>
                    <a:prstGeom prst="rect">
                      <a:avLst/>
                    </a:prstGeom>
                  </pic:spPr>
                </pic:pic>
              </a:graphicData>
            </a:graphic>
          </wp:inline>
        </w:drawing>
      </w:r>
    </w:p>
    <w:p w14:paraId="7604E94B" w14:textId="3CAC4FEC" w:rsidR="000610DB" w:rsidRDefault="000610DB" w:rsidP="000610DB">
      <w:pPr>
        <w:pStyle w:val="NormalWeb"/>
        <w:ind w:left="720"/>
        <w:jc w:val="center"/>
      </w:pPr>
    </w:p>
    <w:p w14:paraId="3982F4CD" w14:textId="77777777" w:rsidR="000610DB" w:rsidRDefault="000610DB" w:rsidP="000610DB">
      <w:pPr>
        <w:pStyle w:val="NormalWeb"/>
        <w:ind w:left="720"/>
        <w:jc w:val="center"/>
      </w:pPr>
    </w:p>
    <w:p w14:paraId="73DBDEA0" w14:textId="57D1FD3B" w:rsidR="000610DB" w:rsidRPr="000D0EAA" w:rsidRDefault="005C50CC" w:rsidP="000610DB">
      <w:pPr>
        <w:pStyle w:val="NormalWeb"/>
        <w:ind w:left="720"/>
        <w:jc w:val="center"/>
        <w:rPr>
          <w:color w:val="000000" w:themeColor="text1"/>
          <w:sz w:val="22"/>
          <w:szCs w:val="22"/>
        </w:rPr>
      </w:pPr>
      <w:bookmarkStart w:id="486" w:name="_Toc129009453"/>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19</w:t>
      </w:r>
      <w:r w:rsidRPr="000D0EAA">
        <w:rPr>
          <w:sz w:val="22"/>
          <w:szCs w:val="22"/>
        </w:rPr>
        <w:fldChar w:fldCharType="end"/>
      </w:r>
      <w:r w:rsidRPr="000D0EAA">
        <w:rPr>
          <w:sz w:val="22"/>
          <w:szCs w:val="22"/>
        </w:rPr>
        <w:t xml:space="preserve">:  </w:t>
      </w:r>
      <w:r w:rsidR="000610DB" w:rsidRPr="000D0EAA">
        <w:rPr>
          <w:rFonts w:eastAsia="Arial"/>
          <w:bCs/>
          <w:color w:val="000000" w:themeColor="text1"/>
          <w:sz w:val="22"/>
          <w:szCs w:val="22"/>
        </w:rPr>
        <w:t>Natural Reference Frame machine model</w:t>
      </w:r>
      <w:r w:rsidR="000610DB" w:rsidRPr="000D0EAA">
        <w:rPr>
          <w:color w:val="000000" w:themeColor="text1"/>
          <w:sz w:val="22"/>
          <w:szCs w:val="22"/>
        </w:rPr>
        <w:t>.</w:t>
      </w:r>
      <w:bookmarkEnd w:id="486"/>
      <w:r w:rsidR="000610DB" w:rsidRPr="000D0EAA">
        <w:rPr>
          <w:color w:val="000000" w:themeColor="text1"/>
          <w:sz w:val="22"/>
          <w:szCs w:val="22"/>
        </w:rPr>
        <w:t xml:space="preserve"> </w:t>
      </w:r>
    </w:p>
    <w:p w14:paraId="7F991FC7" w14:textId="53180962" w:rsidR="00EE5215" w:rsidRPr="00EF719E" w:rsidRDefault="00EE5215" w:rsidP="00EE5215">
      <w:pPr>
        <w:jc w:val="center"/>
        <w:rPr>
          <w:bCs/>
          <w:color w:val="000000" w:themeColor="text1"/>
        </w:rPr>
      </w:pPr>
      <w:r w:rsidRPr="00EF719E">
        <w:rPr>
          <w:bCs/>
          <w:noProof/>
          <w:color w:val="000000" w:themeColor="text1"/>
        </w:rPr>
        <w:lastRenderedPageBreak/>
        <w:drawing>
          <wp:inline distT="0" distB="0" distL="0" distR="0" wp14:anchorId="3A0CBA8E" wp14:editId="304B5653">
            <wp:extent cx="7642341" cy="4157196"/>
            <wp:effectExtent l="0" t="0" r="3175" b="0"/>
            <wp:docPr id="479" name="Picture 47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Diagram, schematic&#10;&#10;Description automatically generated"/>
                    <pic:cNvPicPr/>
                  </pic:nvPicPr>
                  <pic:blipFill>
                    <a:blip r:embed="rId201"/>
                    <a:stretch>
                      <a:fillRect/>
                    </a:stretch>
                  </pic:blipFill>
                  <pic:spPr>
                    <a:xfrm>
                      <a:off x="0" y="0"/>
                      <a:ext cx="7716834" cy="4197718"/>
                    </a:xfrm>
                    <a:prstGeom prst="rect">
                      <a:avLst/>
                    </a:prstGeom>
                  </pic:spPr>
                </pic:pic>
              </a:graphicData>
            </a:graphic>
          </wp:inline>
        </w:drawing>
      </w:r>
    </w:p>
    <w:p w14:paraId="5C2CD811" w14:textId="70443969" w:rsidR="00EF11B6" w:rsidRPr="000D0EAA" w:rsidRDefault="00EF11B6" w:rsidP="00EE5215">
      <w:pPr>
        <w:jc w:val="center"/>
        <w:rPr>
          <w:bCs/>
          <w:color w:val="000000" w:themeColor="text1"/>
          <w:sz w:val="22"/>
          <w:szCs w:val="22"/>
        </w:rPr>
      </w:pPr>
      <w:bookmarkStart w:id="487" w:name="_GoBack"/>
      <w:r w:rsidRPr="000D0EAA">
        <w:rPr>
          <w:bCs/>
          <w:color w:val="000000" w:themeColor="text1"/>
          <w:sz w:val="22"/>
          <w:szCs w:val="22"/>
        </w:rPr>
        <w:t>(b)</w:t>
      </w:r>
    </w:p>
    <w:p w14:paraId="043DD658" w14:textId="67FE6B93" w:rsidR="00EE5215" w:rsidRPr="000D0EAA" w:rsidRDefault="005C50CC" w:rsidP="00EF11B6">
      <w:pPr>
        <w:pStyle w:val="NormalWeb"/>
        <w:ind w:left="720"/>
        <w:jc w:val="center"/>
        <w:rPr>
          <w:color w:val="000000" w:themeColor="text1"/>
          <w:sz w:val="22"/>
          <w:szCs w:val="22"/>
        </w:rPr>
      </w:pPr>
      <w:bookmarkStart w:id="488" w:name="_Toc129009454"/>
      <w:r w:rsidRPr="000D0EAA">
        <w:rPr>
          <w:sz w:val="22"/>
          <w:szCs w:val="22"/>
        </w:rPr>
        <w:t xml:space="preserve">Figure </w:t>
      </w:r>
      <w:r w:rsidR="00372769" w:rsidRPr="000D0EAA">
        <w:rPr>
          <w:sz w:val="22"/>
          <w:szCs w:val="22"/>
        </w:rPr>
        <w:t>A.</w:t>
      </w:r>
      <w:r w:rsidRPr="000D0EAA">
        <w:rPr>
          <w:sz w:val="22"/>
          <w:szCs w:val="22"/>
        </w:rPr>
        <w:fldChar w:fldCharType="begin"/>
      </w:r>
      <w:r w:rsidRPr="000D0EAA">
        <w:rPr>
          <w:sz w:val="22"/>
          <w:szCs w:val="22"/>
        </w:rPr>
        <w:instrText xml:space="preserve"> SEQ Figure \* ARABIC \s 1 </w:instrText>
      </w:r>
      <w:r w:rsidRPr="000D0EAA">
        <w:rPr>
          <w:sz w:val="22"/>
          <w:szCs w:val="22"/>
        </w:rPr>
        <w:fldChar w:fldCharType="separate"/>
      </w:r>
      <w:r w:rsidRPr="000D0EAA">
        <w:rPr>
          <w:noProof/>
          <w:sz w:val="22"/>
          <w:szCs w:val="22"/>
        </w:rPr>
        <w:t>20</w:t>
      </w:r>
      <w:r w:rsidRPr="000D0EAA">
        <w:rPr>
          <w:sz w:val="22"/>
          <w:szCs w:val="22"/>
        </w:rPr>
        <w:fldChar w:fldCharType="end"/>
      </w:r>
      <w:r w:rsidR="00EE5215" w:rsidRPr="000D0EAA">
        <w:rPr>
          <w:sz w:val="22"/>
          <w:szCs w:val="22"/>
        </w:rPr>
        <w:t>:</w:t>
      </w:r>
      <w:r w:rsidR="00EF11B6" w:rsidRPr="000D0EAA">
        <w:rPr>
          <w:sz w:val="22"/>
          <w:szCs w:val="22"/>
        </w:rPr>
        <w:t xml:space="preserve"> </w:t>
      </w:r>
      <w:r w:rsidR="00EE5215" w:rsidRPr="000D0EAA">
        <w:rPr>
          <w:rFonts w:eastAsia="Arial"/>
          <w:bCs/>
          <w:color w:val="000000" w:themeColor="text1"/>
          <w:sz w:val="22"/>
          <w:szCs w:val="22"/>
        </w:rPr>
        <w:t>Natural Reference Frame Machine Model FPGA implementation</w:t>
      </w:r>
      <w:r w:rsidRPr="000D0EAA">
        <w:rPr>
          <w:rFonts w:eastAsia="Arial"/>
          <w:bCs/>
          <w:color w:val="000000" w:themeColor="text1"/>
          <w:sz w:val="22"/>
          <w:szCs w:val="22"/>
        </w:rPr>
        <w:t xml:space="preserve"> Available at [133].</w:t>
      </w:r>
      <w:bookmarkEnd w:id="488"/>
    </w:p>
    <w:bookmarkEnd w:id="487"/>
    <w:p w14:paraId="7CEF5286" w14:textId="77777777" w:rsidR="00EE5215" w:rsidRPr="00EF719E" w:rsidRDefault="00EE5215" w:rsidP="00EE5215">
      <w:pPr>
        <w:jc w:val="center"/>
        <w:rPr>
          <w:bCs/>
          <w:color w:val="000000" w:themeColor="text1"/>
        </w:rPr>
      </w:pPr>
    </w:p>
    <w:p w14:paraId="525E82B1" w14:textId="77777777" w:rsidR="000610DB" w:rsidRDefault="000610DB" w:rsidP="00EE5215">
      <w:pPr>
        <w:spacing w:line="360" w:lineRule="auto"/>
        <w:jc w:val="both"/>
        <w:rPr>
          <w:color w:val="000000" w:themeColor="text1"/>
        </w:rPr>
      </w:pPr>
    </w:p>
    <w:p w14:paraId="51D06CC1" w14:textId="108B7D9C" w:rsidR="00E775A6" w:rsidRDefault="00E775A6" w:rsidP="00EE5215">
      <w:pPr>
        <w:spacing w:line="360" w:lineRule="auto"/>
        <w:jc w:val="both"/>
        <w:rPr>
          <w:color w:val="000000" w:themeColor="text1"/>
        </w:rPr>
        <w:sectPr w:rsidR="00E775A6" w:rsidSect="003C53CA">
          <w:pgSz w:w="15660" w:h="11520" w:orient="landscape" w:code="1"/>
          <w:pgMar w:top="1440" w:right="1440" w:bottom="1440" w:left="1440" w:header="360" w:footer="1440" w:gutter="0"/>
          <w:cols w:space="400"/>
          <w:docGrid w:linePitch="360"/>
        </w:sectPr>
      </w:pPr>
    </w:p>
    <w:p w14:paraId="16A949E4" w14:textId="77777777" w:rsidR="00EE5215" w:rsidRPr="00EF719E" w:rsidRDefault="00EE5215" w:rsidP="00EE5215">
      <w:pPr>
        <w:spacing w:line="360" w:lineRule="auto"/>
        <w:jc w:val="both"/>
        <w:rPr>
          <w:color w:val="000000" w:themeColor="text1"/>
        </w:rPr>
      </w:pPr>
    </w:p>
    <w:p w14:paraId="0A1913BB" w14:textId="553B7C00" w:rsidR="00EE5215" w:rsidRDefault="00EE5215" w:rsidP="00EE5215">
      <w:pPr>
        <w:jc w:val="both"/>
        <w:rPr>
          <w:color w:val="000000" w:themeColor="text1"/>
        </w:rPr>
      </w:pPr>
    </w:p>
    <w:p w14:paraId="661101A3" w14:textId="3578AACC" w:rsidR="000610DB" w:rsidRDefault="000610DB" w:rsidP="00EE5215">
      <w:pPr>
        <w:jc w:val="both"/>
        <w:rPr>
          <w:color w:val="000000" w:themeColor="text1"/>
        </w:rPr>
      </w:pPr>
    </w:p>
    <w:p w14:paraId="713D331E" w14:textId="53DEEC06" w:rsidR="000610DB" w:rsidRDefault="000610DB" w:rsidP="00EE5215">
      <w:pPr>
        <w:jc w:val="both"/>
        <w:rPr>
          <w:color w:val="000000" w:themeColor="text1"/>
        </w:rPr>
      </w:pPr>
    </w:p>
    <w:p w14:paraId="2A119233" w14:textId="7F227734" w:rsidR="000610DB" w:rsidRDefault="000610DB" w:rsidP="00EE5215">
      <w:pPr>
        <w:jc w:val="both"/>
        <w:rPr>
          <w:color w:val="000000" w:themeColor="text1"/>
        </w:rPr>
      </w:pPr>
    </w:p>
    <w:p w14:paraId="68440D6F" w14:textId="15C44BCB" w:rsidR="000610DB" w:rsidRDefault="000610DB" w:rsidP="00EE5215">
      <w:pPr>
        <w:jc w:val="both"/>
        <w:rPr>
          <w:color w:val="000000" w:themeColor="text1"/>
        </w:rPr>
      </w:pPr>
    </w:p>
    <w:p w14:paraId="269C76E0" w14:textId="26211043" w:rsidR="000610DB" w:rsidRDefault="000610DB" w:rsidP="00EE5215">
      <w:pPr>
        <w:jc w:val="both"/>
        <w:rPr>
          <w:color w:val="000000" w:themeColor="text1"/>
        </w:rPr>
      </w:pPr>
    </w:p>
    <w:p w14:paraId="5D79AC63" w14:textId="1FD727D6" w:rsidR="00E775A6" w:rsidRDefault="00E775A6" w:rsidP="00EE5215">
      <w:pPr>
        <w:jc w:val="both"/>
        <w:rPr>
          <w:color w:val="000000" w:themeColor="text1"/>
        </w:rPr>
      </w:pPr>
    </w:p>
    <w:p w14:paraId="1C1FF65D" w14:textId="113B1B6A" w:rsidR="00E775A6" w:rsidRDefault="00E775A6" w:rsidP="00EE5215">
      <w:pPr>
        <w:jc w:val="both"/>
        <w:rPr>
          <w:color w:val="000000" w:themeColor="text1"/>
        </w:rPr>
      </w:pPr>
    </w:p>
    <w:p w14:paraId="23976BE1" w14:textId="77777777" w:rsidR="00E775A6" w:rsidRDefault="00E775A6" w:rsidP="00EE5215">
      <w:pPr>
        <w:jc w:val="both"/>
        <w:rPr>
          <w:color w:val="000000" w:themeColor="text1"/>
        </w:rPr>
      </w:pPr>
    </w:p>
    <w:p w14:paraId="3A2FB2A8" w14:textId="52E5AD6C" w:rsidR="000610DB" w:rsidRDefault="000610DB" w:rsidP="00EE5215">
      <w:pPr>
        <w:jc w:val="both"/>
        <w:rPr>
          <w:color w:val="000000" w:themeColor="text1"/>
        </w:rPr>
      </w:pPr>
    </w:p>
    <w:p w14:paraId="503AF2A2" w14:textId="007B07FF" w:rsidR="000610DB" w:rsidRDefault="000610DB" w:rsidP="00EE5215">
      <w:pPr>
        <w:jc w:val="both"/>
        <w:rPr>
          <w:color w:val="000000" w:themeColor="text1"/>
        </w:rPr>
      </w:pPr>
    </w:p>
    <w:p w14:paraId="0AEE7EA2" w14:textId="77777777" w:rsidR="000610DB" w:rsidRPr="00EF719E" w:rsidRDefault="000610DB" w:rsidP="00EE5215">
      <w:pPr>
        <w:jc w:val="both"/>
        <w:rPr>
          <w:color w:val="000000" w:themeColor="text1"/>
        </w:rPr>
      </w:pPr>
    </w:p>
    <w:p w14:paraId="7F16B131" w14:textId="77777777" w:rsidR="00EE5215" w:rsidRPr="00EF719E" w:rsidRDefault="00EE5215" w:rsidP="00EE5215">
      <w:pPr>
        <w:jc w:val="both"/>
        <w:rPr>
          <w:color w:val="000000" w:themeColor="text1"/>
        </w:rPr>
      </w:pPr>
    </w:p>
    <w:p w14:paraId="5DD03FDD" w14:textId="670E004D" w:rsidR="00EE5215" w:rsidRPr="00EF719E" w:rsidRDefault="00EE5215" w:rsidP="00EE5215">
      <w:pPr>
        <w:pStyle w:val="Caption"/>
        <w:jc w:val="center"/>
        <w:rPr>
          <w:rFonts w:ascii="Times New Roman" w:hAnsi="Times New Roman" w:cs="Times New Roman"/>
          <w:bCs/>
          <w:i w:val="0"/>
          <w:color w:val="000000" w:themeColor="text1"/>
          <w:sz w:val="24"/>
          <w:szCs w:val="24"/>
        </w:rPr>
      </w:pPr>
      <w:bookmarkStart w:id="489" w:name="_Toc129009357"/>
      <w:r w:rsidRPr="00EF719E">
        <w:rPr>
          <w:rFonts w:ascii="Times New Roman" w:hAnsi="Times New Roman" w:cs="Times New Roman"/>
          <w:i w:val="0"/>
          <w:iCs w:val="0"/>
          <w:color w:val="000000" w:themeColor="text1"/>
          <w:sz w:val="24"/>
          <w:szCs w:val="24"/>
        </w:rPr>
        <w:t xml:space="preserve">Table </w:t>
      </w:r>
      <w:r w:rsidR="00A76EB7" w:rsidRPr="00EF719E">
        <w:rPr>
          <w:rFonts w:ascii="Times New Roman" w:hAnsi="Times New Roman" w:cs="Times New Roman"/>
          <w:i w:val="0"/>
          <w:iCs w:val="0"/>
          <w:color w:val="000000" w:themeColor="text1"/>
          <w:sz w:val="24"/>
          <w:szCs w:val="24"/>
        </w:rPr>
        <w:t>A</w:t>
      </w:r>
      <w:r w:rsidRPr="00EF719E">
        <w:rPr>
          <w:rFonts w:ascii="Times New Roman" w:hAnsi="Times New Roman" w:cs="Times New Roman"/>
          <w:i w:val="0"/>
          <w:iCs w:val="0"/>
          <w:color w:val="000000" w:themeColor="text1"/>
          <w:sz w:val="24"/>
          <w:szCs w:val="24"/>
        </w:rPr>
        <w:t>.</w:t>
      </w:r>
      <w:r w:rsidRPr="00EF719E">
        <w:rPr>
          <w:rFonts w:ascii="Times New Roman" w:hAnsi="Times New Roman" w:cs="Times New Roman"/>
          <w:i w:val="0"/>
          <w:iCs w:val="0"/>
          <w:color w:val="000000" w:themeColor="text1"/>
          <w:sz w:val="24"/>
          <w:szCs w:val="24"/>
        </w:rPr>
        <w:fldChar w:fldCharType="begin"/>
      </w:r>
      <w:r w:rsidRPr="00EF719E">
        <w:rPr>
          <w:rFonts w:ascii="Times New Roman" w:hAnsi="Times New Roman" w:cs="Times New Roman"/>
          <w:i w:val="0"/>
          <w:iCs w:val="0"/>
          <w:color w:val="000000" w:themeColor="text1"/>
          <w:sz w:val="24"/>
          <w:szCs w:val="24"/>
        </w:rPr>
        <w:instrText xml:space="preserve"> SEQ Table \* ARABIC \s 1 </w:instrText>
      </w:r>
      <w:r w:rsidRPr="00EF719E">
        <w:rPr>
          <w:rFonts w:ascii="Times New Roman" w:hAnsi="Times New Roman" w:cs="Times New Roman"/>
          <w:i w:val="0"/>
          <w:iCs w:val="0"/>
          <w:color w:val="000000" w:themeColor="text1"/>
          <w:sz w:val="24"/>
          <w:szCs w:val="24"/>
        </w:rPr>
        <w:fldChar w:fldCharType="separate"/>
      </w:r>
      <w:r w:rsidR="00424497">
        <w:rPr>
          <w:rFonts w:ascii="Times New Roman" w:hAnsi="Times New Roman" w:cs="Times New Roman"/>
          <w:i w:val="0"/>
          <w:iCs w:val="0"/>
          <w:noProof/>
          <w:color w:val="000000" w:themeColor="text1"/>
          <w:sz w:val="24"/>
          <w:szCs w:val="24"/>
        </w:rPr>
        <w:t>1</w:t>
      </w:r>
      <w:r w:rsidRPr="00EF719E">
        <w:rPr>
          <w:rFonts w:ascii="Times New Roman" w:hAnsi="Times New Roman" w:cs="Times New Roman"/>
          <w:i w:val="0"/>
          <w:iCs w:val="0"/>
          <w:color w:val="000000" w:themeColor="text1"/>
          <w:sz w:val="24"/>
          <w:szCs w:val="24"/>
        </w:rPr>
        <w:fldChar w:fldCharType="end"/>
      </w:r>
      <w:r w:rsidRPr="00EF719E">
        <w:rPr>
          <w:rFonts w:ascii="Times New Roman" w:hAnsi="Times New Roman" w:cs="Times New Roman"/>
          <w:i w:val="0"/>
          <w:iCs w:val="0"/>
          <w:color w:val="000000" w:themeColor="text1"/>
          <w:sz w:val="24"/>
          <w:szCs w:val="24"/>
        </w:rPr>
        <w:t>:</w:t>
      </w:r>
      <w:r w:rsidRPr="00EF719E">
        <w:rPr>
          <w:rFonts w:ascii="Times New Roman" w:hAnsi="Times New Roman" w:cs="Times New Roman"/>
          <w:i w:val="0"/>
          <w:iCs w:val="0"/>
          <w:color w:val="000000" w:themeColor="text1"/>
          <w:sz w:val="24"/>
          <w:szCs w:val="24"/>
        </w:rPr>
        <w:br/>
        <w:t>Requirements different DFIG models</w:t>
      </w:r>
      <w:bookmarkEnd w:id="489"/>
    </w:p>
    <w:tbl>
      <w:tblPr>
        <w:tblStyle w:val="PlainTable2"/>
        <w:tblW w:w="6119" w:type="dxa"/>
        <w:jc w:val="center"/>
        <w:tblLook w:val="04A0" w:firstRow="1" w:lastRow="0" w:firstColumn="1" w:lastColumn="0" w:noHBand="0" w:noVBand="1"/>
      </w:tblPr>
      <w:tblGrid>
        <w:gridCol w:w="1440"/>
        <w:gridCol w:w="1550"/>
        <w:gridCol w:w="1016"/>
        <w:gridCol w:w="1320"/>
        <w:gridCol w:w="960"/>
      </w:tblGrid>
      <w:tr w:rsidR="00EE5215" w:rsidRPr="00EF719E" w14:paraId="3954D3D6" w14:textId="77777777" w:rsidTr="00EE5215">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49890D9" w14:textId="77777777" w:rsidR="00EE5215" w:rsidRPr="00EF719E" w:rsidRDefault="00EE5215" w:rsidP="00E31A8F">
            <w:pPr>
              <w:rPr>
                <w:color w:val="000000" w:themeColor="text1"/>
              </w:rPr>
            </w:pPr>
            <w:r w:rsidRPr="00EF719E">
              <w:rPr>
                <w:color w:val="000000" w:themeColor="text1"/>
              </w:rPr>
              <w:t> </w:t>
            </w:r>
          </w:p>
        </w:tc>
        <w:tc>
          <w:tcPr>
            <w:tcW w:w="1439" w:type="dxa"/>
            <w:noWrap/>
            <w:hideMark/>
          </w:tcPr>
          <w:p w14:paraId="0BF9ABFA" w14:textId="77777777" w:rsidR="00EE5215" w:rsidRPr="00EF719E" w:rsidRDefault="00EE5215" w:rsidP="00E31A8F">
            <w:pPr>
              <w:cnfStyle w:val="100000000000" w:firstRow="1"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Synchronous</w:t>
            </w:r>
          </w:p>
        </w:tc>
        <w:tc>
          <w:tcPr>
            <w:tcW w:w="960" w:type="dxa"/>
            <w:noWrap/>
            <w:hideMark/>
          </w:tcPr>
          <w:p w14:paraId="044752D1" w14:textId="77777777" w:rsidR="00EE5215" w:rsidRPr="00EF719E" w:rsidRDefault="00EE5215" w:rsidP="00E31A8F">
            <w:pPr>
              <w:cnfStyle w:val="100000000000" w:firstRow="1"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 xml:space="preserve">Natural </w:t>
            </w:r>
          </w:p>
        </w:tc>
        <w:tc>
          <w:tcPr>
            <w:tcW w:w="1320" w:type="dxa"/>
            <w:noWrap/>
            <w:hideMark/>
          </w:tcPr>
          <w:p w14:paraId="3F40C9DB" w14:textId="77777777" w:rsidR="00EE5215" w:rsidRPr="00EF719E" w:rsidRDefault="00EE5215" w:rsidP="00E31A8F">
            <w:pPr>
              <w:cnfStyle w:val="100000000000" w:firstRow="1"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Rotor</w:t>
            </w:r>
          </w:p>
        </w:tc>
        <w:tc>
          <w:tcPr>
            <w:tcW w:w="960" w:type="dxa"/>
            <w:noWrap/>
            <w:hideMark/>
          </w:tcPr>
          <w:p w14:paraId="338CBDA9" w14:textId="77777777" w:rsidR="00EE5215" w:rsidRPr="00EF719E" w:rsidRDefault="00EE5215" w:rsidP="00E31A8F">
            <w:pPr>
              <w:cnfStyle w:val="100000000000" w:firstRow="1"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Stator</w:t>
            </w:r>
          </w:p>
        </w:tc>
      </w:tr>
      <w:tr w:rsidR="00EE5215" w:rsidRPr="00EF719E" w14:paraId="6DC0AF29" w14:textId="77777777" w:rsidTr="00EE521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064F919C" w14:textId="77777777" w:rsidR="00EE5215" w:rsidRPr="00EF719E" w:rsidRDefault="00EE5215" w:rsidP="00E31A8F">
            <w:pPr>
              <w:rPr>
                <w:color w:val="000000" w:themeColor="text1"/>
              </w:rPr>
            </w:pPr>
            <w:r w:rsidRPr="00EF719E">
              <w:rPr>
                <w:color w:val="000000" w:themeColor="text1"/>
              </w:rPr>
              <w:t>Sine/Cosine</w:t>
            </w:r>
          </w:p>
        </w:tc>
        <w:tc>
          <w:tcPr>
            <w:tcW w:w="1439" w:type="dxa"/>
            <w:noWrap/>
            <w:hideMark/>
          </w:tcPr>
          <w:p w14:paraId="3591D17C"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8</w:t>
            </w:r>
          </w:p>
        </w:tc>
        <w:tc>
          <w:tcPr>
            <w:tcW w:w="960" w:type="dxa"/>
            <w:noWrap/>
            <w:hideMark/>
          </w:tcPr>
          <w:p w14:paraId="361E4449"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12</w:t>
            </w:r>
          </w:p>
        </w:tc>
        <w:tc>
          <w:tcPr>
            <w:tcW w:w="1320" w:type="dxa"/>
            <w:noWrap/>
            <w:hideMark/>
          </w:tcPr>
          <w:p w14:paraId="422E6DE0"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4</w:t>
            </w:r>
          </w:p>
        </w:tc>
        <w:tc>
          <w:tcPr>
            <w:tcW w:w="960" w:type="dxa"/>
            <w:noWrap/>
            <w:hideMark/>
          </w:tcPr>
          <w:p w14:paraId="0A39FD8D"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4</w:t>
            </w:r>
          </w:p>
        </w:tc>
      </w:tr>
      <w:tr w:rsidR="00EE5215" w:rsidRPr="00EF719E" w14:paraId="6A0C60C2" w14:textId="77777777" w:rsidTr="00EE5215">
        <w:trPr>
          <w:trHeight w:val="29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40CA6CB" w14:textId="77777777" w:rsidR="00EE5215" w:rsidRPr="00EF719E" w:rsidRDefault="00EE5215" w:rsidP="00E31A8F">
            <w:pPr>
              <w:rPr>
                <w:color w:val="000000" w:themeColor="text1"/>
              </w:rPr>
            </w:pPr>
            <w:r w:rsidRPr="00EF719E">
              <w:rPr>
                <w:color w:val="000000" w:themeColor="text1"/>
              </w:rPr>
              <w:t>Integrators</w:t>
            </w:r>
          </w:p>
        </w:tc>
        <w:tc>
          <w:tcPr>
            <w:tcW w:w="1439" w:type="dxa"/>
            <w:noWrap/>
            <w:hideMark/>
          </w:tcPr>
          <w:p w14:paraId="446766A1"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8</w:t>
            </w:r>
          </w:p>
        </w:tc>
        <w:tc>
          <w:tcPr>
            <w:tcW w:w="960" w:type="dxa"/>
            <w:noWrap/>
            <w:hideMark/>
          </w:tcPr>
          <w:p w14:paraId="4DD900C2"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7</w:t>
            </w:r>
          </w:p>
        </w:tc>
        <w:tc>
          <w:tcPr>
            <w:tcW w:w="1320" w:type="dxa"/>
            <w:noWrap/>
            <w:hideMark/>
          </w:tcPr>
          <w:p w14:paraId="18FEFD41"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7</w:t>
            </w:r>
          </w:p>
        </w:tc>
        <w:tc>
          <w:tcPr>
            <w:tcW w:w="960" w:type="dxa"/>
            <w:noWrap/>
            <w:hideMark/>
          </w:tcPr>
          <w:p w14:paraId="094653E0"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7</w:t>
            </w:r>
          </w:p>
        </w:tc>
      </w:tr>
      <w:tr w:rsidR="00EE5215" w:rsidRPr="00EF719E" w14:paraId="3A39E9E1" w14:textId="77777777" w:rsidTr="00EE521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7E8EF01" w14:textId="77777777" w:rsidR="00EE5215" w:rsidRPr="00EF719E" w:rsidRDefault="00EE5215" w:rsidP="00E31A8F">
            <w:pPr>
              <w:rPr>
                <w:color w:val="000000" w:themeColor="text1"/>
              </w:rPr>
            </w:pPr>
            <w:r w:rsidRPr="00EF719E">
              <w:rPr>
                <w:color w:val="000000" w:themeColor="text1"/>
              </w:rPr>
              <w:t>Operators</w:t>
            </w:r>
          </w:p>
        </w:tc>
        <w:tc>
          <w:tcPr>
            <w:tcW w:w="1439" w:type="dxa"/>
            <w:noWrap/>
            <w:hideMark/>
          </w:tcPr>
          <w:p w14:paraId="3E25F538"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120</w:t>
            </w:r>
          </w:p>
        </w:tc>
        <w:tc>
          <w:tcPr>
            <w:tcW w:w="960" w:type="dxa"/>
            <w:noWrap/>
            <w:hideMark/>
          </w:tcPr>
          <w:p w14:paraId="513D48EC"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216</w:t>
            </w:r>
          </w:p>
        </w:tc>
        <w:tc>
          <w:tcPr>
            <w:tcW w:w="1320" w:type="dxa"/>
            <w:noWrap/>
            <w:hideMark/>
          </w:tcPr>
          <w:p w14:paraId="37236EEF"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50</w:t>
            </w:r>
          </w:p>
        </w:tc>
        <w:tc>
          <w:tcPr>
            <w:tcW w:w="960" w:type="dxa"/>
            <w:noWrap/>
            <w:hideMark/>
          </w:tcPr>
          <w:p w14:paraId="6563A18F"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104</w:t>
            </w:r>
          </w:p>
        </w:tc>
      </w:tr>
      <w:tr w:rsidR="00EE5215" w:rsidRPr="00EF719E" w14:paraId="7D6CEC6D" w14:textId="77777777" w:rsidTr="00EE5215">
        <w:trPr>
          <w:trHeight w:val="29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ACE2B09" w14:textId="77777777" w:rsidR="00EE5215" w:rsidRPr="00EF719E" w:rsidRDefault="00EE5215" w:rsidP="00E31A8F">
            <w:pPr>
              <w:rPr>
                <w:color w:val="000000" w:themeColor="text1"/>
              </w:rPr>
            </w:pPr>
            <w:r w:rsidRPr="00EF719E">
              <w:rPr>
                <w:color w:val="000000" w:themeColor="text1"/>
              </w:rPr>
              <w:t>Stator Angle</w:t>
            </w:r>
          </w:p>
        </w:tc>
        <w:tc>
          <w:tcPr>
            <w:tcW w:w="1439" w:type="dxa"/>
            <w:noWrap/>
            <w:hideMark/>
          </w:tcPr>
          <w:p w14:paraId="3255F15B"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yes</w:t>
            </w:r>
          </w:p>
        </w:tc>
        <w:tc>
          <w:tcPr>
            <w:tcW w:w="960" w:type="dxa"/>
            <w:noWrap/>
            <w:hideMark/>
          </w:tcPr>
          <w:p w14:paraId="2618F7EB"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no</w:t>
            </w:r>
          </w:p>
        </w:tc>
        <w:tc>
          <w:tcPr>
            <w:tcW w:w="1320" w:type="dxa"/>
            <w:noWrap/>
            <w:hideMark/>
          </w:tcPr>
          <w:p w14:paraId="26EBAD44"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no</w:t>
            </w:r>
          </w:p>
        </w:tc>
        <w:tc>
          <w:tcPr>
            <w:tcW w:w="960" w:type="dxa"/>
            <w:noWrap/>
            <w:hideMark/>
          </w:tcPr>
          <w:p w14:paraId="3A62DAB4"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yes</w:t>
            </w:r>
          </w:p>
        </w:tc>
      </w:tr>
      <w:tr w:rsidR="00EE5215" w:rsidRPr="00EF719E" w14:paraId="1E2BDF41" w14:textId="77777777" w:rsidTr="00EE5215">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6B704E9" w14:textId="77777777" w:rsidR="00EE5215" w:rsidRPr="00EF719E" w:rsidRDefault="00EE5215" w:rsidP="00E31A8F">
            <w:pPr>
              <w:rPr>
                <w:color w:val="000000" w:themeColor="text1"/>
              </w:rPr>
            </w:pPr>
            <w:r w:rsidRPr="00EF719E">
              <w:rPr>
                <w:color w:val="000000" w:themeColor="text1"/>
              </w:rPr>
              <w:t>Rotor Angle</w:t>
            </w:r>
          </w:p>
        </w:tc>
        <w:tc>
          <w:tcPr>
            <w:tcW w:w="1439" w:type="dxa"/>
            <w:noWrap/>
            <w:hideMark/>
          </w:tcPr>
          <w:p w14:paraId="46444D77"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yes</w:t>
            </w:r>
          </w:p>
        </w:tc>
        <w:tc>
          <w:tcPr>
            <w:tcW w:w="960" w:type="dxa"/>
            <w:noWrap/>
            <w:hideMark/>
          </w:tcPr>
          <w:p w14:paraId="455C9A82"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yes</w:t>
            </w:r>
          </w:p>
        </w:tc>
        <w:tc>
          <w:tcPr>
            <w:tcW w:w="1320" w:type="dxa"/>
            <w:noWrap/>
            <w:hideMark/>
          </w:tcPr>
          <w:p w14:paraId="0CA0439F"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yes</w:t>
            </w:r>
          </w:p>
        </w:tc>
        <w:tc>
          <w:tcPr>
            <w:tcW w:w="960" w:type="dxa"/>
            <w:noWrap/>
            <w:hideMark/>
          </w:tcPr>
          <w:p w14:paraId="7B4EEECB" w14:textId="77777777" w:rsidR="00EE5215" w:rsidRPr="00EF719E" w:rsidRDefault="00EE5215" w:rsidP="00E31A8F">
            <w:pPr>
              <w:cnfStyle w:val="000000100000" w:firstRow="0" w:lastRow="0" w:firstColumn="0" w:lastColumn="0" w:oddVBand="0" w:evenVBand="0" w:oddHBand="1" w:evenHBand="0" w:firstRowFirstColumn="0" w:firstRowLastColumn="0" w:lastRowFirstColumn="0" w:lastRowLastColumn="0"/>
              <w:rPr>
                <w:color w:val="000000" w:themeColor="text1"/>
              </w:rPr>
            </w:pPr>
            <w:r w:rsidRPr="00EF719E">
              <w:rPr>
                <w:color w:val="000000" w:themeColor="text1"/>
              </w:rPr>
              <w:t>no</w:t>
            </w:r>
          </w:p>
        </w:tc>
      </w:tr>
      <w:tr w:rsidR="00EE5215" w:rsidRPr="00EF719E" w14:paraId="466BC666" w14:textId="77777777" w:rsidTr="00EE5215">
        <w:trPr>
          <w:trHeight w:val="30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4207DAF" w14:textId="77777777" w:rsidR="00EE5215" w:rsidRPr="00EF719E" w:rsidRDefault="00EE5215" w:rsidP="00E31A8F">
            <w:pPr>
              <w:rPr>
                <w:color w:val="000000" w:themeColor="text1"/>
              </w:rPr>
            </w:pPr>
            <w:r w:rsidRPr="00EF719E">
              <w:rPr>
                <w:color w:val="000000" w:themeColor="text1"/>
              </w:rPr>
              <w:t>Zero sequence</w:t>
            </w:r>
          </w:p>
        </w:tc>
        <w:tc>
          <w:tcPr>
            <w:tcW w:w="1439" w:type="dxa"/>
            <w:noWrap/>
            <w:hideMark/>
          </w:tcPr>
          <w:p w14:paraId="3D825779"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yes</w:t>
            </w:r>
          </w:p>
        </w:tc>
        <w:tc>
          <w:tcPr>
            <w:tcW w:w="960" w:type="dxa"/>
            <w:noWrap/>
            <w:hideMark/>
          </w:tcPr>
          <w:p w14:paraId="4C629FF0"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yes</w:t>
            </w:r>
          </w:p>
        </w:tc>
        <w:tc>
          <w:tcPr>
            <w:tcW w:w="1320" w:type="dxa"/>
            <w:noWrap/>
            <w:hideMark/>
          </w:tcPr>
          <w:p w14:paraId="7E9E9200" w14:textId="77777777" w:rsidR="00EE5215" w:rsidRPr="00EF719E" w:rsidRDefault="00EE5215" w:rsidP="00E31A8F">
            <w:pPr>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yes</w:t>
            </w:r>
          </w:p>
        </w:tc>
        <w:tc>
          <w:tcPr>
            <w:tcW w:w="960" w:type="dxa"/>
            <w:noWrap/>
            <w:hideMark/>
          </w:tcPr>
          <w:p w14:paraId="245405B5" w14:textId="77777777" w:rsidR="00EE5215" w:rsidRPr="00EF719E" w:rsidRDefault="00EE5215" w:rsidP="00E31A8F">
            <w:pPr>
              <w:keepNext/>
              <w:cnfStyle w:val="000000000000" w:firstRow="0" w:lastRow="0" w:firstColumn="0" w:lastColumn="0" w:oddVBand="0" w:evenVBand="0" w:oddHBand="0" w:evenHBand="0" w:firstRowFirstColumn="0" w:firstRowLastColumn="0" w:lastRowFirstColumn="0" w:lastRowLastColumn="0"/>
              <w:rPr>
                <w:color w:val="000000" w:themeColor="text1"/>
              </w:rPr>
            </w:pPr>
            <w:r w:rsidRPr="00EF719E">
              <w:rPr>
                <w:color w:val="000000" w:themeColor="text1"/>
              </w:rPr>
              <w:t>yes</w:t>
            </w:r>
          </w:p>
        </w:tc>
      </w:tr>
    </w:tbl>
    <w:p w14:paraId="3509AC57" w14:textId="77777777" w:rsidR="00EE5215" w:rsidRPr="00EF719E" w:rsidRDefault="00EE5215" w:rsidP="00EE5215">
      <w:pPr>
        <w:jc w:val="both"/>
        <w:rPr>
          <w:color w:val="000000" w:themeColor="text1"/>
        </w:rPr>
      </w:pPr>
    </w:p>
    <w:p w14:paraId="0C1721B8" w14:textId="53426CAD" w:rsidR="00EE5215" w:rsidRDefault="00EE5215" w:rsidP="00C01F74">
      <w:pPr>
        <w:spacing w:line="360" w:lineRule="auto"/>
      </w:pPr>
    </w:p>
    <w:p w14:paraId="36501D83" w14:textId="7B9EF1A0" w:rsidR="001A22A6" w:rsidRDefault="001A22A6" w:rsidP="00C01F74">
      <w:pPr>
        <w:spacing w:line="360" w:lineRule="auto"/>
      </w:pPr>
    </w:p>
    <w:p w14:paraId="1BA87E7D" w14:textId="2A094286" w:rsidR="001A22A6" w:rsidRDefault="001A22A6" w:rsidP="00C01F74">
      <w:pPr>
        <w:spacing w:line="360" w:lineRule="auto"/>
      </w:pPr>
    </w:p>
    <w:p w14:paraId="4049E29A" w14:textId="6D86F234" w:rsidR="001A22A6" w:rsidRDefault="001A22A6" w:rsidP="00C01F74">
      <w:pPr>
        <w:spacing w:line="360" w:lineRule="auto"/>
      </w:pPr>
    </w:p>
    <w:p w14:paraId="6D06A0EF" w14:textId="3258EE55" w:rsidR="001A22A6" w:rsidRDefault="001A22A6" w:rsidP="00C01F74">
      <w:pPr>
        <w:spacing w:line="360" w:lineRule="auto"/>
      </w:pPr>
    </w:p>
    <w:p w14:paraId="18BBEFF3" w14:textId="7CF0F22C" w:rsidR="001A22A6" w:rsidRDefault="001A22A6" w:rsidP="00C01F74">
      <w:pPr>
        <w:spacing w:line="360" w:lineRule="auto"/>
      </w:pPr>
    </w:p>
    <w:p w14:paraId="42878B54" w14:textId="64F8ED68" w:rsidR="001A22A6" w:rsidRDefault="001A22A6" w:rsidP="00C01F74">
      <w:pPr>
        <w:spacing w:line="360" w:lineRule="auto"/>
      </w:pPr>
    </w:p>
    <w:p w14:paraId="3CB88B18" w14:textId="0EBCE92B" w:rsidR="001A22A6" w:rsidRDefault="001A22A6" w:rsidP="00C01F74">
      <w:pPr>
        <w:spacing w:line="360" w:lineRule="auto"/>
      </w:pPr>
    </w:p>
    <w:p w14:paraId="0049DB1C" w14:textId="2C677566" w:rsidR="001A22A6" w:rsidRDefault="001A22A6" w:rsidP="00C01F74">
      <w:pPr>
        <w:spacing w:line="360" w:lineRule="auto"/>
      </w:pPr>
    </w:p>
    <w:p w14:paraId="180F94B0" w14:textId="28C7E281" w:rsidR="001A22A6" w:rsidRDefault="001A22A6" w:rsidP="00C01F74">
      <w:pPr>
        <w:spacing w:line="360" w:lineRule="auto"/>
      </w:pPr>
    </w:p>
    <w:p w14:paraId="2EDB9EAE" w14:textId="3A6354D9" w:rsidR="001A22A6" w:rsidRDefault="001A22A6" w:rsidP="00C01F74">
      <w:pPr>
        <w:spacing w:line="360" w:lineRule="auto"/>
      </w:pPr>
    </w:p>
    <w:p w14:paraId="106E4876" w14:textId="77777777" w:rsidR="001A22A6" w:rsidRPr="004F49E4" w:rsidRDefault="001A22A6" w:rsidP="001A22A6">
      <w:pPr>
        <w:pStyle w:val="Heading1"/>
        <w:numPr>
          <w:ilvl w:val="0"/>
          <w:numId w:val="0"/>
        </w:numPr>
      </w:pPr>
      <w:bookmarkStart w:id="490" w:name="_Toc127366288"/>
      <w:r>
        <w:rPr>
          <w:lang w:val="en-US"/>
        </w:rPr>
        <w:lastRenderedPageBreak/>
        <w:t>VITA</w:t>
      </w:r>
      <w:r>
        <w:rPr>
          <w:color w:val="FFFFFF" w:themeColor="background1"/>
          <w:lang w:val="en-US"/>
        </w:rPr>
        <w:t>.</w:t>
      </w:r>
      <w:bookmarkEnd w:id="490"/>
    </w:p>
    <w:p w14:paraId="71DE87B8" w14:textId="77777777" w:rsidR="001A22A6" w:rsidRDefault="001A22A6" w:rsidP="001A22A6">
      <w:pPr>
        <w:spacing w:line="360" w:lineRule="auto"/>
        <w:jc w:val="both"/>
      </w:pPr>
    </w:p>
    <w:p w14:paraId="0109882C" w14:textId="0CCA19A9" w:rsidR="001A22A6" w:rsidRPr="00461697" w:rsidRDefault="001A22A6" w:rsidP="001A22A6">
      <w:pPr>
        <w:spacing w:line="360" w:lineRule="auto"/>
        <w:jc w:val="both"/>
      </w:pPr>
      <w:r w:rsidRPr="00461697">
        <w:t xml:space="preserve">Maximiliano Ferrari was born in Argentina and raised in Colombia. He has degrees in Electronic Engineering, Physics and Master in Electronic System Engineering. Prior to joining the UT, he worked in Information Technology, R&amp;D and Energy Efficiency. In June 2016, Max moved to Knoxville to pursue the Energy Science and Engineering PhD program at the Bredesen Center. While a student at UT, Max was awarded with the Student Faculty Award and the McClure scholarship. In 2019 Max joined Oak Ridge National Laboratory, where he is currently working as R&amp;D Assistant Staff Member in the Grid Systems Architecture Group. His research interests include power electronics, microgrids controls and protection.  </w:t>
      </w:r>
    </w:p>
    <w:p w14:paraId="65B9A9DE" w14:textId="77777777" w:rsidR="001A22A6" w:rsidRDefault="001A22A6" w:rsidP="001A22A6">
      <w:pPr>
        <w:spacing w:line="360" w:lineRule="auto"/>
        <w:jc w:val="both"/>
      </w:pPr>
    </w:p>
    <w:p w14:paraId="1EB69819" w14:textId="77777777" w:rsidR="001A22A6" w:rsidRDefault="001A22A6" w:rsidP="001A22A6">
      <w:pPr>
        <w:spacing w:line="360" w:lineRule="auto"/>
        <w:jc w:val="both"/>
      </w:pPr>
    </w:p>
    <w:p w14:paraId="5DF5ABFB" w14:textId="77777777" w:rsidR="001A22A6" w:rsidRDefault="001A22A6" w:rsidP="001A22A6">
      <w:pPr>
        <w:spacing w:line="360" w:lineRule="auto"/>
        <w:jc w:val="both"/>
      </w:pPr>
    </w:p>
    <w:p w14:paraId="34D39F2A" w14:textId="77777777" w:rsidR="001A22A6" w:rsidRDefault="001A22A6" w:rsidP="001A22A6"/>
    <w:p w14:paraId="0FBAE84B" w14:textId="77777777" w:rsidR="001A22A6" w:rsidRPr="00EF719E" w:rsidRDefault="001A22A6" w:rsidP="00C01F74">
      <w:pPr>
        <w:spacing w:line="360" w:lineRule="auto"/>
      </w:pPr>
    </w:p>
    <w:sectPr w:rsidR="001A22A6" w:rsidRPr="00EF719E" w:rsidSect="003C53CA">
      <w:pgSz w:w="11520" w:h="15660" w:code="1"/>
      <w:pgMar w:top="1440" w:right="1440" w:bottom="1440" w:left="1440" w:header="360" w:footer="1440" w:gutter="0"/>
      <w:cols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717B5" w14:textId="77777777" w:rsidR="0044301E" w:rsidRDefault="0044301E">
      <w:r>
        <w:separator/>
      </w:r>
    </w:p>
  </w:endnote>
  <w:endnote w:type="continuationSeparator" w:id="0">
    <w:p w14:paraId="455C052B" w14:textId="77777777" w:rsidR="0044301E" w:rsidRDefault="0044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Formata OTF">
    <w:altName w:val="Calibri"/>
    <w:panose1 w:val="00000000000000000000"/>
    <w:charset w:val="00"/>
    <w:family w:val="modern"/>
    <w:notTrueType/>
    <w:pitch w:val="variable"/>
    <w:sig w:usb0="8000002F" w:usb1="40000048" w:usb2="00000000" w:usb3="00000000" w:csb0="00000001" w:csb1="00000000"/>
  </w:font>
  <w:font w:name="+mn-cs">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96743473"/>
      <w:docPartObj>
        <w:docPartGallery w:val="Page Numbers (Bottom of Page)"/>
        <w:docPartUnique/>
      </w:docPartObj>
    </w:sdtPr>
    <w:sdtContent>
      <w:p w14:paraId="02B94215" w14:textId="44E49EF1" w:rsidR="00E31A8F" w:rsidRDefault="00E31A8F" w:rsidP="009160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D638605" w14:textId="77777777" w:rsidR="00E31A8F" w:rsidRDefault="00E31A8F" w:rsidP="006A1C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62995"/>
      <w:docPartObj>
        <w:docPartGallery w:val="Page Numbers (Bottom of Page)"/>
        <w:docPartUnique/>
      </w:docPartObj>
    </w:sdtPr>
    <w:sdtContent>
      <w:p w14:paraId="5087535D" w14:textId="036F8458" w:rsidR="00E31A8F" w:rsidRDefault="00E31A8F" w:rsidP="00E31A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D68D1">
          <w:rPr>
            <w:rStyle w:val="PageNumber"/>
            <w:noProof/>
          </w:rPr>
          <w:t>xi</w:t>
        </w:r>
        <w:r>
          <w:rPr>
            <w:rStyle w:val="PageNumber"/>
          </w:rPr>
          <w:fldChar w:fldCharType="end"/>
        </w:r>
      </w:p>
    </w:sdtContent>
  </w:sdt>
  <w:p w14:paraId="399B976A" w14:textId="672E0DE4" w:rsidR="00E31A8F" w:rsidRPr="00B979BB" w:rsidRDefault="00E31A8F" w:rsidP="006A1C5C">
    <w:pPr>
      <w:pStyle w:val="Footer"/>
      <w:tabs>
        <w:tab w:val="clear" w:pos="4320"/>
        <w:tab w:val="clear" w:pos="8640"/>
        <w:tab w:val="right" w:pos="10044"/>
      </w:tabs>
      <w:ind w:right="360"/>
      <w:rPr>
        <w:rFonts w:ascii="Helvetica" w:hAnsi="Helvetica"/>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2992996"/>
      <w:docPartObj>
        <w:docPartGallery w:val="Page Numbers (Bottom of Page)"/>
        <w:docPartUnique/>
      </w:docPartObj>
    </w:sdtPr>
    <w:sdtContent>
      <w:p w14:paraId="320EA566" w14:textId="18D58A69" w:rsidR="00E31A8F" w:rsidRDefault="00E31A8F" w:rsidP="00E31A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D68D1">
          <w:rPr>
            <w:rStyle w:val="PageNumber"/>
            <w:noProof/>
          </w:rPr>
          <w:t>69</w:t>
        </w:r>
        <w:r>
          <w:rPr>
            <w:rStyle w:val="PageNumber"/>
          </w:rPr>
          <w:fldChar w:fldCharType="end"/>
        </w:r>
      </w:p>
    </w:sdtContent>
  </w:sdt>
  <w:p w14:paraId="41473C53" w14:textId="77777777" w:rsidR="00E31A8F" w:rsidRPr="00B979BB" w:rsidRDefault="00E31A8F" w:rsidP="006A1C5C">
    <w:pPr>
      <w:pStyle w:val="Footer"/>
      <w:tabs>
        <w:tab w:val="clear" w:pos="4320"/>
        <w:tab w:val="clear" w:pos="8640"/>
        <w:tab w:val="right" w:pos="10044"/>
      </w:tabs>
      <w:ind w:right="360"/>
      <w:rPr>
        <w:rFonts w:ascii="Helvetica" w:hAnsi="Helvetica"/>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56532756"/>
      <w:docPartObj>
        <w:docPartGallery w:val="Page Numbers (Bottom of Page)"/>
        <w:docPartUnique/>
      </w:docPartObj>
    </w:sdtPr>
    <w:sdtContent>
      <w:p w14:paraId="4663C991" w14:textId="02AA7B0A" w:rsidR="00E31A8F" w:rsidRDefault="00E31A8F" w:rsidP="00E31A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0EAA">
          <w:rPr>
            <w:rStyle w:val="PageNumber"/>
            <w:noProof/>
          </w:rPr>
          <w:t>207</w:t>
        </w:r>
        <w:r>
          <w:rPr>
            <w:rStyle w:val="PageNumber"/>
          </w:rPr>
          <w:fldChar w:fldCharType="end"/>
        </w:r>
      </w:p>
    </w:sdtContent>
  </w:sdt>
  <w:p w14:paraId="485B6DD2" w14:textId="25F8531B" w:rsidR="00E31A8F" w:rsidRPr="00B979BB" w:rsidRDefault="00E31A8F" w:rsidP="00916003">
    <w:pPr>
      <w:pStyle w:val="Footer"/>
      <w:tabs>
        <w:tab w:val="clear" w:pos="4320"/>
        <w:tab w:val="clear" w:pos="8640"/>
        <w:tab w:val="center" w:pos="9540"/>
      </w:tabs>
      <w:ind w:right="360"/>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F71F0" w14:textId="77777777" w:rsidR="0044301E" w:rsidRDefault="0044301E">
      <w:r>
        <w:separator/>
      </w:r>
    </w:p>
  </w:footnote>
  <w:footnote w:type="continuationSeparator" w:id="0">
    <w:p w14:paraId="49764E3F" w14:textId="77777777" w:rsidR="0044301E" w:rsidRDefault="0044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5B0C1" w14:textId="1445D3DD" w:rsidR="00E31A8F" w:rsidRPr="00E721A9" w:rsidRDefault="00E31A8F" w:rsidP="00F51BE8">
    <w:pPr>
      <w:pStyle w:val="Header"/>
      <w:tabs>
        <w:tab w:val="clear" w:pos="4320"/>
        <w:tab w:val="left" w:pos="5532"/>
      </w:tabs>
      <w:jc w:val="right"/>
      <w:rPr>
        <w:rFonts w:ascii="Formata OTF" w:hAnsi="Formata OTF"/>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1F4F94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E95813"/>
    <w:multiLevelType w:val="hybridMultilevel"/>
    <w:tmpl w:val="1FCC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687"/>
    <w:multiLevelType w:val="hybridMultilevel"/>
    <w:tmpl w:val="FD66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0C6279E"/>
    <w:multiLevelType w:val="hybridMultilevel"/>
    <w:tmpl w:val="A21823A4"/>
    <w:lvl w:ilvl="0" w:tplc="E758C39A">
      <w:start w:val="117"/>
      <w:numFmt w:val="decimal"/>
      <w:lvlText w:val="[%1]"/>
      <w:lvlJc w:val="left"/>
      <w:pPr>
        <w:ind w:left="360" w:hanging="360"/>
      </w:pPr>
      <w:rPr>
        <w:rFonts w:hint="default"/>
        <w:b w:val="0"/>
        <w:bCs w:val="0"/>
        <w:i w:val="0"/>
        <w:sz w:val="16"/>
        <w:szCs w:val="16"/>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7" w15:restartNumberingAfterBreak="0">
    <w:nsid w:val="1225427C"/>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232A68"/>
    <w:multiLevelType w:val="multilevel"/>
    <w:tmpl w:val="A3CEC990"/>
    <w:numStyleLink w:val="H2afterH1New"/>
  </w:abstractNum>
  <w:abstractNum w:abstractNumId="9" w15:restartNumberingAfterBreak="0">
    <w:nsid w:val="1F401D56"/>
    <w:multiLevelType w:val="hybridMultilevel"/>
    <w:tmpl w:val="5C8AA698"/>
    <w:lvl w:ilvl="0" w:tplc="7EB670E6">
      <w:start w:val="1"/>
      <w:numFmt w:val="decimal"/>
      <w:lvlText w:val="[%1]"/>
      <w:lvlJc w:val="left"/>
      <w:pPr>
        <w:ind w:left="540" w:hanging="360"/>
      </w:pPr>
      <w:rPr>
        <w:rFonts w:hint="default"/>
        <w:b w:val="0"/>
        <w:i w:val="0"/>
        <w:sz w:val="16"/>
        <w:szCs w:val="16"/>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16270A1"/>
    <w:multiLevelType w:val="multilevel"/>
    <w:tmpl w:val="256ACD62"/>
    <w:lvl w:ilvl="0">
      <w:start w:val="116"/>
      <w:numFmt w:val="decimal"/>
      <w:lvlText w:val="[%1]"/>
      <w:lvlJc w:val="left"/>
      <w:pPr>
        <w:ind w:left="540" w:hanging="360"/>
      </w:pPr>
      <w:rPr>
        <w:rFonts w:hint="default"/>
        <w:b w:val="0"/>
        <w:i w:val="0"/>
        <w:sz w:val="16"/>
        <w:szCs w:val="16"/>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1"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9457B90"/>
    <w:multiLevelType w:val="hybridMultilevel"/>
    <w:tmpl w:val="38AE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20CF1"/>
    <w:multiLevelType w:val="multilevel"/>
    <w:tmpl w:val="594C2984"/>
    <w:lvl w:ilvl="0">
      <w:start w:val="1"/>
      <w:numFmt w:val="decimal"/>
      <w:pStyle w:val="H1ListNo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6" w15:restartNumberingAfterBreak="0">
    <w:nsid w:val="311648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E4726D"/>
    <w:multiLevelType w:val="multilevel"/>
    <w:tmpl w:val="90B4B226"/>
    <w:lvl w:ilvl="0">
      <w:start w:val="1"/>
      <w:numFmt w:val="upperRoman"/>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1"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189603E"/>
    <w:multiLevelType w:val="multilevel"/>
    <w:tmpl w:val="73B8C33E"/>
    <w:lvl w:ilvl="0">
      <w:start w:val="1"/>
      <w:numFmt w:val="upperRoman"/>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3" w15:restartNumberingAfterBreak="0">
    <w:nsid w:val="44215FA4"/>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4604766"/>
    <w:multiLevelType w:val="multilevel"/>
    <w:tmpl w:val="C84CC2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4BD4D2C"/>
    <w:multiLevelType w:val="multilevel"/>
    <w:tmpl w:val="E1F4F94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C830EEF"/>
    <w:multiLevelType w:val="hybridMultilevel"/>
    <w:tmpl w:val="AAE223A6"/>
    <w:lvl w:ilvl="0" w:tplc="EB9683FE">
      <w:start w:val="1"/>
      <w:numFmt w:val="decimal"/>
      <w:lvlText w:val="%1."/>
      <w:lvlJc w:val="left"/>
      <w:pPr>
        <w:ind w:left="360" w:hanging="360"/>
      </w:pPr>
      <w:rPr>
        <w:b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4FA11D4F"/>
    <w:multiLevelType w:val="hybridMultilevel"/>
    <w:tmpl w:val="53FA014A"/>
    <w:lvl w:ilvl="0" w:tplc="DE0023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F4725C"/>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2874DCF"/>
    <w:multiLevelType w:val="hybridMultilevel"/>
    <w:tmpl w:val="21D44174"/>
    <w:lvl w:ilvl="0" w:tplc="C92C4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36C66BE"/>
    <w:multiLevelType w:val="hybridMultilevel"/>
    <w:tmpl w:val="B622A4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53D3449"/>
    <w:multiLevelType w:val="hybridMultilevel"/>
    <w:tmpl w:val="3310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C583075"/>
    <w:multiLevelType w:val="hybridMultilevel"/>
    <w:tmpl w:val="C95C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16028"/>
    <w:multiLevelType w:val="multilevel"/>
    <w:tmpl w:val="53D6ADC6"/>
    <w:lvl w:ilvl="0">
      <w:start w:val="1"/>
      <w:numFmt w:val="decimal"/>
      <w:pStyle w:val="Heading1"/>
      <w:lvlText w:val="%1."/>
      <w:lvlJc w:val="left"/>
      <w:pPr>
        <w:ind w:left="360" w:hanging="360"/>
      </w:pPr>
      <w:rPr>
        <w:color w:val="FFFFFF" w:themeColor="background1"/>
      </w:rPr>
    </w:lvl>
    <w:lvl w:ilvl="1">
      <w:start w:val="1"/>
      <w:numFmt w:val="decimal"/>
      <w:lvlText w:val="%1.%2."/>
      <w:lvlJc w:val="left"/>
      <w:pPr>
        <w:ind w:left="792" w:hanging="432"/>
      </w:pPr>
      <w:rPr>
        <w:b w:val="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A65F6C"/>
    <w:multiLevelType w:val="multilevel"/>
    <w:tmpl w:val="FF6E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A03A26"/>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80E05D4"/>
    <w:multiLevelType w:val="hybridMultilevel"/>
    <w:tmpl w:val="CD86329C"/>
    <w:lvl w:ilvl="0" w:tplc="6EBA5E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17"/>
  </w:num>
  <w:num w:numId="4">
    <w:abstractNumId w:val="33"/>
  </w:num>
  <w:num w:numId="5">
    <w:abstractNumId w:val="21"/>
  </w:num>
  <w:num w:numId="6">
    <w:abstractNumId w:val="26"/>
  </w:num>
  <w:num w:numId="7">
    <w:abstractNumId w:val="5"/>
  </w:num>
  <w:num w:numId="8">
    <w:abstractNumId w:val="2"/>
  </w:num>
  <w:num w:numId="9">
    <w:abstractNumId w:val="11"/>
  </w:num>
  <w:num w:numId="10">
    <w:abstractNumId w:val="36"/>
  </w:num>
  <w:num w:numId="11">
    <w:abstractNumId w:val="19"/>
  </w:num>
  <w:num w:numId="12">
    <w:abstractNumId w:val="8"/>
  </w:num>
  <w:num w:numId="13">
    <w:abstractNumId w:val="1"/>
  </w:num>
  <w:num w:numId="14">
    <w:abstractNumId w:val="32"/>
  </w:num>
  <w:num w:numId="15">
    <w:abstractNumId w:val="18"/>
  </w:num>
  <w:num w:numId="16">
    <w:abstractNumId w:val="12"/>
  </w:num>
  <w:num w:numId="17">
    <w:abstractNumId w:val="9"/>
  </w:num>
  <w:num w:numId="18">
    <w:abstractNumId w:val="14"/>
  </w:num>
  <w:num w:numId="19">
    <w:abstractNumId w:val="40"/>
  </w:num>
  <w:num w:numId="20">
    <w:abstractNumId w:val="30"/>
  </w:num>
  <w:num w:numId="21">
    <w:abstractNumId w:val="23"/>
  </w:num>
  <w:num w:numId="22">
    <w:abstractNumId w:val="16"/>
  </w:num>
  <w:num w:numId="23">
    <w:abstractNumId w:val="28"/>
  </w:num>
  <w:num w:numId="24">
    <w:abstractNumId w:val="24"/>
  </w:num>
  <w:num w:numId="25">
    <w:abstractNumId w:val="29"/>
  </w:num>
  <w:num w:numId="26">
    <w:abstractNumId w:val="39"/>
  </w:num>
  <w:num w:numId="27">
    <w:abstractNumId w:val="22"/>
  </w:num>
  <w:num w:numId="28">
    <w:abstractNumId w:val="15"/>
    <w:lvlOverride w:ilvl="0">
      <w:lvl w:ilvl="0">
        <w:start w:val="1"/>
        <w:numFmt w:val="decimal"/>
        <w:lvlText w:val="%1."/>
        <w:legacy w:legacy="1" w:legacySpace="0" w:legacyIndent="360"/>
        <w:lvlJc w:val="left"/>
        <w:pPr>
          <w:ind w:left="360" w:hanging="360"/>
        </w:pPr>
      </w:lvl>
    </w:lvlOverride>
  </w:num>
  <w:num w:numId="29">
    <w:abstractNumId w:val="6"/>
  </w:num>
  <w:num w:numId="30">
    <w:abstractNumId w:val="31"/>
  </w:num>
  <w:num w:numId="31">
    <w:abstractNumId w:val="41"/>
  </w:num>
  <w:num w:numId="32">
    <w:abstractNumId w:val="34"/>
  </w:num>
  <w:num w:numId="33">
    <w:abstractNumId w:val="10"/>
  </w:num>
  <w:num w:numId="34">
    <w:abstractNumId w:val="7"/>
  </w:num>
  <w:num w:numId="35">
    <w:abstractNumId w:val="38"/>
  </w:num>
  <w:num w:numId="3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7"/>
  </w:num>
  <w:num w:numId="39">
    <w:abstractNumId w:val="4"/>
  </w:num>
  <w:num w:numId="40">
    <w:abstractNumId w:val="37"/>
  </w:num>
  <w:num w:numId="41">
    <w:abstractNumId w:val="13"/>
  </w:num>
  <w:num w:numId="42">
    <w:abstractNumId w:val="35"/>
  </w:num>
  <w:num w:numId="4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2D"/>
    <w:rsid w:val="0000046F"/>
    <w:rsid w:val="000005DE"/>
    <w:rsid w:val="00001006"/>
    <w:rsid w:val="00002951"/>
    <w:rsid w:val="0001211C"/>
    <w:rsid w:val="00015E73"/>
    <w:rsid w:val="00015E9A"/>
    <w:rsid w:val="00017877"/>
    <w:rsid w:val="0001799E"/>
    <w:rsid w:val="00017C56"/>
    <w:rsid w:val="00021C67"/>
    <w:rsid w:val="00023D75"/>
    <w:rsid w:val="00024001"/>
    <w:rsid w:val="00024A01"/>
    <w:rsid w:val="00027AA1"/>
    <w:rsid w:val="00031F82"/>
    <w:rsid w:val="0003250B"/>
    <w:rsid w:val="0003253A"/>
    <w:rsid w:val="00033D56"/>
    <w:rsid w:val="00034A7F"/>
    <w:rsid w:val="00035315"/>
    <w:rsid w:val="000362E6"/>
    <w:rsid w:val="0003677D"/>
    <w:rsid w:val="000409DB"/>
    <w:rsid w:val="00040C78"/>
    <w:rsid w:val="00041819"/>
    <w:rsid w:val="00043A88"/>
    <w:rsid w:val="00044A83"/>
    <w:rsid w:val="000518DD"/>
    <w:rsid w:val="00052666"/>
    <w:rsid w:val="00052968"/>
    <w:rsid w:val="00056BAF"/>
    <w:rsid w:val="00057E9A"/>
    <w:rsid w:val="00060D60"/>
    <w:rsid w:val="000610DB"/>
    <w:rsid w:val="00061511"/>
    <w:rsid w:val="00061B24"/>
    <w:rsid w:val="00065CD5"/>
    <w:rsid w:val="00066D24"/>
    <w:rsid w:val="00067C21"/>
    <w:rsid w:val="00070737"/>
    <w:rsid w:val="000714C3"/>
    <w:rsid w:val="00071D5E"/>
    <w:rsid w:val="00076966"/>
    <w:rsid w:val="00076CCD"/>
    <w:rsid w:val="000818EE"/>
    <w:rsid w:val="00082BCF"/>
    <w:rsid w:val="00083EC4"/>
    <w:rsid w:val="000844AB"/>
    <w:rsid w:val="00084BD2"/>
    <w:rsid w:val="000902B6"/>
    <w:rsid w:val="00090D81"/>
    <w:rsid w:val="00090E84"/>
    <w:rsid w:val="0009131B"/>
    <w:rsid w:val="00091F92"/>
    <w:rsid w:val="00092C74"/>
    <w:rsid w:val="000941BD"/>
    <w:rsid w:val="00094BAA"/>
    <w:rsid w:val="00097658"/>
    <w:rsid w:val="0009769B"/>
    <w:rsid w:val="000A1FA2"/>
    <w:rsid w:val="000A3B16"/>
    <w:rsid w:val="000A40E6"/>
    <w:rsid w:val="000A4185"/>
    <w:rsid w:val="000B1DD8"/>
    <w:rsid w:val="000B2C18"/>
    <w:rsid w:val="000B330B"/>
    <w:rsid w:val="000B7135"/>
    <w:rsid w:val="000C01F4"/>
    <w:rsid w:val="000C09C8"/>
    <w:rsid w:val="000C0E3B"/>
    <w:rsid w:val="000C221B"/>
    <w:rsid w:val="000C3AF2"/>
    <w:rsid w:val="000C426E"/>
    <w:rsid w:val="000C6670"/>
    <w:rsid w:val="000D0EAA"/>
    <w:rsid w:val="000D3A5A"/>
    <w:rsid w:val="000D4A20"/>
    <w:rsid w:val="000D6320"/>
    <w:rsid w:val="000E4447"/>
    <w:rsid w:val="000E7F2B"/>
    <w:rsid w:val="000F25D7"/>
    <w:rsid w:val="000F33CB"/>
    <w:rsid w:val="000F487F"/>
    <w:rsid w:val="000F5003"/>
    <w:rsid w:val="0010090B"/>
    <w:rsid w:val="00102375"/>
    <w:rsid w:val="00104663"/>
    <w:rsid w:val="00104CB0"/>
    <w:rsid w:val="00105925"/>
    <w:rsid w:val="00106673"/>
    <w:rsid w:val="00107070"/>
    <w:rsid w:val="001072E6"/>
    <w:rsid w:val="00110323"/>
    <w:rsid w:val="001120C4"/>
    <w:rsid w:val="0011425D"/>
    <w:rsid w:val="001146BF"/>
    <w:rsid w:val="0011479C"/>
    <w:rsid w:val="00114819"/>
    <w:rsid w:val="00114A56"/>
    <w:rsid w:val="00115387"/>
    <w:rsid w:val="00117D9A"/>
    <w:rsid w:val="00121CF0"/>
    <w:rsid w:val="00121E38"/>
    <w:rsid w:val="00125150"/>
    <w:rsid w:val="001316F6"/>
    <w:rsid w:val="001324E2"/>
    <w:rsid w:val="00133541"/>
    <w:rsid w:val="00134A06"/>
    <w:rsid w:val="001354D4"/>
    <w:rsid w:val="0014000F"/>
    <w:rsid w:val="001401F3"/>
    <w:rsid w:val="0014141F"/>
    <w:rsid w:val="00141D98"/>
    <w:rsid w:val="00144006"/>
    <w:rsid w:val="00144E81"/>
    <w:rsid w:val="00147FF5"/>
    <w:rsid w:val="00151703"/>
    <w:rsid w:val="00155FBD"/>
    <w:rsid w:val="00160B51"/>
    <w:rsid w:val="0016308D"/>
    <w:rsid w:val="00164873"/>
    <w:rsid w:val="00165F70"/>
    <w:rsid w:val="001661D9"/>
    <w:rsid w:val="00166BEA"/>
    <w:rsid w:val="00167E1D"/>
    <w:rsid w:val="00170818"/>
    <w:rsid w:val="0017112C"/>
    <w:rsid w:val="0017288F"/>
    <w:rsid w:val="00174020"/>
    <w:rsid w:val="00174D84"/>
    <w:rsid w:val="00176753"/>
    <w:rsid w:val="001777E5"/>
    <w:rsid w:val="00181F52"/>
    <w:rsid w:val="00182839"/>
    <w:rsid w:val="00185AFE"/>
    <w:rsid w:val="00186F4C"/>
    <w:rsid w:val="0019262C"/>
    <w:rsid w:val="0019530F"/>
    <w:rsid w:val="001955E9"/>
    <w:rsid w:val="0019723F"/>
    <w:rsid w:val="001A22A6"/>
    <w:rsid w:val="001A28A1"/>
    <w:rsid w:val="001A3773"/>
    <w:rsid w:val="001A3C9A"/>
    <w:rsid w:val="001A4A79"/>
    <w:rsid w:val="001A517A"/>
    <w:rsid w:val="001A773F"/>
    <w:rsid w:val="001A7827"/>
    <w:rsid w:val="001B1B9C"/>
    <w:rsid w:val="001B2F14"/>
    <w:rsid w:val="001B4688"/>
    <w:rsid w:val="001B5336"/>
    <w:rsid w:val="001C2E5E"/>
    <w:rsid w:val="001C38F1"/>
    <w:rsid w:val="001C3B16"/>
    <w:rsid w:val="001C495F"/>
    <w:rsid w:val="001C5421"/>
    <w:rsid w:val="001C597C"/>
    <w:rsid w:val="001C6269"/>
    <w:rsid w:val="001C7920"/>
    <w:rsid w:val="001D0247"/>
    <w:rsid w:val="001D3924"/>
    <w:rsid w:val="001D3AED"/>
    <w:rsid w:val="001D4C0D"/>
    <w:rsid w:val="001D5027"/>
    <w:rsid w:val="001D5163"/>
    <w:rsid w:val="001D5407"/>
    <w:rsid w:val="001D6F48"/>
    <w:rsid w:val="001E3356"/>
    <w:rsid w:val="001E3E87"/>
    <w:rsid w:val="001E4083"/>
    <w:rsid w:val="001E4698"/>
    <w:rsid w:val="001E69B5"/>
    <w:rsid w:val="001E6A66"/>
    <w:rsid w:val="001E6CFA"/>
    <w:rsid w:val="001F0601"/>
    <w:rsid w:val="001F4FA0"/>
    <w:rsid w:val="001F73C8"/>
    <w:rsid w:val="001F786D"/>
    <w:rsid w:val="00200B38"/>
    <w:rsid w:val="002019F1"/>
    <w:rsid w:val="00201A76"/>
    <w:rsid w:val="002025F9"/>
    <w:rsid w:val="00205855"/>
    <w:rsid w:val="00205C43"/>
    <w:rsid w:val="00207411"/>
    <w:rsid w:val="00210142"/>
    <w:rsid w:val="00210408"/>
    <w:rsid w:val="00210E41"/>
    <w:rsid w:val="00211824"/>
    <w:rsid w:val="002141C8"/>
    <w:rsid w:val="00215056"/>
    <w:rsid w:val="00215F8D"/>
    <w:rsid w:val="002170E6"/>
    <w:rsid w:val="00217251"/>
    <w:rsid w:val="002173B5"/>
    <w:rsid w:val="002179C7"/>
    <w:rsid w:val="00220965"/>
    <w:rsid w:val="00223B9B"/>
    <w:rsid w:val="00224365"/>
    <w:rsid w:val="00225366"/>
    <w:rsid w:val="00227DAA"/>
    <w:rsid w:val="00231E14"/>
    <w:rsid w:val="00234611"/>
    <w:rsid w:val="00234B52"/>
    <w:rsid w:val="00240F70"/>
    <w:rsid w:val="00241628"/>
    <w:rsid w:val="00242C14"/>
    <w:rsid w:val="00243CFF"/>
    <w:rsid w:val="00245E94"/>
    <w:rsid w:val="002467D5"/>
    <w:rsid w:val="00251B79"/>
    <w:rsid w:val="00252416"/>
    <w:rsid w:val="00253CFC"/>
    <w:rsid w:val="002560D8"/>
    <w:rsid w:val="00256BF9"/>
    <w:rsid w:val="00260150"/>
    <w:rsid w:val="002633DB"/>
    <w:rsid w:val="0026796B"/>
    <w:rsid w:val="00267DE8"/>
    <w:rsid w:val="00275282"/>
    <w:rsid w:val="00282534"/>
    <w:rsid w:val="0028259C"/>
    <w:rsid w:val="0028303E"/>
    <w:rsid w:val="00284674"/>
    <w:rsid w:val="00285B40"/>
    <w:rsid w:val="00285DD4"/>
    <w:rsid w:val="00287990"/>
    <w:rsid w:val="00290EC8"/>
    <w:rsid w:val="00293D7A"/>
    <w:rsid w:val="00295093"/>
    <w:rsid w:val="00295B07"/>
    <w:rsid w:val="002967D4"/>
    <w:rsid w:val="002969CB"/>
    <w:rsid w:val="002A000F"/>
    <w:rsid w:val="002A048A"/>
    <w:rsid w:val="002A14BA"/>
    <w:rsid w:val="002A24AD"/>
    <w:rsid w:val="002A2709"/>
    <w:rsid w:val="002A2B54"/>
    <w:rsid w:val="002A3234"/>
    <w:rsid w:val="002A4118"/>
    <w:rsid w:val="002A486E"/>
    <w:rsid w:val="002A529C"/>
    <w:rsid w:val="002A5EA9"/>
    <w:rsid w:val="002B0C37"/>
    <w:rsid w:val="002B17AE"/>
    <w:rsid w:val="002B197E"/>
    <w:rsid w:val="002B379B"/>
    <w:rsid w:val="002B5DFD"/>
    <w:rsid w:val="002B62BC"/>
    <w:rsid w:val="002B7F19"/>
    <w:rsid w:val="002C1A14"/>
    <w:rsid w:val="002C2CCF"/>
    <w:rsid w:val="002C419A"/>
    <w:rsid w:val="002C5841"/>
    <w:rsid w:val="002C707C"/>
    <w:rsid w:val="002D11FD"/>
    <w:rsid w:val="002D26B0"/>
    <w:rsid w:val="002D2A40"/>
    <w:rsid w:val="002D356D"/>
    <w:rsid w:val="002D3E91"/>
    <w:rsid w:val="002D4A44"/>
    <w:rsid w:val="002D54D7"/>
    <w:rsid w:val="002D7313"/>
    <w:rsid w:val="002D761F"/>
    <w:rsid w:val="002E02B1"/>
    <w:rsid w:val="002E396B"/>
    <w:rsid w:val="002E3D2C"/>
    <w:rsid w:val="002E53D0"/>
    <w:rsid w:val="002E7CD9"/>
    <w:rsid w:val="002F074B"/>
    <w:rsid w:val="002F1879"/>
    <w:rsid w:val="002F1D45"/>
    <w:rsid w:val="002F3420"/>
    <w:rsid w:val="002F34A8"/>
    <w:rsid w:val="002F42B2"/>
    <w:rsid w:val="002F63A1"/>
    <w:rsid w:val="003036BA"/>
    <w:rsid w:val="00304392"/>
    <w:rsid w:val="00304F8C"/>
    <w:rsid w:val="00305471"/>
    <w:rsid w:val="0030613F"/>
    <w:rsid w:val="003069A8"/>
    <w:rsid w:val="0030758F"/>
    <w:rsid w:val="00310909"/>
    <w:rsid w:val="00310F2D"/>
    <w:rsid w:val="00313105"/>
    <w:rsid w:val="003141B6"/>
    <w:rsid w:val="003146F4"/>
    <w:rsid w:val="00317A6C"/>
    <w:rsid w:val="00320DB0"/>
    <w:rsid w:val="00321775"/>
    <w:rsid w:val="00321EB5"/>
    <w:rsid w:val="00321F3B"/>
    <w:rsid w:val="00322DAA"/>
    <w:rsid w:val="00323E56"/>
    <w:rsid w:val="00327067"/>
    <w:rsid w:val="00327078"/>
    <w:rsid w:val="00330A48"/>
    <w:rsid w:val="0033297F"/>
    <w:rsid w:val="00332A2D"/>
    <w:rsid w:val="00332B56"/>
    <w:rsid w:val="0033583E"/>
    <w:rsid w:val="00336145"/>
    <w:rsid w:val="0034128C"/>
    <w:rsid w:val="003412F9"/>
    <w:rsid w:val="003413C4"/>
    <w:rsid w:val="003415A6"/>
    <w:rsid w:val="003430C3"/>
    <w:rsid w:val="00343243"/>
    <w:rsid w:val="0034437C"/>
    <w:rsid w:val="00344CE5"/>
    <w:rsid w:val="003469D0"/>
    <w:rsid w:val="003504E9"/>
    <w:rsid w:val="003519F1"/>
    <w:rsid w:val="00351EDC"/>
    <w:rsid w:val="00351F2A"/>
    <w:rsid w:val="003520A4"/>
    <w:rsid w:val="00352328"/>
    <w:rsid w:val="00353818"/>
    <w:rsid w:val="003541F4"/>
    <w:rsid w:val="00355460"/>
    <w:rsid w:val="0035702D"/>
    <w:rsid w:val="00360535"/>
    <w:rsid w:val="003605BA"/>
    <w:rsid w:val="00362848"/>
    <w:rsid w:val="003628EB"/>
    <w:rsid w:val="003630DD"/>
    <w:rsid w:val="0036342D"/>
    <w:rsid w:val="00363602"/>
    <w:rsid w:val="003639EB"/>
    <w:rsid w:val="00363F84"/>
    <w:rsid w:val="00364197"/>
    <w:rsid w:val="003677FD"/>
    <w:rsid w:val="00372769"/>
    <w:rsid w:val="00373A9F"/>
    <w:rsid w:val="00373BD5"/>
    <w:rsid w:val="003756EB"/>
    <w:rsid w:val="003763CB"/>
    <w:rsid w:val="00380138"/>
    <w:rsid w:val="00380D62"/>
    <w:rsid w:val="00381001"/>
    <w:rsid w:val="0038145D"/>
    <w:rsid w:val="00382545"/>
    <w:rsid w:val="00382E5B"/>
    <w:rsid w:val="003831EC"/>
    <w:rsid w:val="00383853"/>
    <w:rsid w:val="00384980"/>
    <w:rsid w:val="00385511"/>
    <w:rsid w:val="00385AD8"/>
    <w:rsid w:val="003874CB"/>
    <w:rsid w:val="003905CC"/>
    <w:rsid w:val="0039091F"/>
    <w:rsid w:val="00390B86"/>
    <w:rsid w:val="00391E44"/>
    <w:rsid w:val="00393724"/>
    <w:rsid w:val="00393CE8"/>
    <w:rsid w:val="003940D4"/>
    <w:rsid w:val="003955F1"/>
    <w:rsid w:val="003958CB"/>
    <w:rsid w:val="00396234"/>
    <w:rsid w:val="003A0AEE"/>
    <w:rsid w:val="003A5252"/>
    <w:rsid w:val="003A7420"/>
    <w:rsid w:val="003A75E8"/>
    <w:rsid w:val="003B2723"/>
    <w:rsid w:val="003B3AC6"/>
    <w:rsid w:val="003B3FFE"/>
    <w:rsid w:val="003C0782"/>
    <w:rsid w:val="003C1744"/>
    <w:rsid w:val="003C53CA"/>
    <w:rsid w:val="003C615D"/>
    <w:rsid w:val="003D112E"/>
    <w:rsid w:val="003D12A0"/>
    <w:rsid w:val="003D17AF"/>
    <w:rsid w:val="003D1A98"/>
    <w:rsid w:val="003D2BCF"/>
    <w:rsid w:val="003D37D6"/>
    <w:rsid w:val="003D3FE2"/>
    <w:rsid w:val="003D4E93"/>
    <w:rsid w:val="003D6272"/>
    <w:rsid w:val="003D640F"/>
    <w:rsid w:val="003D65CA"/>
    <w:rsid w:val="003D7316"/>
    <w:rsid w:val="003D7D09"/>
    <w:rsid w:val="003E17F3"/>
    <w:rsid w:val="003E444F"/>
    <w:rsid w:val="003E6765"/>
    <w:rsid w:val="003E6851"/>
    <w:rsid w:val="003E71F1"/>
    <w:rsid w:val="003F1B95"/>
    <w:rsid w:val="003F5007"/>
    <w:rsid w:val="003F6E0A"/>
    <w:rsid w:val="003F7D7E"/>
    <w:rsid w:val="00402953"/>
    <w:rsid w:val="0040714C"/>
    <w:rsid w:val="00407B19"/>
    <w:rsid w:val="00410070"/>
    <w:rsid w:val="00410A00"/>
    <w:rsid w:val="0041108E"/>
    <w:rsid w:val="0041189C"/>
    <w:rsid w:val="004127AE"/>
    <w:rsid w:val="0041399D"/>
    <w:rsid w:val="00415609"/>
    <w:rsid w:val="00416591"/>
    <w:rsid w:val="00416D80"/>
    <w:rsid w:val="00417315"/>
    <w:rsid w:val="00417BCA"/>
    <w:rsid w:val="00420CA6"/>
    <w:rsid w:val="00422716"/>
    <w:rsid w:val="00424497"/>
    <w:rsid w:val="00434CCC"/>
    <w:rsid w:val="004360DF"/>
    <w:rsid w:val="00440B9E"/>
    <w:rsid w:val="004423FC"/>
    <w:rsid w:val="0044242A"/>
    <w:rsid w:val="00442439"/>
    <w:rsid w:val="004426E7"/>
    <w:rsid w:val="00442B34"/>
    <w:rsid w:val="00442E8F"/>
    <w:rsid w:val="0044301E"/>
    <w:rsid w:val="00443AB2"/>
    <w:rsid w:val="00444E10"/>
    <w:rsid w:val="004462AC"/>
    <w:rsid w:val="0044635D"/>
    <w:rsid w:val="00446720"/>
    <w:rsid w:val="00447877"/>
    <w:rsid w:val="004511F5"/>
    <w:rsid w:val="00451F45"/>
    <w:rsid w:val="004560D4"/>
    <w:rsid w:val="004570C8"/>
    <w:rsid w:val="00457310"/>
    <w:rsid w:val="00457471"/>
    <w:rsid w:val="0045757E"/>
    <w:rsid w:val="00460D49"/>
    <w:rsid w:val="00461697"/>
    <w:rsid w:val="004642B5"/>
    <w:rsid w:val="00465950"/>
    <w:rsid w:val="00465AB7"/>
    <w:rsid w:val="00465CAE"/>
    <w:rsid w:val="004701DE"/>
    <w:rsid w:val="004702C9"/>
    <w:rsid w:val="004709CC"/>
    <w:rsid w:val="00472CD0"/>
    <w:rsid w:val="00472E27"/>
    <w:rsid w:val="004772EC"/>
    <w:rsid w:val="00477BF4"/>
    <w:rsid w:val="004811E6"/>
    <w:rsid w:val="00482008"/>
    <w:rsid w:val="00482836"/>
    <w:rsid w:val="00482EE5"/>
    <w:rsid w:val="00483326"/>
    <w:rsid w:val="00484E59"/>
    <w:rsid w:val="00486D54"/>
    <w:rsid w:val="00486E60"/>
    <w:rsid w:val="00486EA1"/>
    <w:rsid w:val="00491213"/>
    <w:rsid w:val="0049327F"/>
    <w:rsid w:val="00493A9B"/>
    <w:rsid w:val="00493B58"/>
    <w:rsid w:val="0049433A"/>
    <w:rsid w:val="004949B8"/>
    <w:rsid w:val="004A0234"/>
    <w:rsid w:val="004A11FE"/>
    <w:rsid w:val="004A465D"/>
    <w:rsid w:val="004A6349"/>
    <w:rsid w:val="004A6381"/>
    <w:rsid w:val="004A7ADD"/>
    <w:rsid w:val="004B1386"/>
    <w:rsid w:val="004B30CA"/>
    <w:rsid w:val="004B6D89"/>
    <w:rsid w:val="004B7C73"/>
    <w:rsid w:val="004C1DD3"/>
    <w:rsid w:val="004C23B8"/>
    <w:rsid w:val="004C41FA"/>
    <w:rsid w:val="004C6BFB"/>
    <w:rsid w:val="004D0210"/>
    <w:rsid w:val="004D0892"/>
    <w:rsid w:val="004D0B9B"/>
    <w:rsid w:val="004D0DBF"/>
    <w:rsid w:val="004D0E4A"/>
    <w:rsid w:val="004D67B3"/>
    <w:rsid w:val="004E0F6B"/>
    <w:rsid w:val="004F105E"/>
    <w:rsid w:val="004F2C2F"/>
    <w:rsid w:val="004F3B04"/>
    <w:rsid w:val="004F3E19"/>
    <w:rsid w:val="004F49E4"/>
    <w:rsid w:val="004F6E39"/>
    <w:rsid w:val="004F6F0D"/>
    <w:rsid w:val="004F7211"/>
    <w:rsid w:val="00500D8B"/>
    <w:rsid w:val="00502AFF"/>
    <w:rsid w:val="005037D3"/>
    <w:rsid w:val="00504A78"/>
    <w:rsid w:val="00505244"/>
    <w:rsid w:val="00506758"/>
    <w:rsid w:val="00510D59"/>
    <w:rsid w:val="00514EE3"/>
    <w:rsid w:val="005151B5"/>
    <w:rsid w:val="00517856"/>
    <w:rsid w:val="005206B2"/>
    <w:rsid w:val="00520DF1"/>
    <w:rsid w:val="005216ED"/>
    <w:rsid w:val="00523407"/>
    <w:rsid w:val="00523A05"/>
    <w:rsid w:val="00525891"/>
    <w:rsid w:val="00526595"/>
    <w:rsid w:val="0052668A"/>
    <w:rsid w:val="00527F31"/>
    <w:rsid w:val="00531324"/>
    <w:rsid w:val="0053363E"/>
    <w:rsid w:val="005336C5"/>
    <w:rsid w:val="00533D1D"/>
    <w:rsid w:val="00535DFF"/>
    <w:rsid w:val="005376CB"/>
    <w:rsid w:val="00540486"/>
    <w:rsid w:val="00540BCE"/>
    <w:rsid w:val="005411C5"/>
    <w:rsid w:val="00541F28"/>
    <w:rsid w:val="0054241F"/>
    <w:rsid w:val="00543C7A"/>
    <w:rsid w:val="0054746D"/>
    <w:rsid w:val="00547DAD"/>
    <w:rsid w:val="005504F8"/>
    <w:rsid w:val="00551F45"/>
    <w:rsid w:val="005531BA"/>
    <w:rsid w:val="00555983"/>
    <w:rsid w:val="00555F01"/>
    <w:rsid w:val="005561CF"/>
    <w:rsid w:val="0055696C"/>
    <w:rsid w:val="0055767F"/>
    <w:rsid w:val="00562B02"/>
    <w:rsid w:val="00563069"/>
    <w:rsid w:val="00564E0C"/>
    <w:rsid w:val="00565A4C"/>
    <w:rsid w:val="00566CE5"/>
    <w:rsid w:val="00570D65"/>
    <w:rsid w:val="005722AA"/>
    <w:rsid w:val="005744F2"/>
    <w:rsid w:val="005762F3"/>
    <w:rsid w:val="00577FB4"/>
    <w:rsid w:val="005813DB"/>
    <w:rsid w:val="00581E03"/>
    <w:rsid w:val="00582892"/>
    <w:rsid w:val="00583117"/>
    <w:rsid w:val="00583985"/>
    <w:rsid w:val="005842B4"/>
    <w:rsid w:val="00586CEF"/>
    <w:rsid w:val="00587CF1"/>
    <w:rsid w:val="005902A9"/>
    <w:rsid w:val="0059062E"/>
    <w:rsid w:val="00590A10"/>
    <w:rsid w:val="0059297F"/>
    <w:rsid w:val="00592D73"/>
    <w:rsid w:val="00593176"/>
    <w:rsid w:val="00594006"/>
    <w:rsid w:val="00594D78"/>
    <w:rsid w:val="00594F41"/>
    <w:rsid w:val="00594F92"/>
    <w:rsid w:val="00596126"/>
    <w:rsid w:val="005A11DA"/>
    <w:rsid w:val="005A398A"/>
    <w:rsid w:val="005A59C2"/>
    <w:rsid w:val="005A5B4F"/>
    <w:rsid w:val="005A6FCB"/>
    <w:rsid w:val="005A7F6C"/>
    <w:rsid w:val="005B0961"/>
    <w:rsid w:val="005B16F4"/>
    <w:rsid w:val="005B186D"/>
    <w:rsid w:val="005B1A2C"/>
    <w:rsid w:val="005B3311"/>
    <w:rsid w:val="005B61B7"/>
    <w:rsid w:val="005B62EC"/>
    <w:rsid w:val="005C047E"/>
    <w:rsid w:val="005C11FA"/>
    <w:rsid w:val="005C261D"/>
    <w:rsid w:val="005C3781"/>
    <w:rsid w:val="005C3955"/>
    <w:rsid w:val="005C43A3"/>
    <w:rsid w:val="005C5095"/>
    <w:rsid w:val="005C50CC"/>
    <w:rsid w:val="005C6411"/>
    <w:rsid w:val="005C7DF8"/>
    <w:rsid w:val="005D08C7"/>
    <w:rsid w:val="005D0EDF"/>
    <w:rsid w:val="005D3ACC"/>
    <w:rsid w:val="005D6B46"/>
    <w:rsid w:val="005D6C52"/>
    <w:rsid w:val="005E0BAE"/>
    <w:rsid w:val="005E0E65"/>
    <w:rsid w:val="005E194C"/>
    <w:rsid w:val="005E1970"/>
    <w:rsid w:val="005E36FF"/>
    <w:rsid w:val="005E5941"/>
    <w:rsid w:val="005E6146"/>
    <w:rsid w:val="005F14FC"/>
    <w:rsid w:val="005F2A4C"/>
    <w:rsid w:val="005F36BF"/>
    <w:rsid w:val="005F5E6F"/>
    <w:rsid w:val="005F7D12"/>
    <w:rsid w:val="00601027"/>
    <w:rsid w:val="00601262"/>
    <w:rsid w:val="0060386B"/>
    <w:rsid w:val="00604D84"/>
    <w:rsid w:val="00607722"/>
    <w:rsid w:val="006129FD"/>
    <w:rsid w:val="0061479F"/>
    <w:rsid w:val="00616EC7"/>
    <w:rsid w:val="006170F5"/>
    <w:rsid w:val="00617F75"/>
    <w:rsid w:val="00620BA4"/>
    <w:rsid w:val="0062116B"/>
    <w:rsid w:val="00622CC0"/>
    <w:rsid w:val="0062439C"/>
    <w:rsid w:val="006247AE"/>
    <w:rsid w:val="006247F7"/>
    <w:rsid w:val="006249FE"/>
    <w:rsid w:val="0062501A"/>
    <w:rsid w:val="006250B9"/>
    <w:rsid w:val="006259D1"/>
    <w:rsid w:val="00627922"/>
    <w:rsid w:val="006312EC"/>
    <w:rsid w:val="0063180F"/>
    <w:rsid w:val="00631923"/>
    <w:rsid w:val="00632C12"/>
    <w:rsid w:val="0063306E"/>
    <w:rsid w:val="00643136"/>
    <w:rsid w:val="0064321C"/>
    <w:rsid w:val="00643F1E"/>
    <w:rsid w:val="00643F5D"/>
    <w:rsid w:val="006452AD"/>
    <w:rsid w:val="00647B74"/>
    <w:rsid w:val="00650821"/>
    <w:rsid w:val="00650847"/>
    <w:rsid w:val="00650AC5"/>
    <w:rsid w:val="00652438"/>
    <w:rsid w:val="00653552"/>
    <w:rsid w:val="00654C7D"/>
    <w:rsid w:val="00654D58"/>
    <w:rsid w:val="00654FC0"/>
    <w:rsid w:val="0065507F"/>
    <w:rsid w:val="0065710F"/>
    <w:rsid w:val="00660B10"/>
    <w:rsid w:val="006621CC"/>
    <w:rsid w:val="00663B0C"/>
    <w:rsid w:val="00670377"/>
    <w:rsid w:val="00672357"/>
    <w:rsid w:val="006772E7"/>
    <w:rsid w:val="0067737A"/>
    <w:rsid w:val="006777B9"/>
    <w:rsid w:val="00680D36"/>
    <w:rsid w:val="00680E60"/>
    <w:rsid w:val="00681461"/>
    <w:rsid w:val="006817D9"/>
    <w:rsid w:val="006817F0"/>
    <w:rsid w:val="006821E9"/>
    <w:rsid w:val="0068268F"/>
    <w:rsid w:val="006831DC"/>
    <w:rsid w:val="00683A1F"/>
    <w:rsid w:val="00687034"/>
    <w:rsid w:val="006871A0"/>
    <w:rsid w:val="006873AA"/>
    <w:rsid w:val="006874AA"/>
    <w:rsid w:val="00691136"/>
    <w:rsid w:val="006920B0"/>
    <w:rsid w:val="00692183"/>
    <w:rsid w:val="00692480"/>
    <w:rsid w:val="006932A5"/>
    <w:rsid w:val="006934C7"/>
    <w:rsid w:val="0069638C"/>
    <w:rsid w:val="00696EFD"/>
    <w:rsid w:val="00697787"/>
    <w:rsid w:val="006A0B53"/>
    <w:rsid w:val="006A0DAB"/>
    <w:rsid w:val="006A190F"/>
    <w:rsid w:val="006A1C5C"/>
    <w:rsid w:val="006A2937"/>
    <w:rsid w:val="006A3523"/>
    <w:rsid w:val="006A5424"/>
    <w:rsid w:val="006B0525"/>
    <w:rsid w:val="006B1F65"/>
    <w:rsid w:val="006B24AE"/>
    <w:rsid w:val="006B41C4"/>
    <w:rsid w:val="006B6C9F"/>
    <w:rsid w:val="006C2A2F"/>
    <w:rsid w:val="006C357F"/>
    <w:rsid w:val="006C4884"/>
    <w:rsid w:val="006C4FBF"/>
    <w:rsid w:val="006C550F"/>
    <w:rsid w:val="006C599B"/>
    <w:rsid w:val="006C69B6"/>
    <w:rsid w:val="006D02FC"/>
    <w:rsid w:val="006D096B"/>
    <w:rsid w:val="006D2F5B"/>
    <w:rsid w:val="006D31AB"/>
    <w:rsid w:val="006D337D"/>
    <w:rsid w:val="006D446E"/>
    <w:rsid w:val="006D4A1A"/>
    <w:rsid w:val="006D5343"/>
    <w:rsid w:val="006D6A18"/>
    <w:rsid w:val="006D6BB5"/>
    <w:rsid w:val="006D75B3"/>
    <w:rsid w:val="006D783A"/>
    <w:rsid w:val="006D7BFC"/>
    <w:rsid w:val="006E3B17"/>
    <w:rsid w:val="006F6C87"/>
    <w:rsid w:val="006F6F42"/>
    <w:rsid w:val="0070502C"/>
    <w:rsid w:val="00706A34"/>
    <w:rsid w:val="007074FD"/>
    <w:rsid w:val="0070798C"/>
    <w:rsid w:val="00715137"/>
    <w:rsid w:val="0071635C"/>
    <w:rsid w:val="00720592"/>
    <w:rsid w:val="00721E50"/>
    <w:rsid w:val="00722E0A"/>
    <w:rsid w:val="00722FB0"/>
    <w:rsid w:val="00723860"/>
    <w:rsid w:val="00723F92"/>
    <w:rsid w:val="007250AC"/>
    <w:rsid w:val="007268F5"/>
    <w:rsid w:val="00731485"/>
    <w:rsid w:val="00731792"/>
    <w:rsid w:val="00732067"/>
    <w:rsid w:val="00735440"/>
    <w:rsid w:val="00740824"/>
    <w:rsid w:val="0074265D"/>
    <w:rsid w:val="00742C4F"/>
    <w:rsid w:val="00744BE6"/>
    <w:rsid w:val="0074666A"/>
    <w:rsid w:val="007472D6"/>
    <w:rsid w:val="00753AD5"/>
    <w:rsid w:val="00754771"/>
    <w:rsid w:val="007573E5"/>
    <w:rsid w:val="00757532"/>
    <w:rsid w:val="0076165F"/>
    <w:rsid w:val="00761E0E"/>
    <w:rsid w:val="00762309"/>
    <w:rsid w:val="00764EBA"/>
    <w:rsid w:val="00765478"/>
    <w:rsid w:val="00765EFC"/>
    <w:rsid w:val="00766175"/>
    <w:rsid w:val="00767D54"/>
    <w:rsid w:val="007716A0"/>
    <w:rsid w:val="00771ECB"/>
    <w:rsid w:val="00773BCE"/>
    <w:rsid w:val="00777554"/>
    <w:rsid w:val="00777C37"/>
    <w:rsid w:val="00777FC6"/>
    <w:rsid w:val="007825B0"/>
    <w:rsid w:val="0078331C"/>
    <w:rsid w:val="007842D8"/>
    <w:rsid w:val="00785008"/>
    <w:rsid w:val="00786FBC"/>
    <w:rsid w:val="00787FC3"/>
    <w:rsid w:val="00790024"/>
    <w:rsid w:val="007908A3"/>
    <w:rsid w:val="00791AA8"/>
    <w:rsid w:val="00791FC4"/>
    <w:rsid w:val="007922D4"/>
    <w:rsid w:val="007948FF"/>
    <w:rsid w:val="00795E68"/>
    <w:rsid w:val="00796645"/>
    <w:rsid w:val="00797CC2"/>
    <w:rsid w:val="00797D6C"/>
    <w:rsid w:val="007A1544"/>
    <w:rsid w:val="007A1AE0"/>
    <w:rsid w:val="007A3BCE"/>
    <w:rsid w:val="007A4269"/>
    <w:rsid w:val="007A706D"/>
    <w:rsid w:val="007A73F6"/>
    <w:rsid w:val="007B0961"/>
    <w:rsid w:val="007B1D5C"/>
    <w:rsid w:val="007B2C20"/>
    <w:rsid w:val="007B42EE"/>
    <w:rsid w:val="007C2E86"/>
    <w:rsid w:val="007C4B89"/>
    <w:rsid w:val="007C6BED"/>
    <w:rsid w:val="007D55B1"/>
    <w:rsid w:val="007D57A8"/>
    <w:rsid w:val="007D5F8B"/>
    <w:rsid w:val="007D6C46"/>
    <w:rsid w:val="007D73E9"/>
    <w:rsid w:val="007D7F1B"/>
    <w:rsid w:val="007E0556"/>
    <w:rsid w:val="007E091E"/>
    <w:rsid w:val="007E153D"/>
    <w:rsid w:val="007E15B8"/>
    <w:rsid w:val="007E163F"/>
    <w:rsid w:val="007E17FA"/>
    <w:rsid w:val="007E2B04"/>
    <w:rsid w:val="007E44F5"/>
    <w:rsid w:val="007E4ED6"/>
    <w:rsid w:val="007E56C6"/>
    <w:rsid w:val="007F0C04"/>
    <w:rsid w:val="007F1BD0"/>
    <w:rsid w:val="007F2B95"/>
    <w:rsid w:val="007F2F1F"/>
    <w:rsid w:val="007F46D2"/>
    <w:rsid w:val="007F4EC6"/>
    <w:rsid w:val="007F5432"/>
    <w:rsid w:val="007F7FD1"/>
    <w:rsid w:val="0080097E"/>
    <w:rsid w:val="00800B09"/>
    <w:rsid w:val="00801B8E"/>
    <w:rsid w:val="0080221D"/>
    <w:rsid w:val="008027C9"/>
    <w:rsid w:val="00802FF6"/>
    <w:rsid w:val="00803F2B"/>
    <w:rsid w:val="008041BD"/>
    <w:rsid w:val="008053A6"/>
    <w:rsid w:val="00805B41"/>
    <w:rsid w:val="008060A5"/>
    <w:rsid w:val="00806D54"/>
    <w:rsid w:val="0081038B"/>
    <w:rsid w:val="008105D3"/>
    <w:rsid w:val="00814D2E"/>
    <w:rsid w:val="00814F61"/>
    <w:rsid w:val="008158A3"/>
    <w:rsid w:val="0081598D"/>
    <w:rsid w:val="008166F7"/>
    <w:rsid w:val="008208C7"/>
    <w:rsid w:val="0082290E"/>
    <w:rsid w:val="00824CD3"/>
    <w:rsid w:val="00825012"/>
    <w:rsid w:val="00830625"/>
    <w:rsid w:val="0083083E"/>
    <w:rsid w:val="008310FF"/>
    <w:rsid w:val="00833C2D"/>
    <w:rsid w:val="00834B48"/>
    <w:rsid w:val="00835961"/>
    <w:rsid w:val="00835AAE"/>
    <w:rsid w:val="008379B1"/>
    <w:rsid w:val="0084556B"/>
    <w:rsid w:val="00845AAE"/>
    <w:rsid w:val="0084716E"/>
    <w:rsid w:val="00853B01"/>
    <w:rsid w:val="00853F30"/>
    <w:rsid w:val="008540B3"/>
    <w:rsid w:val="00855505"/>
    <w:rsid w:val="0085574D"/>
    <w:rsid w:val="00855E21"/>
    <w:rsid w:val="0085638C"/>
    <w:rsid w:val="00856CFF"/>
    <w:rsid w:val="0086016B"/>
    <w:rsid w:val="008602B2"/>
    <w:rsid w:val="00860963"/>
    <w:rsid w:val="00860AAD"/>
    <w:rsid w:val="00860C01"/>
    <w:rsid w:val="008612B0"/>
    <w:rsid w:val="008637A0"/>
    <w:rsid w:val="00863B7D"/>
    <w:rsid w:val="00864000"/>
    <w:rsid w:val="00864EFE"/>
    <w:rsid w:val="00865AF1"/>
    <w:rsid w:val="00865D5B"/>
    <w:rsid w:val="0086631A"/>
    <w:rsid w:val="0086634F"/>
    <w:rsid w:val="0086796B"/>
    <w:rsid w:val="008721F1"/>
    <w:rsid w:val="00875746"/>
    <w:rsid w:val="008757F8"/>
    <w:rsid w:val="008773E5"/>
    <w:rsid w:val="00881AEC"/>
    <w:rsid w:val="00882BF0"/>
    <w:rsid w:val="00884341"/>
    <w:rsid w:val="00884362"/>
    <w:rsid w:val="00887535"/>
    <w:rsid w:val="00887A80"/>
    <w:rsid w:val="00887BB0"/>
    <w:rsid w:val="0089022F"/>
    <w:rsid w:val="00890EF1"/>
    <w:rsid w:val="00892968"/>
    <w:rsid w:val="008959D1"/>
    <w:rsid w:val="0089628E"/>
    <w:rsid w:val="008962ED"/>
    <w:rsid w:val="008A05F2"/>
    <w:rsid w:val="008A240F"/>
    <w:rsid w:val="008A4C06"/>
    <w:rsid w:val="008B0968"/>
    <w:rsid w:val="008B0D68"/>
    <w:rsid w:val="008B116A"/>
    <w:rsid w:val="008B2BCE"/>
    <w:rsid w:val="008B335F"/>
    <w:rsid w:val="008B46A7"/>
    <w:rsid w:val="008B5F7B"/>
    <w:rsid w:val="008B62A6"/>
    <w:rsid w:val="008B7348"/>
    <w:rsid w:val="008C05C4"/>
    <w:rsid w:val="008C075C"/>
    <w:rsid w:val="008C093B"/>
    <w:rsid w:val="008C18DF"/>
    <w:rsid w:val="008C2D0C"/>
    <w:rsid w:val="008C4341"/>
    <w:rsid w:val="008C4D58"/>
    <w:rsid w:val="008C5AA7"/>
    <w:rsid w:val="008C6D05"/>
    <w:rsid w:val="008C6D4C"/>
    <w:rsid w:val="008D1510"/>
    <w:rsid w:val="008D27A7"/>
    <w:rsid w:val="008D384B"/>
    <w:rsid w:val="008D3922"/>
    <w:rsid w:val="008D44E3"/>
    <w:rsid w:val="008D4E58"/>
    <w:rsid w:val="008D7A2F"/>
    <w:rsid w:val="008E1176"/>
    <w:rsid w:val="008E2ED6"/>
    <w:rsid w:val="008E3A27"/>
    <w:rsid w:val="008E4786"/>
    <w:rsid w:val="008E5D55"/>
    <w:rsid w:val="008E635D"/>
    <w:rsid w:val="008E6C68"/>
    <w:rsid w:val="008F0E98"/>
    <w:rsid w:val="008F23BC"/>
    <w:rsid w:val="008F26AD"/>
    <w:rsid w:val="008F2E64"/>
    <w:rsid w:val="008F2FB3"/>
    <w:rsid w:val="008F4B39"/>
    <w:rsid w:val="008F55F3"/>
    <w:rsid w:val="008F78D5"/>
    <w:rsid w:val="0090011C"/>
    <w:rsid w:val="00900B5C"/>
    <w:rsid w:val="00902F55"/>
    <w:rsid w:val="0090470C"/>
    <w:rsid w:val="00906198"/>
    <w:rsid w:val="00910718"/>
    <w:rsid w:val="00910B3D"/>
    <w:rsid w:val="009116B8"/>
    <w:rsid w:val="00911CA6"/>
    <w:rsid w:val="00913782"/>
    <w:rsid w:val="00916003"/>
    <w:rsid w:val="00916FEB"/>
    <w:rsid w:val="009170D7"/>
    <w:rsid w:val="0091745E"/>
    <w:rsid w:val="009201CD"/>
    <w:rsid w:val="0092268F"/>
    <w:rsid w:val="00922D56"/>
    <w:rsid w:val="009233F5"/>
    <w:rsid w:val="00924109"/>
    <w:rsid w:val="009246BF"/>
    <w:rsid w:val="009261C4"/>
    <w:rsid w:val="00926D5C"/>
    <w:rsid w:val="00927A60"/>
    <w:rsid w:val="00930956"/>
    <w:rsid w:val="00932272"/>
    <w:rsid w:val="009360D1"/>
    <w:rsid w:val="009364DE"/>
    <w:rsid w:val="0094050D"/>
    <w:rsid w:val="00947BF1"/>
    <w:rsid w:val="0095097F"/>
    <w:rsid w:val="00950F2C"/>
    <w:rsid w:val="009512A7"/>
    <w:rsid w:val="009516B4"/>
    <w:rsid w:val="009543EE"/>
    <w:rsid w:val="009545A6"/>
    <w:rsid w:val="00957E3E"/>
    <w:rsid w:val="00957FF7"/>
    <w:rsid w:val="00960B01"/>
    <w:rsid w:val="0096491D"/>
    <w:rsid w:val="00966DC2"/>
    <w:rsid w:val="00967F32"/>
    <w:rsid w:val="009702DE"/>
    <w:rsid w:val="00971B64"/>
    <w:rsid w:val="00973331"/>
    <w:rsid w:val="00974712"/>
    <w:rsid w:val="00974B80"/>
    <w:rsid w:val="009753BF"/>
    <w:rsid w:val="00976266"/>
    <w:rsid w:val="00977BEF"/>
    <w:rsid w:val="0098218D"/>
    <w:rsid w:val="00985549"/>
    <w:rsid w:val="00986875"/>
    <w:rsid w:val="00990E54"/>
    <w:rsid w:val="00990F3D"/>
    <w:rsid w:val="00991F89"/>
    <w:rsid w:val="00995F4A"/>
    <w:rsid w:val="00996B36"/>
    <w:rsid w:val="009A239C"/>
    <w:rsid w:val="009A3976"/>
    <w:rsid w:val="009A3AAF"/>
    <w:rsid w:val="009A3EAE"/>
    <w:rsid w:val="009A4956"/>
    <w:rsid w:val="009A5315"/>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64E1"/>
    <w:rsid w:val="009D72AA"/>
    <w:rsid w:val="009E393C"/>
    <w:rsid w:val="009E542A"/>
    <w:rsid w:val="009E6008"/>
    <w:rsid w:val="009E6385"/>
    <w:rsid w:val="009E6EE9"/>
    <w:rsid w:val="009E7480"/>
    <w:rsid w:val="009F0268"/>
    <w:rsid w:val="009F1F2E"/>
    <w:rsid w:val="009F3243"/>
    <w:rsid w:val="009F4313"/>
    <w:rsid w:val="009F494B"/>
    <w:rsid w:val="00A009EA"/>
    <w:rsid w:val="00A0342F"/>
    <w:rsid w:val="00A046BA"/>
    <w:rsid w:val="00A047CD"/>
    <w:rsid w:val="00A067B2"/>
    <w:rsid w:val="00A06892"/>
    <w:rsid w:val="00A07761"/>
    <w:rsid w:val="00A12D02"/>
    <w:rsid w:val="00A139C5"/>
    <w:rsid w:val="00A15CB6"/>
    <w:rsid w:val="00A17980"/>
    <w:rsid w:val="00A21E33"/>
    <w:rsid w:val="00A21E81"/>
    <w:rsid w:val="00A226AD"/>
    <w:rsid w:val="00A23CC5"/>
    <w:rsid w:val="00A25047"/>
    <w:rsid w:val="00A30934"/>
    <w:rsid w:val="00A33184"/>
    <w:rsid w:val="00A33C56"/>
    <w:rsid w:val="00A34B78"/>
    <w:rsid w:val="00A35E71"/>
    <w:rsid w:val="00A36342"/>
    <w:rsid w:val="00A401AC"/>
    <w:rsid w:val="00A4099B"/>
    <w:rsid w:val="00A42896"/>
    <w:rsid w:val="00A43179"/>
    <w:rsid w:val="00A45310"/>
    <w:rsid w:val="00A4771A"/>
    <w:rsid w:val="00A50D78"/>
    <w:rsid w:val="00A51FB4"/>
    <w:rsid w:val="00A52005"/>
    <w:rsid w:val="00A53223"/>
    <w:rsid w:val="00A5572E"/>
    <w:rsid w:val="00A57BE7"/>
    <w:rsid w:val="00A611EE"/>
    <w:rsid w:val="00A64BE2"/>
    <w:rsid w:val="00A6545C"/>
    <w:rsid w:val="00A6563F"/>
    <w:rsid w:val="00A66CCA"/>
    <w:rsid w:val="00A67195"/>
    <w:rsid w:val="00A676FB"/>
    <w:rsid w:val="00A67F48"/>
    <w:rsid w:val="00A704D5"/>
    <w:rsid w:val="00A70752"/>
    <w:rsid w:val="00A71F39"/>
    <w:rsid w:val="00A7445C"/>
    <w:rsid w:val="00A76E00"/>
    <w:rsid w:val="00A76EB7"/>
    <w:rsid w:val="00A7774E"/>
    <w:rsid w:val="00A80503"/>
    <w:rsid w:val="00A84547"/>
    <w:rsid w:val="00A8467A"/>
    <w:rsid w:val="00A86C97"/>
    <w:rsid w:val="00A86DE0"/>
    <w:rsid w:val="00A86E28"/>
    <w:rsid w:val="00A92AC5"/>
    <w:rsid w:val="00A93AD0"/>
    <w:rsid w:val="00A93E28"/>
    <w:rsid w:val="00A94366"/>
    <w:rsid w:val="00A95825"/>
    <w:rsid w:val="00A96F69"/>
    <w:rsid w:val="00AA6824"/>
    <w:rsid w:val="00AA701D"/>
    <w:rsid w:val="00AB07C5"/>
    <w:rsid w:val="00AB3C68"/>
    <w:rsid w:val="00AB4207"/>
    <w:rsid w:val="00AB7E39"/>
    <w:rsid w:val="00AC2B6A"/>
    <w:rsid w:val="00AC595C"/>
    <w:rsid w:val="00AC7D68"/>
    <w:rsid w:val="00AD0FD6"/>
    <w:rsid w:val="00AD2AA9"/>
    <w:rsid w:val="00AD3CBC"/>
    <w:rsid w:val="00AD7994"/>
    <w:rsid w:val="00AE0651"/>
    <w:rsid w:val="00AE0A20"/>
    <w:rsid w:val="00AE0AAB"/>
    <w:rsid w:val="00AE1C4C"/>
    <w:rsid w:val="00AE31C7"/>
    <w:rsid w:val="00AE3911"/>
    <w:rsid w:val="00AE3DD9"/>
    <w:rsid w:val="00AE4F53"/>
    <w:rsid w:val="00AE709A"/>
    <w:rsid w:val="00AE784D"/>
    <w:rsid w:val="00AF023E"/>
    <w:rsid w:val="00AF7E75"/>
    <w:rsid w:val="00B0024D"/>
    <w:rsid w:val="00B005D4"/>
    <w:rsid w:val="00B00868"/>
    <w:rsid w:val="00B01558"/>
    <w:rsid w:val="00B02FB1"/>
    <w:rsid w:val="00B0645A"/>
    <w:rsid w:val="00B06847"/>
    <w:rsid w:val="00B07042"/>
    <w:rsid w:val="00B071FD"/>
    <w:rsid w:val="00B077E4"/>
    <w:rsid w:val="00B07868"/>
    <w:rsid w:val="00B103E1"/>
    <w:rsid w:val="00B1101B"/>
    <w:rsid w:val="00B114BB"/>
    <w:rsid w:val="00B11C2B"/>
    <w:rsid w:val="00B1340A"/>
    <w:rsid w:val="00B13B1B"/>
    <w:rsid w:val="00B14353"/>
    <w:rsid w:val="00B159DB"/>
    <w:rsid w:val="00B15F45"/>
    <w:rsid w:val="00B21B6E"/>
    <w:rsid w:val="00B220B5"/>
    <w:rsid w:val="00B227B2"/>
    <w:rsid w:val="00B22EA9"/>
    <w:rsid w:val="00B24F0E"/>
    <w:rsid w:val="00B262E4"/>
    <w:rsid w:val="00B26FE0"/>
    <w:rsid w:val="00B313EF"/>
    <w:rsid w:val="00B40077"/>
    <w:rsid w:val="00B40138"/>
    <w:rsid w:val="00B42160"/>
    <w:rsid w:val="00B426C0"/>
    <w:rsid w:val="00B435EB"/>
    <w:rsid w:val="00B43D5E"/>
    <w:rsid w:val="00B43DE4"/>
    <w:rsid w:val="00B45A43"/>
    <w:rsid w:val="00B45D4C"/>
    <w:rsid w:val="00B479EE"/>
    <w:rsid w:val="00B54914"/>
    <w:rsid w:val="00B5501D"/>
    <w:rsid w:val="00B5699C"/>
    <w:rsid w:val="00B61668"/>
    <w:rsid w:val="00B626C7"/>
    <w:rsid w:val="00B6286C"/>
    <w:rsid w:val="00B63EAC"/>
    <w:rsid w:val="00B6613A"/>
    <w:rsid w:val="00B66789"/>
    <w:rsid w:val="00B70453"/>
    <w:rsid w:val="00B70AB8"/>
    <w:rsid w:val="00B70BDE"/>
    <w:rsid w:val="00B7110A"/>
    <w:rsid w:val="00B71D96"/>
    <w:rsid w:val="00B735A4"/>
    <w:rsid w:val="00B73845"/>
    <w:rsid w:val="00B76BA6"/>
    <w:rsid w:val="00B76BE5"/>
    <w:rsid w:val="00B80094"/>
    <w:rsid w:val="00B81523"/>
    <w:rsid w:val="00B81683"/>
    <w:rsid w:val="00B81E83"/>
    <w:rsid w:val="00B85469"/>
    <w:rsid w:val="00B902AE"/>
    <w:rsid w:val="00B91FBD"/>
    <w:rsid w:val="00B9337F"/>
    <w:rsid w:val="00B94999"/>
    <w:rsid w:val="00B94BF5"/>
    <w:rsid w:val="00B958C0"/>
    <w:rsid w:val="00B96274"/>
    <w:rsid w:val="00B979BB"/>
    <w:rsid w:val="00B97F8D"/>
    <w:rsid w:val="00BA020C"/>
    <w:rsid w:val="00BA0D9F"/>
    <w:rsid w:val="00BA31AE"/>
    <w:rsid w:val="00BA4B16"/>
    <w:rsid w:val="00BA7B2F"/>
    <w:rsid w:val="00BB01DE"/>
    <w:rsid w:val="00BB2A47"/>
    <w:rsid w:val="00BB2DD1"/>
    <w:rsid w:val="00BB4689"/>
    <w:rsid w:val="00BB5D21"/>
    <w:rsid w:val="00BB6673"/>
    <w:rsid w:val="00BB6C89"/>
    <w:rsid w:val="00BB72FD"/>
    <w:rsid w:val="00BC0546"/>
    <w:rsid w:val="00BC1036"/>
    <w:rsid w:val="00BC2D8F"/>
    <w:rsid w:val="00BC4302"/>
    <w:rsid w:val="00BC57BB"/>
    <w:rsid w:val="00BC58E3"/>
    <w:rsid w:val="00BD0916"/>
    <w:rsid w:val="00BD13D0"/>
    <w:rsid w:val="00BD18EE"/>
    <w:rsid w:val="00BD2CE8"/>
    <w:rsid w:val="00BD2E2F"/>
    <w:rsid w:val="00BD3435"/>
    <w:rsid w:val="00BD36D1"/>
    <w:rsid w:val="00BD68D1"/>
    <w:rsid w:val="00BD6B49"/>
    <w:rsid w:val="00BD76A4"/>
    <w:rsid w:val="00BD7BD6"/>
    <w:rsid w:val="00BD7DD2"/>
    <w:rsid w:val="00BE0510"/>
    <w:rsid w:val="00BE0B38"/>
    <w:rsid w:val="00BE1BCC"/>
    <w:rsid w:val="00BE4777"/>
    <w:rsid w:val="00BE63C5"/>
    <w:rsid w:val="00BE7105"/>
    <w:rsid w:val="00BF47AC"/>
    <w:rsid w:val="00BF71A1"/>
    <w:rsid w:val="00C017C5"/>
    <w:rsid w:val="00C01970"/>
    <w:rsid w:val="00C01E2F"/>
    <w:rsid w:val="00C01F74"/>
    <w:rsid w:val="00C02208"/>
    <w:rsid w:val="00C02BA6"/>
    <w:rsid w:val="00C03393"/>
    <w:rsid w:val="00C0541C"/>
    <w:rsid w:val="00C05C30"/>
    <w:rsid w:val="00C05C66"/>
    <w:rsid w:val="00C061C7"/>
    <w:rsid w:val="00C07C7D"/>
    <w:rsid w:val="00C1084C"/>
    <w:rsid w:val="00C112AB"/>
    <w:rsid w:val="00C13035"/>
    <w:rsid w:val="00C13F1C"/>
    <w:rsid w:val="00C1435D"/>
    <w:rsid w:val="00C162ED"/>
    <w:rsid w:val="00C174B8"/>
    <w:rsid w:val="00C202C1"/>
    <w:rsid w:val="00C2121C"/>
    <w:rsid w:val="00C2639C"/>
    <w:rsid w:val="00C263CC"/>
    <w:rsid w:val="00C276C8"/>
    <w:rsid w:val="00C2797C"/>
    <w:rsid w:val="00C27AF2"/>
    <w:rsid w:val="00C30830"/>
    <w:rsid w:val="00C30BA6"/>
    <w:rsid w:val="00C34969"/>
    <w:rsid w:val="00C34A5B"/>
    <w:rsid w:val="00C36E6D"/>
    <w:rsid w:val="00C3787E"/>
    <w:rsid w:val="00C42011"/>
    <w:rsid w:val="00C42610"/>
    <w:rsid w:val="00C42BCF"/>
    <w:rsid w:val="00C4392E"/>
    <w:rsid w:val="00C43C7E"/>
    <w:rsid w:val="00C45DA8"/>
    <w:rsid w:val="00C45E9C"/>
    <w:rsid w:val="00C4774B"/>
    <w:rsid w:val="00C52B44"/>
    <w:rsid w:val="00C557BA"/>
    <w:rsid w:val="00C55C70"/>
    <w:rsid w:val="00C56EF3"/>
    <w:rsid w:val="00C57B14"/>
    <w:rsid w:val="00C609E1"/>
    <w:rsid w:val="00C63A09"/>
    <w:rsid w:val="00C65B54"/>
    <w:rsid w:val="00C66CE1"/>
    <w:rsid w:val="00C71521"/>
    <w:rsid w:val="00C74121"/>
    <w:rsid w:val="00C74475"/>
    <w:rsid w:val="00C74538"/>
    <w:rsid w:val="00C74BFC"/>
    <w:rsid w:val="00C74C7A"/>
    <w:rsid w:val="00C7520D"/>
    <w:rsid w:val="00C8361D"/>
    <w:rsid w:val="00C84370"/>
    <w:rsid w:val="00C868DA"/>
    <w:rsid w:val="00C90CAE"/>
    <w:rsid w:val="00C91280"/>
    <w:rsid w:val="00C93054"/>
    <w:rsid w:val="00C957D8"/>
    <w:rsid w:val="00C9590E"/>
    <w:rsid w:val="00C95A94"/>
    <w:rsid w:val="00C960BD"/>
    <w:rsid w:val="00CA0618"/>
    <w:rsid w:val="00CA0CC0"/>
    <w:rsid w:val="00CA21C4"/>
    <w:rsid w:val="00CA2547"/>
    <w:rsid w:val="00CA2EC3"/>
    <w:rsid w:val="00CA4724"/>
    <w:rsid w:val="00CA612B"/>
    <w:rsid w:val="00CB00BE"/>
    <w:rsid w:val="00CB13E7"/>
    <w:rsid w:val="00CB191E"/>
    <w:rsid w:val="00CB2604"/>
    <w:rsid w:val="00CB3F7E"/>
    <w:rsid w:val="00CB47FC"/>
    <w:rsid w:val="00CB7E0F"/>
    <w:rsid w:val="00CC06D9"/>
    <w:rsid w:val="00CC134A"/>
    <w:rsid w:val="00CC32B5"/>
    <w:rsid w:val="00CC6C12"/>
    <w:rsid w:val="00CD2415"/>
    <w:rsid w:val="00CD2980"/>
    <w:rsid w:val="00CD2DF0"/>
    <w:rsid w:val="00CD3789"/>
    <w:rsid w:val="00CD4F00"/>
    <w:rsid w:val="00CD52A2"/>
    <w:rsid w:val="00CD6C55"/>
    <w:rsid w:val="00CE0657"/>
    <w:rsid w:val="00CE0DE2"/>
    <w:rsid w:val="00CE1988"/>
    <w:rsid w:val="00CE1BA1"/>
    <w:rsid w:val="00CE26A7"/>
    <w:rsid w:val="00CE3A39"/>
    <w:rsid w:val="00CE5F46"/>
    <w:rsid w:val="00CE715D"/>
    <w:rsid w:val="00CE7FFD"/>
    <w:rsid w:val="00CF1C08"/>
    <w:rsid w:val="00CF61B0"/>
    <w:rsid w:val="00CF6965"/>
    <w:rsid w:val="00CF6EC5"/>
    <w:rsid w:val="00D0087E"/>
    <w:rsid w:val="00D01A21"/>
    <w:rsid w:val="00D02B6A"/>
    <w:rsid w:val="00D03DE8"/>
    <w:rsid w:val="00D04273"/>
    <w:rsid w:val="00D06451"/>
    <w:rsid w:val="00D10464"/>
    <w:rsid w:val="00D11438"/>
    <w:rsid w:val="00D11F00"/>
    <w:rsid w:val="00D11FD0"/>
    <w:rsid w:val="00D1286E"/>
    <w:rsid w:val="00D13EC5"/>
    <w:rsid w:val="00D210E0"/>
    <w:rsid w:val="00D26E50"/>
    <w:rsid w:val="00D273C4"/>
    <w:rsid w:val="00D27EE2"/>
    <w:rsid w:val="00D30B3E"/>
    <w:rsid w:val="00D31782"/>
    <w:rsid w:val="00D321C7"/>
    <w:rsid w:val="00D32413"/>
    <w:rsid w:val="00D332C1"/>
    <w:rsid w:val="00D36282"/>
    <w:rsid w:val="00D36F44"/>
    <w:rsid w:val="00D37A11"/>
    <w:rsid w:val="00D37CD8"/>
    <w:rsid w:val="00D41CF4"/>
    <w:rsid w:val="00D42FD2"/>
    <w:rsid w:val="00D44556"/>
    <w:rsid w:val="00D45F11"/>
    <w:rsid w:val="00D45F7B"/>
    <w:rsid w:val="00D46167"/>
    <w:rsid w:val="00D473F7"/>
    <w:rsid w:val="00D477D6"/>
    <w:rsid w:val="00D504EF"/>
    <w:rsid w:val="00D518FB"/>
    <w:rsid w:val="00D5237F"/>
    <w:rsid w:val="00D54DB4"/>
    <w:rsid w:val="00D56750"/>
    <w:rsid w:val="00D56AAE"/>
    <w:rsid w:val="00D60144"/>
    <w:rsid w:val="00D60604"/>
    <w:rsid w:val="00D607D1"/>
    <w:rsid w:val="00D623F3"/>
    <w:rsid w:val="00D62A61"/>
    <w:rsid w:val="00D71771"/>
    <w:rsid w:val="00D721CB"/>
    <w:rsid w:val="00D72322"/>
    <w:rsid w:val="00D729EE"/>
    <w:rsid w:val="00D739D3"/>
    <w:rsid w:val="00D73BF5"/>
    <w:rsid w:val="00D73E04"/>
    <w:rsid w:val="00D757A3"/>
    <w:rsid w:val="00D7586C"/>
    <w:rsid w:val="00D76E94"/>
    <w:rsid w:val="00D77E8F"/>
    <w:rsid w:val="00D81728"/>
    <w:rsid w:val="00D81BD5"/>
    <w:rsid w:val="00D828C6"/>
    <w:rsid w:val="00D8383C"/>
    <w:rsid w:val="00D8603A"/>
    <w:rsid w:val="00D869E4"/>
    <w:rsid w:val="00D87DC0"/>
    <w:rsid w:val="00D918FD"/>
    <w:rsid w:val="00D91FF4"/>
    <w:rsid w:val="00D94230"/>
    <w:rsid w:val="00D95FC4"/>
    <w:rsid w:val="00D965FD"/>
    <w:rsid w:val="00D96DFE"/>
    <w:rsid w:val="00D96EEF"/>
    <w:rsid w:val="00D97993"/>
    <w:rsid w:val="00DA0499"/>
    <w:rsid w:val="00DA163D"/>
    <w:rsid w:val="00DA1F12"/>
    <w:rsid w:val="00DA2F9C"/>
    <w:rsid w:val="00DA5293"/>
    <w:rsid w:val="00DA7BC6"/>
    <w:rsid w:val="00DB0143"/>
    <w:rsid w:val="00DB45CB"/>
    <w:rsid w:val="00DB6BA8"/>
    <w:rsid w:val="00DB7966"/>
    <w:rsid w:val="00DC1FAF"/>
    <w:rsid w:val="00DC4D19"/>
    <w:rsid w:val="00DC59D1"/>
    <w:rsid w:val="00DC7D0F"/>
    <w:rsid w:val="00DD2B2D"/>
    <w:rsid w:val="00DD3609"/>
    <w:rsid w:val="00DD4237"/>
    <w:rsid w:val="00DD6641"/>
    <w:rsid w:val="00DE168E"/>
    <w:rsid w:val="00DE1DC6"/>
    <w:rsid w:val="00DE37E6"/>
    <w:rsid w:val="00DE7A98"/>
    <w:rsid w:val="00DF1600"/>
    <w:rsid w:val="00DF172F"/>
    <w:rsid w:val="00DF17BF"/>
    <w:rsid w:val="00DF2140"/>
    <w:rsid w:val="00DF36B4"/>
    <w:rsid w:val="00DF49FE"/>
    <w:rsid w:val="00DF56B6"/>
    <w:rsid w:val="00DF65DE"/>
    <w:rsid w:val="00E02368"/>
    <w:rsid w:val="00E03FEC"/>
    <w:rsid w:val="00E0475F"/>
    <w:rsid w:val="00E053E4"/>
    <w:rsid w:val="00E05DB2"/>
    <w:rsid w:val="00E0747F"/>
    <w:rsid w:val="00E119C1"/>
    <w:rsid w:val="00E12A76"/>
    <w:rsid w:val="00E12DAF"/>
    <w:rsid w:val="00E150C1"/>
    <w:rsid w:val="00E157D4"/>
    <w:rsid w:val="00E15E99"/>
    <w:rsid w:val="00E1687C"/>
    <w:rsid w:val="00E170F5"/>
    <w:rsid w:val="00E17BCE"/>
    <w:rsid w:val="00E17BF9"/>
    <w:rsid w:val="00E213C4"/>
    <w:rsid w:val="00E25C96"/>
    <w:rsid w:val="00E26C9C"/>
    <w:rsid w:val="00E3158C"/>
    <w:rsid w:val="00E31A8F"/>
    <w:rsid w:val="00E32038"/>
    <w:rsid w:val="00E32746"/>
    <w:rsid w:val="00E33CF9"/>
    <w:rsid w:val="00E35052"/>
    <w:rsid w:val="00E35309"/>
    <w:rsid w:val="00E356FE"/>
    <w:rsid w:val="00E403C8"/>
    <w:rsid w:val="00E41196"/>
    <w:rsid w:val="00E4146B"/>
    <w:rsid w:val="00E424D2"/>
    <w:rsid w:val="00E43455"/>
    <w:rsid w:val="00E43819"/>
    <w:rsid w:val="00E43EF1"/>
    <w:rsid w:val="00E4554E"/>
    <w:rsid w:val="00E45C23"/>
    <w:rsid w:val="00E46B21"/>
    <w:rsid w:val="00E51795"/>
    <w:rsid w:val="00E5277A"/>
    <w:rsid w:val="00E53B52"/>
    <w:rsid w:val="00E60018"/>
    <w:rsid w:val="00E632AC"/>
    <w:rsid w:val="00E6491A"/>
    <w:rsid w:val="00E66762"/>
    <w:rsid w:val="00E67F35"/>
    <w:rsid w:val="00E721A9"/>
    <w:rsid w:val="00E724EC"/>
    <w:rsid w:val="00E74E1D"/>
    <w:rsid w:val="00E75D00"/>
    <w:rsid w:val="00E75F3B"/>
    <w:rsid w:val="00E76648"/>
    <w:rsid w:val="00E775A6"/>
    <w:rsid w:val="00E77E5A"/>
    <w:rsid w:val="00E83193"/>
    <w:rsid w:val="00E86C0D"/>
    <w:rsid w:val="00E87BD1"/>
    <w:rsid w:val="00E87D96"/>
    <w:rsid w:val="00E90168"/>
    <w:rsid w:val="00E90A8F"/>
    <w:rsid w:val="00E90B4B"/>
    <w:rsid w:val="00E91452"/>
    <w:rsid w:val="00E93F89"/>
    <w:rsid w:val="00E94279"/>
    <w:rsid w:val="00E94994"/>
    <w:rsid w:val="00E94CF6"/>
    <w:rsid w:val="00EA160C"/>
    <w:rsid w:val="00EA2030"/>
    <w:rsid w:val="00EA5D2D"/>
    <w:rsid w:val="00EB07A9"/>
    <w:rsid w:val="00EB0BA5"/>
    <w:rsid w:val="00EB151B"/>
    <w:rsid w:val="00EB3128"/>
    <w:rsid w:val="00EB33BD"/>
    <w:rsid w:val="00EB3F69"/>
    <w:rsid w:val="00EB6AA0"/>
    <w:rsid w:val="00EB7F44"/>
    <w:rsid w:val="00EC189B"/>
    <w:rsid w:val="00EC20F7"/>
    <w:rsid w:val="00EC2CC3"/>
    <w:rsid w:val="00EC3F6B"/>
    <w:rsid w:val="00EC5C8C"/>
    <w:rsid w:val="00EC7BD8"/>
    <w:rsid w:val="00EC7C7E"/>
    <w:rsid w:val="00EC7F67"/>
    <w:rsid w:val="00ED04DC"/>
    <w:rsid w:val="00ED0A07"/>
    <w:rsid w:val="00ED0B50"/>
    <w:rsid w:val="00ED1033"/>
    <w:rsid w:val="00ED2604"/>
    <w:rsid w:val="00ED3993"/>
    <w:rsid w:val="00ED4B30"/>
    <w:rsid w:val="00ED4E28"/>
    <w:rsid w:val="00ED5206"/>
    <w:rsid w:val="00ED72C1"/>
    <w:rsid w:val="00ED788C"/>
    <w:rsid w:val="00EE1CF4"/>
    <w:rsid w:val="00EE46FF"/>
    <w:rsid w:val="00EE4709"/>
    <w:rsid w:val="00EE4F66"/>
    <w:rsid w:val="00EE5215"/>
    <w:rsid w:val="00EE6643"/>
    <w:rsid w:val="00EE66FE"/>
    <w:rsid w:val="00EE71F1"/>
    <w:rsid w:val="00EF035B"/>
    <w:rsid w:val="00EF051A"/>
    <w:rsid w:val="00EF076D"/>
    <w:rsid w:val="00EF11B6"/>
    <w:rsid w:val="00EF1336"/>
    <w:rsid w:val="00EF1E4E"/>
    <w:rsid w:val="00EF35BD"/>
    <w:rsid w:val="00EF5356"/>
    <w:rsid w:val="00EF5447"/>
    <w:rsid w:val="00EF6D4D"/>
    <w:rsid w:val="00EF719E"/>
    <w:rsid w:val="00EF77D8"/>
    <w:rsid w:val="00F028A0"/>
    <w:rsid w:val="00F02D75"/>
    <w:rsid w:val="00F06E6E"/>
    <w:rsid w:val="00F11CFC"/>
    <w:rsid w:val="00F1719A"/>
    <w:rsid w:val="00F2043D"/>
    <w:rsid w:val="00F20E90"/>
    <w:rsid w:val="00F21756"/>
    <w:rsid w:val="00F218C8"/>
    <w:rsid w:val="00F22CEC"/>
    <w:rsid w:val="00F2489D"/>
    <w:rsid w:val="00F2502E"/>
    <w:rsid w:val="00F26964"/>
    <w:rsid w:val="00F2743A"/>
    <w:rsid w:val="00F309E2"/>
    <w:rsid w:val="00F30EB0"/>
    <w:rsid w:val="00F35BA4"/>
    <w:rsid w:val="00F374DD"/>
    <w:rsid w:val="00F419EF"/>
    <w:rsid w:val="00F448F1"/>
    <w:rsid w:val="00F451D8"/>
    <w:rsid w:val="00F45366"/>
    <w:rsid w:val="00F47424"/>
    <w:rsid w:val="00F479DE"/>
    <w:rsid w:val="00F47ACE"/>
    <w:rsid w:val="00F50781"/>
    <w:rsid w:val="00F5116C"/>
    <w:rsid w:val="00F51BE8"/>
    <w:rsid w:val="00F51EC5"/>
    <w:rsid w:val="00F525AD"/>
    <w:rsid w:val="00F52995"/>
    <w:rsid w:val="00F530DB"/>
    <w:rsid w:val="00F53B86"/>
    <w:rsid w:val="00F54E71"/>
    <w:rsid w:val="00F556DC"/>
    <w:rsid w:val="00F56B6C"/>
    <w:rsid w:val="00F572C7"/>
    <w:rsid w:val="00F57C2E"/>
    <w:rsid w:val="00F60DA0"/>
    <w:rsid w:val="00F60DB0"/>
    <w:rsid w:val="00F62237"/>
    <w:rsid w:val="00F62DC5"/>
    <w:rsid w:val="00F639C8"/>
    <w:rsid w:val="00F65DD1"/>
    <w:rsid w:val="00F70DB5"/>
    <w:rsid w:val="00F710F9"/>
    <w:rsid w:val="00F74621"/>
    <w:rsid w:val="00F75F84"/>
    <w:rsid w:val="00F817DE"/>
    <w:rsid w:val="00F820D6"/>
    <w:rsid w:val="00F82D49"/>
    <w:rsid w:val="00F90B52"/>
    <w:rsid w:val="00F91E50"/>
    <w:rsid w:val="00F91F7C"/>
    <w:rsid w:val="00F9337E"/>
    <w:rsid w:val="00F93958"/>
    <w:rsid w:val="00F94A95"/>
    <w:rsid w:val="00F97224"/>
    <w:rsid w:val="00F974E3"/>
    <w:rsid w:val="00FA1152"/>
    <w:rsid w:val="00FA186C"/>
    <w:rsid w:val="00FA1CDC"/>
    <w:rsid w:val="00FA1E7F"/>
    <w:rsid w:val="00FA2D02"/>
    <w:rsid w:val="00FA4D0F"/>
    <w:rsid w:val="00FA6E77"/>
    <w:rsid w:val="00FA7965"/>
    <w:rsid w:val="00FB3B21"/>
    <w:rsid w:val="00FC4A99"/>
    <w:rsid w:val="00FC5334"/>
    <w:rsid w:val="00FC5379"/>
    <w:rsid w:val="00FC5574"/>
    <w:rsid w:val="00FC6EA1"/>
    <w:rsid w:val="00FC74DF"/>
    <w:rsid w:val="00FD44FC"/>
    <w:rsid w:val="00FD5695"/>
    <w:rsid w:val="00FD7030"/>
    <w:rsid w:val="00FD7B44"/>
    <w:rsid w:val="00FE0346"/>
    <w:rsid w:val="00FE0E6E"/>
    <w:rsid w:val="00FE122B"/>
    <w:rsid w:val="00FE3160"/>
    <w:rsid w:val="00FE439C"/>
    <w:rsid w:val="00FE5536"/>
    <w:rsid w:val="00FE76EC"/>
    <w:rsid w:val="00FF0F47"/>
    <w:rsid w:val="00FF11D7"/>
    <w:rsid w:val="00FF1579"/>
    <w:rsid w:val="00FF2D34"/>
    <w:rsid w:val="00FF5C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C5"/>
    <w:rPr>
      <w:sz w:val="24"/>
      <w:szCs w:val="24"/>
      <w:lang w:val="en-US" w:eastAsia="en-US"/>
    </w:rPr>
  </w:style>
  <w:style w:type="paragraph" w:styleId="Heading1">
    <w:name w:val="heading 1"/>
    <w:basedOn w:val="Normal"/>
    <w:next w:val="Normal"/>
    <w:link w:val="Heading1Char"/>
    <w:qFormat/>
    <w:rsid w:val="00834B48"/>
    <w:pPr>
      <w:keepNext/>
      <w:numPr>
        <w:numId w:val="35"/>
      </w:numPr>
      <w:spacing w:before="240" w:after="80"/>
      <w:jc w:val="center"/>
      <w:outlineLvl w:val="0"/>
    </w:pPr>
    <w:rPr>
      <w:b/>
      <w:smallCaps/>
      <w:kern w:val="28"/>
      <w:szCs w:val="20"/>
      <w:lang w:val="x-none" w:eastAsia="x-none"/>
    </w:rPr>
  </w:style>
  <w:style w:type="paragraph" w:styleId="Heading2">
    <w:name w:val="heading 2"/>
    <w:basedOn w:val="Normal"/>
    <w:next w:val="Normal"/>
    <w:link w:val="Heading2Char"/>
    <w:uiPriority w:val="9"/>
    <w:qFormat/>
    <w:rsid w:val="00BD3435"/>
    <w:pPr>
      <w:keepNext/>
      <w:spacing w:before="120" w:after="60"/>
      <w:outlineLvl w:val="1"/>
    </w:pPr>
    <w:rPr>
      <w:b/>
      <w:iCs/>
      <w:sz w:val="20"/>
      <w:szCs w:val="20"/>
      <w:lang w:val="x-none" w:eastAsia="x-none"/>
    </w:rPr>
  </w:style>
  <w:style w:type="paragraph" w:styleId="Heading3">
    <w:name w:val="heading 3"/>
    <w:basedOn w:val="Normal"/>
    <w:next w:val="Normal"/>
    <w:qFormat/>
    <w:rsid w:val="00834B48"/>
    <w:pPr>
      <w:keepNext/>
      <w:outlineLvl w:val="2"/>
    </w:pPr>
    <w:rPr>
      <w:i/>
      <w:iCs/>
      <w:sz w:val="20"/>
      <w:szCs w:val="20"/>
    </w:rPr>
  </w:style>
  <w:style w:type="paragraph" w:styleId="Heading4">
    <w:name w:val="heading 4"/>
    <w:basedOn w:val="Normal"/>
    <w:next w:val="Normal"/>
    <w:qFormat/>
    <w:rsid w:val="00834B48"/>
    <w:pPr>
      <w:keepNext/>
      <w:spacing w:before="240" w:after="60"/>
      <w:outlineLvl w:val="3"/>
    </w:pPr>
    <w:rPr>
      <w:i/>
      <w:iCs/>
      <w:sz w:val="18"/>
      <w:szCs w:val="18"/>
    </w:rPr>
  </w:style>
  <w:style w:type="paragraph" w:styleId="Heading5">
    <w:name w:val="heading 5"/>
    <w:basedOn w:val="Normal"/>
    <w:next w:val="Normal"/>
    <w:qFormat/>
    <w:rsid w:val="00834B48"/>
    <w:pPr>
      <w:spacing w:before="240" w:after="60"/>
      <w:outlineLvl w:val="4"/>
    </w:pPr>
    <w:rPr>
      <w:sz w:val="18"/>
      <w:szCs w:val="18"/>
    </w:rPr>
  </w:style>
  <w:style w:type="paragraph" w:styleId="Heading6">
    <w:name w:val="heading 6"/>
    <w:basedOn w:val="Normal"/>
    <w:next w:val="Normal"/>
    <w:qFormat/>
    <w:rsid w:val="00834B48"/>
    <w:pPr>
      <w:spacing w:before="240" w:after="60"/>
      <w:outlineLvl w:val="5"/>
    </w:pPr>
    <w:rPr>
      <w:i/>
      <w:iCs/>
      <w:sz w:val="16"/>
      <w:szCs w:val="16"/>
    </w:rPr>
  </w:style>
  <w:style w:type="paragraph" w:styleId="Heading7">
    <w:name w:val="heading 7"/>
    <w:basedOn w:val="Normal"/>
    <w:next w:val="Normal"/>
    <w:qFormat/>
    <w:rsid w:val="00834B48"/>
    <w:pPr>
      <w:spacing w:before="240" w:after="60"/>
      <w:outlineLvl w:val="6"/>
    </w:pPr>
    <w:rPr>
      <w:sz w:val="16"/>
      <w:szCs w:val="16"/>
    </w:rPr>
  </w:style>
  <w:style w:type="paragraph" w:styleId="Heading8">
    <w:name w:val="heading 8"/>
    <w:basedOn w:val="Normal"/>
    <w:next w:val="Normal"/>
    <w:qFormat/>
    <w:rsid w:val="00834B48"/>
    <w:pPr>
      <w:spacing w:before="240" w:after="60"/>
      <w:outlineLvl w:val="7"/>
    </w:pPr>
    <w:rPr>
      <w:i/>
      <w:iCs/>
      <w:sz w:val="16"/>
      <w:szCs w:val="16"/>
    </w:rPr>
  </w:style>
  <w:style w:type="paragraph" w:styleId="Heading9">
    <w:name w:val="heading 9"/>
    <w:basedOn w:val="Normal"/>
    <w:next w:val="Normal"/>
    <w:qFormat/>
    <w:rsid w:val="00834B48"/>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8"/>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4"/>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5"/>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834B48"/>
    <w:pPr>
      <w:numPr>
        <w:numId w:val="18"/>
      </w:numPr>
      <w:spacing w:before="0"/>
    </w:pPr>
    <w:rPr>
      <w:rFonts w:ascii="Times New Roman" w:hAnsi="Times New Roman" w:cs="Times New Roman"/>
      <w:sz w:val="28"/>
      <w:szCs w:val="28"/>
    </w:r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link w:val="TextChar"/>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11"/>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2"/>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szCs w:val="20"/>
    </w:rPr>
  </w:style>
  <w:style w:type="paragraph" w:customStyle="1" w:styleId="H2First">
    <w:name w:val="H2_First"/>
    <w:basedOn w:val="Normal"/>
    <w:qFormat/>
    <w:rsid w:val="006D5343"/>
    <w:pPr>
      <w:numPr>
        <w:numId w:val="10"/>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9"/>
      </w:numPr>
      <w:spacing w:before="260"/>
    </w:pPr>
    <w:rPr>
      <w:rFonts w:cs="Times New Roman"/>
      <w:bCs/>
      <w:iCs/>
      <w:szCs w:val="20"/>
    </w:rPr>
  </w:style>
  <w:style w:type="paragraph" w:customStyle="1" w:styleId="H2ConNoSpace">
    <w:name w:val="H2_Con NoSpace"/>
    <w:rsid w:val="0033583E"/>
    <w:pPr>
      <w:numPr>
        <w:numId w:val="6"/>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7"/>
      </w:numPr>
    </w:pPr>
  </w:style>
  <w:style w:type="paragraph" w:customStyle="1" w:styleId="H2Cont">
    <w:name w:val="H2_Cont"/>
    <w:rsid w:val="007C4B89"/>
    <w:pPr>
      <w:numPr>
        <w:numId w:val="13"/>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unhideWhenUsed/>
    <w:rsid w:val="006621CC"/>
    <w:rPr>
      <w:b/>
      <w:bCs/>
    </w:rPr>
  </w:style>
  <w:style w:type="character" w:customStyle="1" w:styleId="CommentSubjectChar">
    <w:name w:val="Comment Subject Char"/>
    <w:basedOn w:val="CommentTextChar"/>
    <w:link w:val="CommentSubject"/>
    <w:rsid w:val="006621CC"/>
    <w:rPr>
      <w:b/>
      <w:bCs/>
      <w:lang w:val="en-US" w:eastAsia="en-US"/>
    </w:rPr>
  </w:style>
  <w:style w:type="paragraph" w:customStyle="1" w:styleId="REFBUL">
    <w:name w:val="REF_BUL"/>
    <w:basedOn w:val="PARA"/>
    <w:qFormat/>
    <w:rsid w:val="001C495F"/>
    <w:pPr>
      <w:numPr>
        <w:numId w:val="14"/>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customStyle="1" w:styleId="UnresolvedMention">
    <w:name w:val="Unresolved Mention"/>
    <w:basedOn w:val="DefaultParagraphFont"/>
    <w:uiPriority w:val="99"/>
    <w:semiHidden/>
    <w:unhideWhenUsed/>
    <w:rsid w:val="00D8383C"/>
    <w:rPr>
      <w:color w:val="605E5C"/>
      <w:shd w:val="clear" w:color="auto" w:fill="E1DFDD"/>
    </w:rPr>
  </w:style>
  <w:style w:type="paragraph" w:styleId="BodyText">
    <w:name w:val="Body Text"/>
    <w:basedOn w:val="Normal"/>
    <w:link w:val="BodyTextChar"/>
    <w:uiPriority w:val="1"/>
    <w:qFormat/>
    <w:rsid w:val="00A80503"/>
    <w:pPr>
      <w:spacing w:after="120" w:line="228" w:lineRule="auto"/>
      <w:ind w:firstLine="288"/>
      <w:jc w:val="both"/>
    </w:pPr>
    <w:rPr>
      <w:spacing w:val="-1"/>
      <w:sz w:val="20"/>
      <w:szCs w:val="20"/>
    </w:rPr>
  </w:style>
  <w:style w:type="character" w:customStyle="1" w:styleId="BodyTextChar">
    <w:name w:val="Body Text Char"/>
    <w:basedOn w:val="DefaultParagraphFont"/>
    <w:link w:val="BodyText"/>
    <w:uiPriority w:val="1"/>
    <w:rsid w:val="00A80503"/>
    <w:rPr>
      <w:spacing w:val="-1"/>
      <w:lang w:val="en-US" w:eastAsia="en-US"/>
    </w:rPr>
  </w:style>
  <w:style w:type="paragraph" w:customStyle="1" w:styleId="keywords">
    <w:name w:val="key words"/>
    <w:rsid w:val="00A80503"/>
    <w:pPr>
      <w:spacing w:after="120"/>
      <w:ind w:firstLine="288"/>
      <w:jc w:val="both"/>
    </w:pPr>
    <w:rPr>
      <w:b/>
      <w:bCs/>
      <w:i/>
      <w:iCs/>
      <w:noProof/>
      <w:sz w:val="18"/>
      <w:szCs w:val="18"/>
      <w:lang w:val="en-US" w:eastAsia="en-US"/>
    </w:rPr>
  </w:style>
  <w:style w:type="table" w:styleId="PlainTable4">
    <w:name w:val="Plain Table 4"/>
    <w:basedOn w:val="TableNormal"/>
    <w:uiPriority w:val="44"/>
    <w:rsid w:val="00A80503"/>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list">
    <w:name w:val="bullet list"/>
    <w:basedOn w:val="BodyText"/>
    <w:rsid w:val="00A80503"/>
    <w:pPr>
      <w:numPr>
        <w:numId w:val="15"/>
      </w:numPr>
    </w:pPr>
  </w:style>
  <w:style w:type="character" w:customStyle="1" w:styleId="Heading1Char">
    <w:name w:val="Heading 1 Char"/>
    <w:basedOn w:val="DefaultParagraphFont"/>
    <w:link w:val="Heading1"/>
    <w:rsid w:val="00834B48"/>
    <w:rPr>
      <w:b/>
      <w:smallCaps/>
      <w:kern w:val="28"/>
      <w:sz w:val="24"/>
      <w:lang w:val="x-none" w:eastAsia="x-none"/>
    </w:rPr>
  </w:style>
  <w:style w:type="table" w:styleId="PlainTable3">
    <w:name w:val="Plain Table 3"/>
    <w:basedOn w:val="TableNormal"/>
    <w:uiPriority w:val="43"/>
    <w:rsid w:val="00A80503"/>
    <w:rPr>
      <w:rFonts w:asciiTheme="minorHAnsi" w:eastAsiaTheme="minorHAnsi" w:hAnsiTheme="minorHAnsi" w:cstheme="minorBidi"/>
      <w:sz w:val="24"/>
      <w:szCs w:val="24"/>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A80503"/>
    <w:pPr>
      <w:spacing w:before="100" w:beforeAutospacing="1" w:after="100" w:afterAutospacing="1"/>
    </w:pPr>
  </w:style>
  <w:style w:type="table" w:styleId="TableGrid">
    <w:name w:val="Table Grid"/>
    <w:basedOn w:val="TableNormal"/>
    <w:uiPriority w:val="59"/>
    <w:rsid w:val="00A8050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D3435"/>
    <w:rPr>
      <w:b/>
      <w:iCs/>
      <w:lang w:val="x-none" w:eastAsia="x-none"/>
    </w:rPr>
  </w:style>
  <w:style w:type="character" w:customStyle="1" w:styleId="jlqj4b">
    <w:name w:val="jlqj4b"/>
    <w:basedOn w:val="DefaultParagraphFont"/>
    <w:rsid w:val="00A80503"/>
  </w:style>
  <w:style w:type="paragraph" w:customStyle="1" w:styleId="footnote">
    <w:name w:val="footnote"/>
    <w:rsid w:val="00A80503"/>
    <w:pPr>
      <w:framePr w:hSpace="187" w:vSpace="187" w:wrap="notBeside" w:vAnchor="text" w:hAnchor="page" w:x="6121" w:y="577"/>
      <w:numPr>
        <w:numId w:val="16"/>
      </w:numPr>
      <w:spacing w:after="40"/>
    </w:pPr>
    <w:rPr>
      <w:sz w:val="16"/>
      <w:szCs w:val="16"/>
      <w:lang w:val="en-US" w:eastAsia="en-US"/>
    </w:rPr>
  </w:style>
  <w:style w:type="table" w:styleId="PlainTable2">
    <w:name w:val="Plain Table 2"/>
    <w:basedOn w:val="TableNormal"/>
    <w:uiPriority w:val="42"/>
    <w:rsid w:val="00A80503"/>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A80503"/>
  </w:style>
  <w:style w:type="character" w:styleId="Emphasis">
    <w:name w:val="Emphasis"/>
    <w:basedOn w:val="DefaultParagraphFont"/>
    <w:uiPriority w:val="20"/>
    <w:qFormat/>
    <w:rsid w:val="00A80503"/>
    <w:rPr>
      <w:i/>
      <w:iCs/>
    </w:rPr>
  </w:style>
  <w:style w:type="character" w:customStyle="1" w:styleId="author">
    <w:name w:val="author"/>
    <w:basedOn w:val="DefaultParagraphFont"/>
    <w:rsid w:val="00A80503"/>
  </w:style>
  <w:style w:type="character" w:customStyle="1" w:styleId="articletitle">
    <w:name w:val="articletitle"/>
    <w:basedOn w:val="DefaultParagraphFont"/>
    <w:rsid w:val="00A80503"/>
  </w:style>
  <w:style w:type="character" w:customStyle="1" w:styleId="pubyear">
    <w:name w:val="pubyear"/>
    <w:basedOn w:val="DefaultParagraphFont"/>
    <w:rsid w:val="00A80503"/>
  </w:style>
  <w:style w:type="character" w:customStyle="1" w:styleId="vol">
    <w:name w:val="vol"/>
    <w:basedOn w:val="DefaultParagraphFont"/>
    <w:rsid w:val="00A80503"/>
  </w:style>
  <w:style w:type="table" w:styleId="PlainTable5">
    <w:name w:val="Plain Table 5"/>
    <w:basedOn w:val="TableNormal"/>
    <w:uiPriority w:val="45"/>
    <w:rsid w:val="00B5699C"/>
    <w:rPr>
      <w:rFonts w:asciiTheme="minorHAnsi" w:eastAsiaTheme="minorHAnsi" w:hAnsiTheme="minorHAnsi" w:cstheme="minorBidi"/>
      <w:sz w:val="24"/>
      <w:szCs w:val="24"/>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828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01970"/>
    <w:pPr>
      <w:keepLines/>
      <w:numPr>
        <w:numId w:val="0"/>
      </w:numPr>
      <w:spacing w:before="480" w:after="0" w:line="276" w:lineRule="auto"/>
      <w:jc w:val="left"/>
      <w:outlineLvl w:val="9"/>
    </w:pPr>
    <w:rPr>
      <w:rFonts w:asciiTheme="majorHAnsi" w:eastAsiaTheme="majorEastAsia" w:hAnsiTheme="majorHAnsi" w:cstheme="majorBidi"/>
      <w:b w:val="0"/>
      <w:bCs/>
      <w:smallCaps w:val="0"/>
      <w:color w:val="365F91" w:themeColor="accent1" w:themeShade="BF"/>
      <w:kern w:val="0"/>
      <w:sz w:val="28"/>
      <w:szCs w:val="28"/>
      <w:lang w:val="en-US" w:eastAsia="en-US"/>
    </w:rPr>
  </w:style>
  <w:style w:type="paragraph" w:styleId="TOC1">
    <w:name w:val="toc 1"/>
    <w:basedOn w:val="Normal"/>
    <w:next w:val="Normal"/>
    <w:autoRedefine/>
    <w:uiPriority w:val="39"/>
    <w:unhideWhenUsed/>
    <w:rsid w:val="00F1719A"/>
    <w:pPr>
      <w:tabs>
        <w:tab w:val="left" w:pos="480"/>
        <w:tab w:val="right" w:leader="dot" w:pos="8630"/>
      </w:tabs>
      <w:spacing w:before="120" w:after="120"/>
    </w:pPr>
    <w:rPr>
      <w:rFonts w:cstheme="minorHAnsi"/>
      <w:bCs/>
      <w:caps/>
      <w:sz w:val="20"/>
      <w:szCs w:val="20"/>
    </w:rPr>
  </w:style>
  <w:style w:type="paragraph" w:styleId="TOC2">
    <w:name w:val="toc 2"/>
    <w:basedOn w:val="Normal"/>
    <w:next w:val="Normal"/>
    <w:autoRedefine/>
    <w:uiPriority w:val="39"/>
    <w:unhideWhenUsed/>
    <w:rsid w:val="00C01970"/>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C01970"/>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C01970"/>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C01970"/>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01970"/>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01970"/>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01970"/>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01970"/>
    <w:pPr>
      <w:ind w:left="1920"/>
    </w:pPr>
    <w:rPr>
      <w:rFonts w:asciiTheme="minorHAnsi" w:hAnsiTheme="minorHAnsi" w:cstheme="minorHAnsi"/>
      <w:sz w:val="18"/>
      <w:szCs w:val="18"/>
    </w:rPr>
  </w:style>
  <w:style w:type="table" w:styleId="TableGridLight">
    <w:name w:val="Grid Table Light"/>
    <w:basedOn w:val="TableNormal"/>
    <w:uiPriority w:val="40"/>
    <w:rsid w:val="00F51B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CurrentList1">
    <w:name w:val="Current List1"/>
    <w:uiPriority w:val="99"/>
    <w:rsid w:val="00834B48"/>
    <w:pPr>
      <w:numPr>
        <w:numId w:val="19"/>
      </w:numPr>
    </w:pPr>
  </w:style>
  <w:style w:type="numbering" w:customStyle="1" w:styleId="CurrentList2">
    <w:name w:val="Current List2"/>
    <w:uiPriority w:val="99"/>
    <w:rsid w:val="00834B48"/>
    <w:pPr>
      <w:numPr>
        <w:numId w:val="20"/>
      </w:numPr>
    </w:pPr>
  </w:style>
  <w:style w:type="numbering" w:customStyle="1" w:styleId="CurrentList3">
    <w:name w:val="Current List3"/>
    <w:uiPriority w:val="99"/>
    <w:rsid w:val="00834B48"/>
    <w:pPr>
      <w:numPr>
        <w:numId w:val="21"/>
      </w:numPr>
    </w:pPr>
  </w:style>
  <w:style w:type="table" w:styleId="PlainTable1">
    <w:name w:val="Plain Table 1"/>
    <w:basedOn w:val="TableNormal"/>
    <w:uiPriority w:val="41"/>
    <w:rsid w:val="00F51B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DE7A98"/>
    <w:rPr>
      <w:color w:val="808080"/>
    </w:rPr>
  </w:style>
  <w:style w:type="character" w:styleId="HTMLCite">
    <w:name w:val="HTML Cite"/>
    <w:basedOn w:val="DefaultParagraphFont"/>
    <w:uiPriority w:val="99"/>
    <w:semiHidden/>
    <w:unhideWhenUsed/>
    <w:rsid w:val="00966DC2"/>
    <w:rPr>
      <w:i/>
      <w:iCs/>
    </w:rPr>
  </w:style>
  <w:style w:type="paragraph" w:styleId="ListParagraph">
    <w:name w:val="List Paragraph"/>
    <w:basedOn w:val="Normal"/>
    <w:link w:val="ListParagraphChar"/>
    <w:uiPriority w:val="34"/>
    <w:qFormat/>
    <w:rsid w:val="00DB6BA8"/>
    <w:pPr>
      <w:ind w:left="720"/>
      <w:contextualSpacing/>
    </w:pPr>
    <w:rPr>
      <w:sz w:val="20"/>
      <w:szCs w:val="20"/>
    </w:rPr>
  </w:style>
  <w:style w:type="character" w:customStyle="1" w:styleId="TextChar">
    <w:name w:val="Text Char"/>
    <w:basedOn w:val="DefaultParagraphFont"/>
    <w:link w:val="Text"/>
    <w:rsid w:val="00F60DA0"/>
    <w:rPr>
      <w:lang w:val="en-US" w:eastAsia="en-US"/>
    </w:rPr>
  </w:style>
  <w:style w:type="paragraph" w:customStyle="1" w:styleId="AMDisplayEquation">
    <w:name w:val="AMDisplayEquation"/>
    <w:basedOn w:val="Text"/>
    <w:next w:val="Normal"/>
    <w:link w:val="AMDisplayEquationChar"/>
    <w:rsid w:val="00F60DA0"/>
    <w:pPr>
      <w:tabs>
        <w:tab w:val="center" w:pos="2520"/>
        <w:tab w:val="right" w:pos="5040"/>
      </w:tabs>
      <w:ind w:firstLine="240"/>
    </w:pPr>
  </w:style>
  <w:style w:type="character" w:customStyle="1" w:styleId="AMDisplayEquationChar">
    <w:name w:val="AMDisplayEquation Char"/>
    <w:basedOn w:val="TextChar"/>
    <w:link w:val="AMDisplayEquation"/>
    <w:rsid w:val="00F60DA0"/>
    <w:rPr>
      <w:lang w:val="en-US" w:eastAsia="en-US"/>
    </w:rPr>
  </w:style>
  <w:style w:type="paragraph" w:customStyle="1" w:styleId="Normal1">
    <w:name w:val="Normal1"/>
    <w:rsid w:val="002D761F"/>
    <w:pPr>
      <w:spacing w:after="200" w:line="276" w:lineRule="auto"/>
    </w:pPr>
    <w:rPr>
      <w:rFonts w:ascii="Calibri" w:eastAsia="Calibri" w:hAnsi="Calibri" w:cs="Calibri"/>
      <w:color w:val="000000"/>
      <w:sz w:val="22"/>
      <w:lang w:val="en-US" w:eastAsia="en-US"/>
    </w:rPr>
  </w:style>
  <w:style w:type="paragraph" w:customStyle="1" w:styleId="m4545314432470268942gmail-msolistparagraph">
    <w:name w:val="m_4545314432470268942gmail-msolistparagraph"/>
    <w:basedOn w:val="Normal"/>
    <w:rsid w:val="00C66CE1"/>
    <w:pPr>
      <w:spacing w:before="100" w:beforeAutospacing="1" w:after="100" w:afterAutospacing="1"/>
    </w:pPr>
  </w:style>
  <w:style w:type="paragraph" w:styleId="Caption">
    <w:name w:val="caption"/>
    <w:basedOn w:val="Normal"/>
    <w:next w:val="Normal"/>
    <w:uiPriority w:val="35"/>
    <w:unhideWhenUsed/>
    <w:qFormat/>
    <w:rsid w:val="00C66CE1"/>
    <w:pPr>
      <w:spacing w:after="200"/>
    </w:pPr>
    <w:rPr>
      <w:rFonts w:asciiTheme="minorHAnsi" w:eastAsiaTheme="minorHAnsi" w:hAnsiTheme="minorHAnsi" w:cstheme="minorBidi"/>
      <w:i/>
      <w:iCs/>
      <w:color w:val="1F497D" w:themeColor="text2"/>
      <w:sz w:val="18"/>
      <w:szCs w:val="18"/>
    </w:rPr>
  </w:style>
  <w:style w:type="paragraph" w:styleId="TableofFigures">
    <w:name w:val="table of figures"/>
    <w:basedOn w:val="Normal"/>
    <w:next w:val="Normal"/>
    <w:uiPriority w:val="99"/>
    <w:unhideWhenUsed/>
    <w:rsid w:val="00F974E3"/>
  </w:style>
  <w:style w:type="paragraph" w:customStyle="1" w:styleId="CAPTIONSTYLE">
    <w:name w:val="CAPTIONSTYLE"/>
    <w:basedOn w:val="Caption"/>
    <w:qFormat/>
    <w:rsid w:val="00F974E3"/>
    <w:pPr>
      <w:keepNext/>
      <w:jc w:val="center"/>
    </w:pPr>
    <w:rPr>
      <w:rFonts w:ascii="Times New Roman" w:hAnsi="Times New Roman" w:cs="Times New Roman"/>
      <w:i w:val="0"/>
      <w:iCs w:val="0"/>
      <w:color w:val="auto"/>
      <w:sz w:val="24"/>
      <w:szCs w:val="24"/>
    </w:rPr>
  </w:style>
  <w:style w:type="paragraph" w:customStyle="1" w:styleId="FIGURES">
    <w:name w:val="FIGURES"/>
    <w:basedOn w:val="BodyText"/>
    <w:qFormat/>
    <w:rsid w:val="00620BA4"/>
    <w:rPr>
      <w:sz w:val="24"/>
      <w:szCs w:val="24"/>
    </w:rPr>
  </w:style>
  <w:style w:type="numbering" w:customStyle="1" w:styleId="Style2">
    <w:name w:val="Style2"/>
    <w:uiPriority w:val="99"/>
    <w:rsid w:val="00620BA4"/>
    <w:pPr>
      <w:numPr>
        <w:numId w:val="34"/>
      </w:numPr>
    </w:pPr>
  </w:style>
  <w:style w:type="character" w:customStyle="1" w:styleId="TitleChar">
    <w:name w:val="Title Char"/>
    <w:link w:val="Title"/>
    <w:rsid w:val="0017112C"/>
    <w:rPr>
      <w:rFonts w:ascii="Arial" w:hAnsi="Arial" w:cs="Arial"/>
      <w:b/>
      <w:sz w:val="28"/>
      <w:szCs w:val="24"/>
      <w:lang w:val="en-CA"/>
    </w:rPr>
  </w:style>
  <w:style w:type="paragraph" w:styleId="Title">
    <w:name w:val="Title"/>
    <w:basedOn w:val="Normal"/>
    <w:link w:val="TitleChar"/>
    <w:qFormat/>
    <w:rsid w:val="0017112C"/>
    <w:pPr>
      <w:jc w:val="center"/>
    </w:pPr>
    <w:rPr>
      <w:rFonts w:ascii="Arial" w:hAnsi="Arial" w:cs="Arial"/>
      <w:b/>
      <w:sz w:val="28"/>
      <w:lang w:val="en-CA" w:eastAsia="en-IN"/>
    </w:rPr>
  </w:style>
  <w:style w:type="character" w:customStyle="1" w:styleId="TitleChar1">
    <w:name w:val="Title Char1"/>
    <w:basedOn w:val="DefaultParagraphFont"/>
    <w:rsid w:val="0017112C"/>
    <w:rPr>
      <w:rFonts w:asciiTheme="majorHAnsi" w:eastAsiaTheme="majorEastAsia" w:hAnsiTheme="majorHAnsi" w:cstheme="majorBidi"/>
      <w:spacing w:val="-10"/>
      <w:kern w:val="28"/>
      <w:sz w:val="56"/>
      <w:szCs w:val="56"/>
      <w:lang w:val="en-US" w:eastAsia="en-US"/>
    </w:rPr>
  </w:style>
  <w:style w:type="character" w:customStyle="1" w:styleId="ListParagraphChar">
    <w:name w:val="List Paragraph Char"/>
    <w:link w:val="ListParagraph"/>
    <w:uiPriority w:val="34"/>
    <w:locked/>
    <w:rsid w:val="0009769B"/>
    <w:rPr>
      <w:lang w:val="en-US" w:eastAsia="en-US"/>
    </w:rPr>
  </w:style>
  <w:style w:type="character" w:styleId="FollowedHyperlink">
    <w:name w:val="FollowedHyperlink"/>
    <w:basedOn w:val="DefaultParagraphFont"/>
    <w:semiHidden/>
    <w:unhideWhenUsed/>
    <w:rsid w:val="00932272"/>
    <w:rPr>
      <w:color w:val="800080" w:themeColor="followedHyperlink"/>
      <w:u w:val="single"/>
    </w:rPr>
  </w:style>
  <w:style w:type="character" w:styleId="IntenseEmphasis">
    <w:name w:val="Intense Emphasis"/>
    <w:basedOn w:val="DefaultParagraphFont"/>
    <w:uiPriority w:val="21"/>
    <w:qFormat/>
    <w:rsid w:val="00EE5215"/>
    <w:rPr>
      <w:rFonts w:ascii="Cambria" w:hAnsi="Cambria"/>
      <w:b/>
      <w:bCs/>
      <w:iCs/>
      <w:color w:val="4F81BD" w:themeColor="accent1"/>
    </w:rPr>
  </w:style>
  <w:style w:type="character" w:styleId="PageNumber">
    <w:name w:val="page number"/>
    <w:basedOn w:val="DefaultParagraphFont"/>
    <w:semiHidden/>
    <w:unhideWhenUsed/>
    <w:rsid w:val="006A1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55728">
      <w:bodyDiv w:val="1"/>
      <w:marLeft w:val="0"/>
      <w:marRight w:val="0"/>
      <w:marTop w:val="0"/>
      <w:marBottom w:val="0"/>
      <w:divBdr>
        <w:top w:val="none" w:sz="0" w:space="0" w:color="auto"/>
        <w:left w:val="none" w:sz="0" w:space="0" w:color="auto"/>
        <w:bottom w:val="none" w:sz="0" w:space="0" w:color="auto"/>
        <w:right w:val="none" w:sz="0" w:space="0" w:color="auto"/>
      </w:divBdr>
      <w:divsChild>
        <w:div w:id="1464998914">
          <w:marLeft w:val="0"/>
          <w:marRight w:val="0"/>
          <w:marTop w:val="0"/>
          <w:marBottom w:val="0"/>
          <w:divBdr>
            <w:top w:val="none" w:sz="0" w:space="0" w:color="auto"/>
            <w:left w:val="none" w:sz="0" w:space="0" w:color="auto"/>
            <w:bottom w:val="none" w:sz="0" w:space="0" w:color="auto"/>
            <w:right w:val="none" w:sz="0" w:space="0" w:color="auto"/>
          </w:divBdr>
          <w:divsChild>
            <w:div w:id="1835217369">
              <w:marLeft w:val="0"/>
              <w:marRight w:val="0"/>
              <w:marTop w:val="0"/>
              <w:marBottom w:val="0"/>
              <w:divBdr>
                <w:top w:val="none" w:sz="0" w:space="0" w:color="auto"/>
                <w:left w:val="none" w:sz="0" w:space="0" w:color="auto"/>
                <w:bottom w:val="none" w:sz="0" w:space="0" w:color="auto"/>
                <w:right w:val="none" w:sz="0" w:space="0" w:color="auto"/>
              </w:divBdr>
              <w:divsChild>
                <w:div w:id="17757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98242">
      <w:bodyDiv w:val="1"/>
      <w:marLeft w:val="0"/>
      <w:marRight w:val="0"/>
      <w:marTop w:val="0"/>
      <w:marBottom w:val="0"/>
      <w:divBdr>
        <w:top w:val="none" w:sz="0" w:space="0" w:color="auto"/>
        <w:left w:val="none" w:sz="0" w:space="0" w:color="auto"/>
        <w:bottom w:val="none" w:sz="0" w:space="0" w:color="auto"/>
        <w:right w:val="none" w:sz="0" w:space="0" w:color="auto"/>
      </w:divBdr>
      <w:divsChild>
        <w:div w:id="659116035">
          <w:marLeft w:val="0"/>
          <w:marRight w:val="0"/>
          <w:marTop w:val="0"/>
          <w:marBottom w:val="0"/>
          <w:divBdr>
            <w:top w:val="none" w:sz="0" w:space="0" w:color="auto"/>
            <w:left w:val="none" w:sz="0" w:space="0" w:color="auto"/>
            <w:bottom w:val="none" w:sz="0" w:space="0" w:color="auto"/>
            <w:right w:val="none" w:sz="0" w:space="0" w:color="auto"/>
          </w:divBdr>
          <w:divsChild>
            <w:div w:id="1946573614">
              <w:marLeft w:val="0"/>
              <w:marRight w:val="0"/>
              <w:marTop w:val="0"/>
              <w:marBottom w:val="0"/>
              <w:divBdr>
                <w:top w:val="none" w:sz="0" w:space="0" w:color="auto"/>
                <w:left w:val="none" w:sz="0" w:space="0" w:color="auto"/>
                <w:bottom w:val="none" w:sz="0" w:space="0" w:color="auto"/>
                <w:right w:val="none" w:sz="0" w:space="0" w:color="auto"/>
              </w:divBdr>
              <w:divsChild>
                <w:div w:id="16054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7673">
      <w:bodyDiv w:val="1"/>
      <w:marLeft w:val="0"/>
      <w:marRight w:val="0"/>
      <w:marTop w:val="0"/>
      <w:marBottom w:val="0"/>
      <w:divBdr>
        <w:top w:val="none" w:sz="0" w:space="0" w:color="auto"/>
        <w:left w:val="none" w:sz="0" w:space="0" w:color="auto"/>
        <w:bottom w:val="none" w:sz="0" w:space="0" w:color="auto"/>
        <w:right w:val="none" w:sz="0" w:space="0" w:color="auto"/>
      </w:divBdr>
      <w:divsChild>
        <w:div w:id="1003824471">
          <w:marLeft w:val="0"/>
          <w:marRight w:val="0"/>
          <w:marTop w:val="0"/>
          <w:marBottom w:val="0"/>
          <w:divBdr>
            <w:top w:val="none" w:sz="0" w:space="0" w:color="auto"/>
            <w:left w:val="none" w:sz="0" w:space="0" w:color="auto"/>
            <w:bottom w:val="none" w:sz="0" w:space="0" w:color="auto"/>
            <w:right w:val="none" w:sz="0" w:space="0" w:color="auto"/>
          </w:divBdr>
          <w:divsChild>
            <w:div w:id="1454208590">
              <w:marLeft w:val="0"/>
              <w:marRight w:val="0"/>
              <w:marTop w:val="0"/>
              <w:marBottom w:val="0"/>
              <w:divBdr>
                <w:top w:val="none" w:sz="0" w:space="0" w:color="auto"/>
                <w:left w:val="none" w:sz="0" w:space="0" w:color="auto"/>
                <w:bottom w:val="none" w:sz="0" w:space="0" w:color="auto"/>
                <w:right w:val="none" w:sz="0" w:space="0" w:color="auto"/>
              </w:divBdr>
              <w:divsChild>
                <w:div w:id="8135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39830">
      <w:bodyDiv w:val="1"/>
      <w:marLeft w:val="0"/>
      <w:marRight w:val="0"/>
      <w:marTop w:val="0"/>
      <w:marBottom w:val="0"/>
      <w:divBdr>
        <w:top w:val="none" w:sz="0" w:space="0" w:color="auto"/>
        <w:left w:val="none" w:sz="0" w:space="0" w:color="auto"/>
        <w:bottom w:val="none" w:sz="0" w:space="0" w:color="auto"/>
        <w:right w:val="none" w:sz="0" w:space="0" w:color="auto"/>
      </w:divBdr>
    </w:div>
    <w:div w:id="571349358">
      <w:bodyDiv w:val="1"/>
      <w:marLeft w:val="0"/>
      <w:marRight w:val="0"/>
      <w:marTop w:val="0"/>
      <w:marBottom w:val="0"/>
      <w:divBdr>
        <w:top w:val="none" w:sz="0" w:space="0" w:color="auto"/>
        <w:left w:val="none" w:sz="0" w:space="0" w:color="auto"/>
        <w:bottom w:val="none" w:sz="0" w:space="0" w:color="auto"/>
        <w:right w:val="none" w:sz="0" w:space="0" w:color="auto"/>
      </w:divBdr>
    </w:div>
    <w:div w:id="1001083442">
      <w:bodyDiv w:val="1"/>
      <w:marLeft w:val="0"/>
      <w:marRight w:val="0"/>
      <w:marTop w:val="0"/>
      <w:marBottom w:val="0"/>
      <w:divBdr>
        <w:top w:val="none" w:sz="0" w:space="0" w:color="auto"/>
        <w:left w:val="none" w:sz="0" w:space="0" w:color="auto"/>
        <w:bottom w:val="none" w:sz="0" w:space="0" w:color="auto"/>
        <w:right w:val="none" w:sz="0" w:space="0" w:color="auto"/>
      </w:divBdr>
    </w:div>
    <w:div w:id="1319916796">
      <w:bodyDiv w:val="1"/>
      <w:marLeft w:val="0"/>
      <w:marRight w:val="0"/>
      <w:marTop w:val="0"/>
      <w:marBottom w:val="0"/>
      <w:divBdr>
        <w:top w:val="none" w:sz="0" w:space="0" w:color="auto"/>
        <w:left w:val="none" w:sz="0" w:space="0" w:color="auto"/>
        <w:bottom w:val="none" w:sz="0" w:space="0" w:color="auto"/>
        <w:right w:val="none" w:sz="0" w:space="0" w:color="auto"/>
      </w:divBdr>
      <w:divsChild>
        <w:div w:id="1133981685">
          <w:marLeft w:val="0"/>
          <w:marRight w:val="0"/>
          <w:marTop w:val="0"/>
          <w:marBottom w:val="0"/>
          <w:divBdr>
            <w:top w:val="none" w:sz="0" w:space="0" w:color="auto"/>
            <w:left w:val="none" w:sz="0" w:space="0" w:color="auto"/>
            <w:bottom w:val="none" w:sz="0" w:space="0" w:color="auto"/>
            <w:right w:val="none" w:sz="0" w:space="0" w:color="auto"/>
          </w:divBdr>
          <w:divsChild>
            <w:div w:id="1784811943">
              <w:marLeft w:val="0"/>
              <w:marRight w:val="0"/>
              <w:marTop w:val="0"/>
              <w:marBottom w:val="0"/>
              <w:divBdr>
                <w:top w:val="none" w:sz="0" w:space="0" w:color="auto"/>
                <w:left w:val="none" w:sz="0" w:space="0" w:color="auto"/>
                <w:bottom w:val="none" w:sz="0" w:space="0" w:color="auto"/>
                <w:right w:val="none" w:sz="0" w:space="0" w:color="auto"/>
              </w:divBdr>
              <w:divsChild>
                <w:div w:id="12365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4674">
      <w:bodyDiv w:val="1"/>
      <w:marLeft w:val="0"/>
      <w:marRight w:val="0"/>
      <w:marTop w:val="0"/>
      <w:marBottom w:val="0"/>
      <w:divBdr>
        <w:top w:val="none" w:sz="0" w:space="0" w:color="auto"/>
        <w:left w:val="none" w:sz="0" w:space="0" w:color="auto"/>
        <w:bottom w:val="none" w:sz="0" w:space="0" w:color="auto"/>
        <w:right w:val="none" w:sz="0" w:space="0" w:color="auto"/>
      </w:divBdr>
    </w:div>
    <w:div w:id="182061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etep.2812" TargetMode="External"/><Relationship Id="rId21" Type="http://schemas.openxmlformats.org/officeDocument/2006/relationships/image" Target="media/image10.emf"/><Relationship Id="rId42" Type="http://schemas.openxmlformats.org/officeDocument/2006/relationships/image" Target="media/image31.emf"/><Relationship Id="rId63" Type="http://schemas.openxmlformats.org/officeDocument/2006/relationships/image" Target="media/image51.png"/><Relationship Id="rId84" Type="http://schemas.openxmlformats.org/officeDocument/2006/relationships/image" Target="media/image72.tiff"/><Relationship Id="rId138" Type="http://schemas.openxmlformats.org/officeDocument/2006/relationships/hyperlink" Target="https://www.se.com/ww/en/tools/npag-online-re14y/pdf/B3-Industrial_and_Commercial_Power_System_Protection.pdf" TargetMode="External"/><Relationship Id="rId159" Type="http://schemas.openxmlformats.org/officeDocument/2006/relationships/hyperlink" Target="https://doi.org/10.1049/cp.2019.0366." TargetMode="External"/><Relationship Id="rId170" Type="http://schemas.openxmlformats.org/officeDocument/2006/relationships/hyperlink" Target="https://doi.org/10.1109/PEDG.2018.8447730." TargetMode="External"/><Relationship Id="rId191" Type="http://schemas.openxmlformats.org/officeDocument/2006/relationships/image" Target="media/image111.png"/><Relationship Id="rId196" Type="http://schemas.openxmlformats.org/officeDocument/2006/relationships/image" Target="media/image116.png"/><Relationship Id="rId200" Type="http://schemas.openxmlformats.org/officeDocument/2006/relationships/image" Target="media/image120.emf"/><Relationship Id="rId16" Type="http://schemas.openxmlformats.org/officeDocument/2006/relationships/image" Target="media/image5.emf"/><Relationship Id="rId107" Type="http://schemas.openxmlformats.org/officeDocument/2006/relationships/image" Target="media/image95.png"/><Relationship Id="rId11" Type="http://schemas.openxmlformats.org/officeDocument/2006/relationships/footer" Target="footer3.xml"/><Relationship Id="rId32" Type="http://schemas.openxmlformats.org/officeDocument/2006/relationships/image" Target="media/image21.emf"/><Relationship Id="rId37" Type="http://schemas.openxmlformats.org/officeDocument/2006/relationships/image" Target="media/image26.emf"/><Relationship Id="rId53" Type="http://schemas.openxmlformats.org/officeDocument/2006/relationships/image" Target="media/image41.emf"/><Relationship Id="rId58" Type="http://schemas.openxmlformats.org/officeDocument/2006/relationships/image" Target="media/image46.emf"/><Relationship Id="rId74" Type="http://schemas.openxmlformats.org/officeDocument/2006/relationships/image" Target="media/image62.tiff"/><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hyperlink" Target="https://doi.org/10.1109/IEEESTD.2018.8332112." TargetMode="External"/><Relationship Id="rId128" Type="http://schemas.openxmlformats.org/officeDocument/2006/relationships/hyperlink" Target="https://doi.org/10.1002/2050-7038.12461" TargetMode="External"/><Relationship Id="rId144" Type="http://schemas.openxmlformats.org/officeDocument/2006/relationships/hyperlink" Target="https://doi.org/10.1109/NAPS46351.2019.9000320." TargetMode="External"/><Relationship Id="rId149" Type="http://schemas.openxmlformats.org/officeDocument/2006/relationships/hyperlink" Target="https://ieeexplore.ieee.org/book/6047757." TargetMode="External"/><Relationship Id="rId5" Type="http://schemas.openxmlformats.org/officeDocument/2006/relationships/webSettings" Target="webSettings.xml"/><Relationship Id="rId90" Type="http://schemas.openxmlformats.org/officeDocument/2006/relationships/image" Target="media/image78.tiff"/><Relationship Id="rId95" Type="http://schemas.openxmlformats.org/officeDocument/2006/relationships/image" Target="media/image83.emf"/><Relationship Id="rId160" Type="http://schemas.openxmlformats.org/officeDocument/2006/relationships/hyperlink" Target="https://doi.org/10.1109/EPE.2013.6634687." TargetMode="External"/><Relationship Id="rId165" Type="http://schemas.openxmlformats.org/officeDocument/2006/relationships/hyperlink" Target="https://doi.org/10.1109/TSTE.2011.2155685." TargetMode="External"/><Relationship Id="rId181" Type="http://schemas.openxmlformats.org/officeDocument/2006/relationships/hyperlink" Target="https://www.st.com/en/embedded-software/stsw-powerstudio.html" TargetMode="External"/><Relationship Id="rId186" Type="http://schemas.openxmlformats.org/officeDocument/2006/relationships/image" Target="media/image106.png"/><Relationship Id="rId22" Type="http://schemas.openxmlformats.org/officeDocument/2006/relationships/image" Target="media/image11.emf"/><Relationship Id="rId27" Type="http://schemas.openxmlformats.org/officeDocument/2006/relationships/image" Target="media/image16.emf"/><Relationship Id="rId43" Type="http://schemas.openxmlformats.org/officeDocument/2006/relationships/image" Target="media/image32.emf"/><Relationship Id="rId48" Type="http://schemas.openxmlformats.org/officeDocument/2006/relationships/image" Target="media/image37.emf"/><Relationship Id="rId64" Type="http://schemas.openxmlformats.org/officeDocument/2006/relationships/image" Target="media/image52.png"/><Relationship Id="rId69" Type="http://schemas.openxmlformats.org/officeDocument/2006/relationships/image" Target="media/image57.emf"/><Relationship Id="rId113" Type="http://schemas.openxmlformats.org/officeDocument/2006/relationships/image" Target="media/image101.emf"/><Relationship Id="rId118" Type="http://schemas.openxmlformats.org/officeDocument/2006/relationships/hyperlink" Target="https://doi.org/10.1109/JPROC.2017.2669342." TargetMode="External"/><Relationship Id="rId134" Type="http://schemas.openxmlformats.org/officeDocument/2006/relationships/hyperlink" Target="https://www.st.com/en/embedded-software/stsw-powerstudio.html" TargetMode="External"/><Relationship Id="rId139" Type="http://schemas.openxmlformats.org/officeDocument/2006/relationships/hyperlink" Target="https://doi.org/10.1109/TIE.2021.3084155." TargetMode="External"/><Relationship Id="rId80" Type="http://schemas.openxmlformats.org/officeDocument/2006/relationships/image" Target="media/image68.png"/><Relationship Id="rId85" Type="http://schemas.openxmlformats.org/officeDocument/2006/relationships/image" Target="media/image73.emf"/><Relationship Id="rId150" Type="http://schemas.openxmlformats.org/officeDocument/2006/relationships/hyperlink" Target="https://gwec.net/global-wind-report-2021/" TargetMode="External"/><Relationship Id="rId155" Type="http://schemas.openxmlformats.org/officeDocument/2006/relationships/hyperlink" Target="https://doi.org/10.1049/iet-rpg.2012.0291" TargetMode="External"/><Relationship Id="rId171" Type="http://schemas.openxmlformats.org/officeDocument/2006/relationships/hyperlink" Target="https://www.tntech.edu/engineering/pdf/cesr/ojo/Bijaya.pdf" TargetMode="External"/><Relationship Id="rId176" Type="http://schemas.openxmlformats.org/officeDocument/2006/relationships/hyperlink" Target="https://doi.org/10.1109/ISGT49243.2021.9372219." TargetMode="External"/><Relationship Id="rId192" Type="http://schemas.openxmlformats.org/officeDocument/2006/relationships/image" Target="media/image112.png"/><Relationship Id="rId197" Type="http://schemas.openxmlformats.org/officeDocument/2006/relationships/image" Target="media/image117.png"/><Relationship Id="rId201" Type="http://schemas.openxmlformats.org/officeDocument/2006/relationships/image" Target="media/image121.png"/><Relationship Id="rId12" Type="http://schemas.openxmlformats.org/officeDocument/2006/relationships/image" Target="media/image1.jpeg"/><Relationship Id="rId17" Type="http://schemas.openxmlformats.org/officeDocument/2006/relationships/image" Target="media/image6.emf"/><Relationship Id="rId33" Type="http://schemas.openxmlformats.org/officeDocument/2006/relationships/image" Target="media/image22.emf"/><Relationship Id="rId38" Type="http://schemas.openxmlformats.org/officeDocument/2006/relationships/image" Target="media/image27.emf"/><Relationship Id="rId59" Type="http://schemas.openxmlformats.org/officeDocument/2006/relationships/image" Target="media/image47.emf"/><Relationship Id="rId103" Type="http://schemas.openxmlformats.org/officeDocument/2006/relationships/image" Target="media/image91.png"/><Relationship Id="rId108" Type="http://schemas.openxmlformats.org/officeDocument/2006/relationships/image" Target="media/image96.emf"/><Relationship Id="rId124" Type="http://schemas.openxmlformats.org/officeDocument/2006/relationships/hyperlink" Target="https://doi.org/10.1016/j.egypro.2016.11.261." TargetMode="External"/><Relationship Id="rId129" Type="http://schemas.openxmlformats.org/officeDocument/2006/relationships/hyperlink" Target="https://doi.org/10.1109/ISGTEurope.2019.8905739." TargetMode="External"/><Relationship Id="rId54" Type="http://schemas.openxmlformats.org/officeDocument/2006/relationships/image" Target="media/image42.emf"/><Relationship Id="rId70" Type="http://schemas.openxmlformats.org/officeDocument/2006/relationships/image" Target="media/image58.emf"/><Relationship Id="rId75" Type="http://schemas.openxmlformats.org/officeDocument/2006/relationships/image" Target="media/image63.tiff"/><Relationship Id="rId91" Type="http://schemas.openxmlformats.org/officeDocument/2006/relationships/image" Target="media/image79.emf"/><Relationship Id="rId96" Type="http://schemas.openxmlformats.org/officeDocument/2006/relationships/image" Target="media/image84.emf"/><Relationship Id="rId140" Type="http://schemas.openxmlformats.org/officeDocument/2006/relationships/hyperlink" Target="https://doi.org/10.1109/PVSC40753.2019.8980892." TargetMode="External"/><Relationship Id="rId145" Type="http://schemas.openxmlformats.org/officeDocument/2006/relationships/hyperlink" Target="https://doi.org/10.1016/j.epsr.2016.10.049." TargetMode="External"/><Relationship Id="rId161" Type="http://schemas.openxmlformats.org/officeDocument/2006/relationships/hyperlink" Target="https://doi.org/10.1109/TIE.2016.2624259." TargetMode="External"/><Relationship Id="rId166" Type="http://schemas.openxmlformats.org/officeDocument/2006/relationships/hyperlink" Target="https://doi.org/10.1109/TEC.2005.853750." TargetMode="External"/><Relationship Id="rId182" Type="http://schemas.openxmlformats.org/officeDocument/2006/relationships/image" Target="media/image102.emf"/><Relationship Id="rId187" Type="http://schemas.openxmlformats.org/officeDocument/2006/relationships/image" Target="media/image10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emf"/><Relationship Id="rId28" Type="http://schemas.openxmlformats.org/officeDocument/2006/relationships/image" Target="media/image17.emf"/><Relationship Id="rId49" Type="http://schemas.openxmlformats.org/officeDocument/2006/relationships/footer" Target="footer4.xml"/><Relationship Id="rId114" Type="http://schemas.openxmlformats.org/officeDocument/2006/relationships/hyperlink" Target="https://doi.org/10.1007/s11708-022-0851-7" TargetMode="External"/><Relationship Id="rId119" Type="http://schemas.openxmlformats.org/officeDocument/2006/relationships/hyperlink" Target="https://doi.org/10.1109/ACCESI.2022.3165011." TargetMode="External"/><Relationship Id="rId44" Type="http://schemas.openxmlformats.org/officeDocument/2006/relationships/image" Target="media/image33.emf"/><Relationship Id="rId60" Type="http://schemas.openxmlformats.org/officeDocument/2006/relationships/image" Target="media/image48.emf"/><Relationship Id="rId65" Type="http://schemas.openxmlformats.org/officeDocument/2006/relationships/image" Target="media/image53.emf"/><Relationship Id="rId81" Type="http://schemas.openxmlformats.org/officeDocument/2006/relationships/image" Target="media/image69.tiff"/><Relationship Id="rId86" Type="http://schemas.openxmlformats.org/officeDocument/2006/relationships/image" Target="media/image74.tiff"/><Relationship Id="rId130" Type="http://schemas.openxmlformats.org/officeDocument/2006/relationships/hyperlink" Target="https://doi.org/10.1109/TSG.2014.2357813." TargetMode="External"/><Relationship Id="rId135" Type="http://schemas.openxmlformats.org/officeDocument/2006/relationships/hyperlink" Target="https://doi.org/10.1109/TIE.2019.2892682." TargetMode="External"/><Relationship Id="rId151" Type="http://schemas.openxmlformats.org/officeDocument/2006/relationships/hyperlink" Target="https://doi.org/10.1109/TIA.2019.2946950." TargetMode="External"/><Relationship Id="rId156" Type="http://schemas.openxmlformats.org/officeDocument/2006/relationships/hyperlink" Target="https://doi.org/10.1049/ip-epa:19960288." TargetMode="External"/><Relationship Id="rId177" Type="http://schemas.openxmlformats.org/officeDocument/2006/relationships/hyperlink" Target="https://doi.org/10.1109/ISGT45199.2020.9087664." TargetMode="External"/><Relationship Id="rId198" Type="http://schemas.openxmlformats.org/officeDocument/2006/relationships/image" Target="media/image118.emf"/><Relationship Id="rId172" Type="http://schemas.openxmlformats.org/officeDocument/2006/relationships/hyperlink" Target="https://ieeexplore.ieee.org/document/1375838" TargetMode="External"/><Relationship Id="rId193" Type="http://schemas.openxmlformats.org/officeDocument/2006/relationships/image" Target="media/image113.png"/><Relationship Id="rId202" Type="http://schemas.openxmlformats.org/officeDocument/2006/relationships/fontTable" Target="fontTable.xml"/><Relationship Id="rId13" Type="http://schemas.openxmlformats.org/officeDocument/2006/relationships/image" Target="media/image2.emf"/><Relationship Id="rId18" Type="http://schemas.openxmlformats.org/officeDocument/2006/relationships/image" Target="media/image7.emf"/><Relationship Id="rId39" Type="http://schemas.openxmlformats.org/officeDocument/2006/relationships/image" Target="media/image28.emf"/><Relationship Id="rId109" Type="http://schemas.openxmlformats.org/officeDocument/2006/relationships/image" Target="media/image97.emf"/><Relationship Id="rId34" Type="http://schemas.openxmlformats.org/officeDocument/2006/relationships/image" Target="media/image23.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4.jpe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hyperlink" Target="https://doi.org/10.1016/j.rser.2021.111401." TargetMode="External"/><Relationship Id="rId125" Type="http://schemas.openxmlformats.org/officeDocument/2006/relationships/hyperlink" Target="https://doi.org/10.1109/TPWRD.2016.2601921." TargetMode="External"/><Relationship Id="rId141" Type="http://schemas.openxmlformats.org/officeDocument/2006/relationships/hyperlink" Target="https://doi.org/10.1109/PESGM.2017.8274519." TargetMode="External"/><Relationship Id="rId146" Type="http://schemas.openxmlformats.org/officeDocument/2006/relationships/hyperlink" Target="https://doi.org/10.1016/j.epsr.2017.05.035" TargetMode="External"/><Relationship Id="rId167" Type="http://schemas.openxmlformats.org/officeDocument/2006/relationships/hyperlink" Target="https://link.springer.com/book/10.1007/978-1-4020-5504-1." TargetMode="External"/><Relationship Id="rId188" Type="http://schemas.openxmlformats.org/officeDocument/2006/relationships/image" Target="media/image108.png"/><Relationship Id="rId7" Type="http://schemas.openxmlformats.org/officeDocument/2006/relationships/endnotes" Target="endnotes.xml"/><Relationship Id="rId71" Type="http://schemas.openxmlformats.org/officeDocument/2006/relationships/image" Target="media/image59.emf"/><Relationship Id="rId92" Type="http://schemas.openxmlformats.org/officeDocument/2006/relationships/image" Target="media/image80.emf"/><Relationship Id="rId162" Type="http://schemas.openxmlformats.org/officeDocument/2006/relationships/hyperlink" Target="https://doi.org/10.1109/TPWRS.2009.2021200." TargetMode="External"/><Relationship Id="rId183" Type="http://schemas.openxmlformats.org/officeDocument/2006/relationships/image" Target="media/image103.png"/><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emf"/><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4.emf"/><Relationship Id="rId87" Type="http://schemas.openxmlformats.org/officeDocument/2006/relationships/image" Target="media/image75.emf"/><Relationship Id="rId110" Type="http://schemas.openxmlformats.org/officeDocument/2006/relationships/image" Target="media/image98.emf"/><Relationship Id="rId115" Type="http://schemas.openxmlformats.org/officeDocument/2006/relationships/hyperlink" Target="https://doi.org/10.3390/en15196971" TargetMode="External"/><Relationship Id="rId131" Type="http://schemas.openxmlformats.org/officeDocument/2006/relationships/hyperlink" Target="https://doi.org/10.1109/PEDG.2012.6253992." TargetMode="External"/><Relationship Id="rId136" Type="http://schemas.openxmlformats.org/officeDocument/2006/relationships/hyperlink" Target="https://www.nrel.gov/grid/protection.html" TargetMode="External"/><Relationship Id="rId157" Type="http://schemas.openxmlformats.org/officeDocument/2006/relationships/hyperlink" Target="https://doi.org/10.1109/TIA.2016.2591512." TargetMode="External"/><Relationship Id="rId178" Type="http://schemas.openxmlformats.org/officeDocument/2006/relationships/hyperlink" Target="https://ieeexplore.ieee.org/book/6047757." TargetMode="External"/><Relationship Id="rId61" Type="http://schemas.openxmlformats.org/officeDocument/2006/relationships/image" Target="media/image49.png"/><Relationship Id="rId82" Type="http://schemas.openxmlformats.org/officeDocument/2006/relationships/image" Target="media/image70.tiff"/><Relationship Id="rId152" Type="http://schemas.openxmlformats.org/officeDocument/2006/relationships/hyperlink" Target="https://www.ferc.gov/industries-data/electric/electric-transmission/generator-interconnection/standard-interconnection-0" TargetMode="External"/><Relationship Id="rId173" Type="http://schemas.openxmlformats.org/officeDocument/2006/relationships/hyperlink" Target="https://doi.org/10.1109/TIA.2019.2917654." TargetMode="External"/><Relationship Id="rId194" Type="http://schemas.openxmlformats.org/officeDocument/2006/relationships/image" Target="media/image114.png"/><Relationship Id="rId199" Type="http://schemas.openxmlformats.org/officeDocument/2006/relationships/image" Target="media/image119.png"/><Relationship Id="rId203" Type="http://schemas.openxmlformats.org/officeDocument/2006/relationships/theme" Target="theme/theme1.xml"/><Relationship Id="rId19" Type="http://schemas.openxmlformats.org/officeDocument/2006/relationships/image" Target="media/image8.emf"/><Relationship Id="rId14" Type="http://schemas.openxmlformats.org/officeDocument/2006/relationships/image" Target="media/image3.emf"/><Relationship Id="rId30" Type="http://schemas.openxmlformats.org/officeDocument/2006/relationships/image" Target="media/image19.emf"/><Relationship Id="rId35" Type="http://schemas.openxmlformats.org/officeDocument/2006/relationships/image" Target="media/image24.emf"/><Relationship Id="rId56" Type="http://schemas.openxmlformats.org/officeDocument/2006/relationships/image" Target="media/image44.JP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hyperlink" Target="https://doi.org/10.1109/AUPEC48547.2019.211845." TargetMode="External"/><Relationship Id="rId147" Type="http://schemas.openxmlformats.org/officeDocument/2006/relationships/hyperlink" Target="http://www.ti.com/lit/ds/symlink/opa541.pdf" TargetMode="External"/><Relationship Id="rId168" Type="http://schemas.openxmlformats.org/officeDocument/2006/relationships/hyperlink" Target="https://doi.org/10.1109/TIA.2019.2946950." TargetMode="External"/><Relationship Id="rId8" Type="http://schemas.openxmlformats.org/officeDocument/2006/relationships/header" Target="header1.xml"/><Relationship Id="rId51" Type="http://schemas.openxmlformats.org/officeDocument/2006/relationships/image" Target="media/image39.emf"/><Relationship Id="rId72" Type="http://schemas.openxmlformats.org/officeDocument/2006/relationships/image" Target="media/image60.emf"/><Relationship Id="rId93" Type="http://schemas.openxmlformats.org/officeDocument/2006/relationships/image" Target="media/image81.emf"/><Relationship Id="rId98" Type="http://schemas.openxmlformats.org/officeDocument/2006/relationships/image" Target="media/image86.emf"/><Relationship Id="rId121" Type="http://schemas.openxmlformats.org/officeDocument/2006/relationships/hyperlink" Target="https://doi.org/10.1109/PESGM48719.2022.9917188." TargetMode="External"/><Relationship Id="rId142" Type="http://schemas.openxmlformats.org/officeDocument/2006/relationships/hyperlink" Target="https://doi.org/10.1109/COBEP.2009.5347680" TargetMode="External"/><Relationship Id="rId163" Type="http://schemas.openxmlformats.org/officeDocument/2006/relationships/hyperlink" Target="https://doi.org/10.1109/TPWRD.2020.2989475." TargetMode="External"/><Relationship Id="rId184" Type="http://schemas.openxmlformats.org/officeDocument/2006/relationships/image" Target="media/image104.png"/><Relationship Id="rId189" Type="http://schemas.openxmlformats.org/officeDocument/2006/relationships/image" Target="media/image109.png"/><Relationship Id="rId3" Type="http://schemas.openxmlformats.org/officeDocument/2006/relationships/styles" Target="styles.xml"/><Relationship Id="rId25" Type="http://schemas.openxmlformats.org/officeDocument/2006/relationships/image" Target="media/image14.emf"/><Relationship Id="rId46" Type="http://schemas.openxmlformats.org/officeDocument/2006/relationships/image" Target="media/image35.emf"/><Relationship Id="rId67" Type="http://schemas.openxmlformats.org/officeDocument/2006/relationships/image" Target="media/image55.JPG"/><Relationship Id="rId116" Type="http://schemas.openxmlformats.org/officeDocument/2006/relationships/hyperlink" Target="https://doi.org/10.3390/en15062249" TargetMode="External"/><Relationship Id="rId137" Type="http://schemas.openxmlformats.org/officeDocument/2006/relationships/hyperlink" Target="https://doi.org/10.3390/en15134933" TargetMode="External"/><Relationship Id="rId158" Type="http://schemas.openxmlformats.org/officeDocument/2006/relationships/hyperlink" Target="https://doi.org/10.1109/JESTPE.2020.3023100." TargetMode="External"/><Relationship Id="rId20" Type="http://schemas.openxmlformats.org/officeDocument/2006/relationships/image" Target="media/image9.emf"/><Relationship Id="rId41" Type="http://schemas.openxmlformats.org/officeDocument/2006/relationships/image" Target="media/image30.emf"/><Relationship Id="rId62" Type="http://schemas.openxmlformats.org/officeDocument/2006/relationships/image" Target="media/image50.png"/><Relationship Id="rId83" Type="http://schemas.openxmlformats.org/officeDocument/2006/relationships/image" Target="media/image71.tiff"/><Relationship Id="rId88" Type="http://schemas.openxmlformats.org/officeDocument/2006/relationships/image" Target="media/image76.tiff"/><Relationship Id="rId111" Type="http://schemas.openxmlformats.org/officeDocument/2006/relationships/image" Target="media/image99.emf"/><Relationship Id="rId132" Type="http://schemas.openxmlformats.org/officeDocument/2006/relationships/hyperlink" Target="https://doi.org/10.1109/TIA.2015.2407055." TargetMode="External"/><Relationship Id="rId153" Type="http://schemas.openxmlformats.org/officeDocument/2006/relationships/hyperlink" Target="https://doi.org/10.1109/TSTE.2020.2985161." TargetMode="External"/><Relationship Id="rId174" Type="http://schemas.openxmlformats.org/officeDocument/2006/relationships/hyperlink" Target="https://doi.org/10.1109/IECON.2017.8216402." TargetMode="External"/><Relationship Id="rId179" Type="http://schemas.openxmlformats.org/officeDocument/2006/relationships/hyperlink" Target="https://code.ornl.gov/f4e/labview-based-dfig-real-time-simulator/-/milestones?sort=start_date_asc" TargetMode="External"/><Relationship Id="rId195" Type="http://schemas.openxmlformats.org/officeDocument/2006/relationships/image" Target="media/image115.png"/><Relationship Id="rId190" Type="http://schemas.openxmlformats.org/officeDocument/2006/relationships/image" Target="media/image110.png"/><Relationship Id="rId15" Type="http://schemas.openxmlformats.org/officeDocument/2006/relationships/image" Target="media/image4.emf"/><Relationship Id="rId36" Type="http://schemas.openxmlformats.org/officeDocument/2006/relationships/image" Target="media/image25.emf"/><Relationship Id="rId57" Type="http://schemas.openxmlformats.org/officeDocument/2006/relationships/image" Target="media/image45.emf"/><Relationship Id="rId106" Type="http://schemas.openxmlformats.org/officeDocument/2006/relationships/image" Target="media/image94.emf"/><Relationship Id="rId127" Type="http://schemas.openxmlformats.org/officeDocument/2006/relationships/hyperlink" Target="https://doi.org/10.1109/OJIA.2020.3034608." TargetMode="External"/><Relationship Id="rId10" Type="http://schemas.openxmlformats.org/officeDocument/2006/relationships/footer" Target="footer2.xml"/><Relationship Id="rId31" Type="http://schemas.openxmlformats.org/officeDocument/2006/relationships/image" Target="media/image20.emf"/><Relationship Id="rId52" Type="http://schemas.openxmlformats.org/officeDocument/2006/relationships/image" Target="media/image40.emf"/><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emf"/><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hyperlink" Target="https://doi.org/10.1016/j.ref.2021.07.005." TargetMode="External"/><Relationship Id="rId143" Type="http://schemas.openxmlformats.org/officeDocument/2006/relationships/hyperlink" Target="https://doi.org/10.1109/ISGT49243.2021.9372219." TargetMode="External"/><Relationship Id="rId148" Type="http://schemas.openxmlformats.org/officeDocument/2006/relationships/hyperlink" Target="https://doi.org/10.1109/ENERGYCON.2014.6850479" TargetMode="External"/><Relationship Id="rId164" Type="http://schemas.openxmlformats.org/officeDocument/2006/relationships/hyperlink" Target="https://doi.org/10.1109/TPWRD.2015.2509784." TargetMode="External"/><Relationship Id="rId169" Type="http://schemas.openxmlformats.org/officeDocument/2006/relationships/hyperlink" Target="https://doi.org/10.1109/TPEL.2018.2823481." TargetMode="External"/><Relationship Id="rId185" Type="http://schemas.openxmlformats.org/officeDocument/2006/relationships/image" Target="media/image105.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st.com/resource/" TargetMode="External"/><Relationship Id="rId26" Type="http://schemas.openxmlformats.org/officeDocument/2006/relationships/image" Target="media/image15.emf"/><Relationship Id="rId47" Type="http://schemas.openxmlformats.org/officeDocument/2006/relationships/image" Target="media/image36.emf"/><Relationship Id="rId68" Type="http://schemas.openxmlformats.org/officeDocument/2006/relationships/image" Target="media/image56.emf"/><Relationship Id="rId89" Type="http://schemas.openxmlformats.org/officeDocument/2006/relationships/image" Target="media/image77.emf"/><Relationship Id="rId112" Type="http://schemas.openxmlformats.org/officeDocument/2006/relationships/image" Target="media/image100.emf"/><Relationship Id="rId133" Type="http://schemas.openxmlformats.org/officeDocument/2006/relationships/hyperlink" Target="https://www.infineon.com/cms/en/tools/landing/iposim-infineon-online-power-simulation-platform/" TargetMode="External"/><Relationship Id="rId154" Type="http://schemas.openxmlformats.org/officeDocument/2006/relationships/hyperlink" Target="https://doi.org/10.2172/1326717." TargetMode="External"/><Relationship Id="rId175" Type="http://schemas.openxmlformats.org/officeDocument/2006/relationships/hyperlink" Target="https://doi.org/10.1109/ICRERA.2014.7016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628A-A0E7-4859-9BDE-775A5333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218</Pages>
  <Words>39360</Words>
  <Characters>224355</Characters>
  <Application>Microsoft Office Word</Application>
  <DocSecurity>0</DocSecurity>
  <Lines>1869</Lines>
  <Paragraphs>526</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263189</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creator>lds2</dc:creator>
  <cp:lastModifiedBy>Sherman, Abby L</cp:lastModifiedBy>
  <cp:revision>17</cp:revision>
  <cp:lastPrinted>2023-02-12T19:04:00Z</cp:lastPrinted>
  <dcterms:created xsi:type="dcterms:W3CDTF">2023-03-18T09:52:00Z</dcterms:created>
  <dcterms:modified xsi:type="dcterms:W3CDTF">2023-03-21T13:22:00Z</dcterms:modified>
</cp:coreProperties>
</file>